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D5C5C" w:rsidRDefault="001D5C5C" w:rsidP="003B6E7B">
      <w:pPr>
        <w:spacing w:before="400" w:after="60" w:line="280" w:lineRule="atLeast"/>
        <w:jc w:val="both"/>
        <w:rPr>
          <w:rFonts w:eastAsia="Times New Roman"/>
          <w:bCs/>
          <w:i/>
          <w:iCs/>
          <w:color w:val="4F81BD"/>
          <w:sz w:val="56"/>
          <w:szCs w:val="56"/>
        </w:rPr>
      </w:pPr>
    </w:p>
    <w:p w14:paraId="77E6DAC1" w14:textId="77777777" w:rsidR="001D5C5C" w:rsidRPr="00BA4F9E" w:rsidRDefault="001D5C5C" w:rsidP="00BA4F9E">
      <w:pPr>
        <w:spacing w:before="400" w:after="60" w:line="280" w:lineRule="atLeast"/>
        <w:rPr>
          <w:rFonts w:eastAsia="Times New Roman"/>
          <w:bCs/>
          <w:i/>
          <w:iCs/>
          <w:color w:val="4F81BD"/>
          <w:sz w:val="56"/>
          <w:szCs w:val="56"/>
        </w:rPr>
      </w:pPr>
      <w:r w:rsidRPr="00BA4F9E">
        <w:rPr>
          <w:rFonts w:eastAsia="Times New Roman"/>
          <w:bCs/>
          <w:i/>
          <w:iCs/>
          <w:color w:val="4F81BD"/>
          <w:sz w:val="56"/>
          <w:szCs w:val="56"/>
        </w:rPr>
        <w:t>Service Delivery and Operations</w:t>
      </w:r>
    </w:p>
    <w:p w14:paraId="48C856F3" w14:textId="77777777" w:rsidR="001D5C5C" w:rsidRPr="00BA4F9E" w:rsidRDefault="001D5C5C" w:rsidP="00BA4F9E">
      <w:pPr>
        <w:spacing w:before="400" w:after="60" w:line="280" w:lineRule="atLeast"/>
        <w:rPr>
          <w:rFonts w:eastAsia="Times New Roman"/>
          <w:bCs/>
          <w:i/>
          <w:iCs/>
          <w:color w:val="4F81BD"/>
          <w:sz w:val="56"/>
          <w:szCs w:val="56"/>
        </w:rPr>
      </w:pPr>
      <w:r w:rsidRPr="00BA4F9E">
        <w:rPr>
          <w:rFonts w:eastAsia="Times New Roman"/>
          <w:bCs/>
          <w:i/>
          <w:iCs/>
          <w:color w:val="4F81BD"/>
          <w:sz w:val="56"/>
          <w:szCs w:val="56"/>
        </w:rPr>
        <w:t>Customer Experience Survey</w:t>
      </w:r>
    </w:p>
    <w:p w14:paraId="24157371" w14:textId="77777777" w:rsidR="001D5C5C" w:rsidRPr="00BA4F9E" w:rsidRDefault="001D5C5C" w:rsidP="00BA4F9E">
      <w:pPr>
        <w:spacing w:before="400" w:after="60" w:line="280" w:lineRule="atLeast"/>
        <w:rPr>
          <w:rFonts w:eastAsia="Times New Roman"/>
          <w:bCs/>
          <w:i/>
          <w:iCs/>
          <w:color w:val="4F81BD"/>
          <w:sz w:val="56"/>
          <w:szCs w:val="56"/>
        </w:rPr>
      </w:pPr>
      <w:r w:rsidRPr="00BA4F9E">
        <w:rPr>
          <w:rFonts w:eastAsia="Times New Roman"/>
          <w:bCs/>
          <w:i/>
          <w:iCs/>
          <w:color w:val="4F81BD"/>
          <w:sz w:val="56"/>
          <w:szCs w:val="56"/>
        </w:rPr>
        <w:t>2019/20</w:t>
      </w:r>
    </w:p>
    <w:tbl>
      <w:tblPr>
        <w:tblStyle w:val="TableGrid11"/>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1D5C5C" w:rsidRPr="00665191" w14:paraId="0DFAE634" w14:textId="77777777" w:rsidTr="00C328EC">
        <w:tc>
          <w:tcPr>
            <w:tcW w:w="2544" w:type="dxa"/>
            <w:vAlign w:val="bottom"/>
          </w:tcPr>
          <w:p w14:paraId="0A37501D" w14:textId="77777777" w:rsidR="001D5C5C" w:rsidRPr="00665191" w:rsidRDefault="001D5C5C" w:rsidP="003B6E7B">
            <w:pPr>
              <w:spacing w:before="120" w:after="567" w:line="600" w:lineRule="atLeast"/>
              <w:jc w:val="both"/>
              <w:rPr>
                <w:rFonts w:ascii="Calibri" w:hAnsi="Calibri"/>
                <w:color w:val="A7A9AC"/>
                <w:sz w:val="50"/>
                <w:szCs w:val="24"/>
              </w:rPr>
            </w:pPr>
          </w:p>
        </w:tc>
        <w:tc>
          <w:tcPr>
            <w:tcW w:w="7345" w:type="dxa"/>
            <w:tcMar>
              <w:left w:w="851" w:type="dxa"/>
              <w:right w:w="0" w:type="dxa"/>
            </w:tcMar>
            <w:vAlign w:val="bottom"/>
          </w:tcPr>
          <w:p w14:paraId="27B8F768" w14:textId="77777777" w:rsidR="001D5C5C" w:rsidRPr="00665191" w:rsidRDefault="001D5C5C" w:rsidP="003B6E7B">
            <w:pPr>
              <w:spacing w:before="120" w:after="567" w:line="924" w:lineRule="atLeast"/>
              <w:jc w:val="both"/>
              <w:rPr>
                <w:rFonts w:ascii="Calibri" w:hAnsi="Calibri"/>
                <w:sz w:val="77"/>
                <w:szCs w:val="24"/>
              </w:rPr>
            </w:pPr>
            <w:r w:rsidRPr="00665191">
              <w:rPr>
                <w:rFonts w:ascii="Calibri" w:hAnsi="Calibri"/>
                <w:sz w:val="77"/>
                <w:szCs w:val="24"/>
              </w:rPr>
              <w:t xml:space="preserve">  </w:t>
            </w:r>
          </w:p>
          <w:p w14:paraId="5DAB6C7B" w14:textId="77777777" w:rsidR="001D5C5C" w:rsidRPr="00665191" w:rsidRDefault="001D5C5C" w:rsidP="003B6E7B">
            <w:pPr>
              <w:spacing w:before="120" w:after="567" w:line="600" w:lineRule="atLeast"/>
              <w:jc w:val="both"/>
              <w:rPr>
                <w:rFonts w:ascii="Calibri" w:hAnsi="Calibri"/>
                <w:color w:val="A7A9AC"/>
                <w:sz w:val="50"/>
                <w:szCs w:val="24"/>
              </w:rPr>
            </w:pPr>
          </w:p>
          <w:p w14:paraId="02EB378F" w14:textId="77777777" w:rsidR="001D5C5C" w:rsidRPr="00665191" w:rsidRDefault="001D5C5C" w:rsidP="003B6E7B">
            <w:pPr>
              <w:spacing w:before="120" w:after="567" w:line="600" w:lineRule="atLeast"/>
              <w:jc w:val="both"/>
              <w:rPr>
                <w:rFonts w:ascii="Calibri" w:hAnsi="Calibri"/>
                <w:color w:val="A7A9AC"/>
                <w:sz w:val="50"/>
                <w:szCs w:val="24"/>
              </w:rPr>
            </w:pPr>
          </w:p>
          <w:p w14:paraId="6A05A809" w14:textId="77777777" w:rsidR="001D5C5C" w:rsidRPr="00665191" w:rsidRDefault="001D5C5C" w:rsidP="003B6E7B">
            <w:pPr>
              <w:spacing w:before="120" w:after="567" w:line="600" w:lineRule="atLeast"/>
              <w:jc w:val="both"/>
              <w:rPr>
                <w:rFonts w:ascii="Calibri" w:hAnsi="Calibri"/>
                <w:color w:val="A7A9AC"/>
                <w:sz w:val="50"/>
                <w:szCs w:val="24"/>
              </w:rPr>
            </w:pPr>
          </w:p>
          <w:p w14:paraId="5A39BBE3" w14:textId="77777777" w:rsidR="001D5C5C" w:rsidRPr="00665191" w:rsidRDefault="001D5C5C" w:rsidP="003B6E7B">
            <w:pPr>
              <w:spacing w:before="120" w:after="567" w:line="600" w:lineRule="atLeast"/>
              <w:jc w:val="both"/>
              <w:rPr>
                <w:rFonts w:ascii="Calibri" w:hAnsi="Calibri"/>
                <w:color w:val="A7A9AC"/>
                <w:sz w:val="50"/>
                <w:szCs w:val="24"/>
              </w:rPr>
            </w:pPr>
          </w:p>
          <w:p w14:paraId="41C8F396" w14:textId="77777777" w:rsidR="001D5C5C" w:rsidRPr="00665191" w:rsidRDefault="001D5C5C" w:rsidP="003B6E7B">
            <w:pPr>
              <w:spacing w:before="120" w:after="567" w:line="600" w:lineRule="atLeast"/>
              <w:jc w:val="both"/>
              <w:rPr>
                <w:rFonts w:ascii="Calibri" w:hAnsi="Calibri"/>
                <w:color w:val="A7A9AC"/>
                <w:sz w:val="50"/>
                <w:szCs w:val="24"/>
              </w:rPr>
            </w:pPr>
          </w:p>
          <w:p w14:paraId="72A3D3EC" w14:textId="77777777" w:rsidR="001D5C5C" w:rsidRPr="00665191" w:rsidRDefault="001D5C5C" w:rsidP="003B6E7B">
            <w:pPr>
              <w:spacing w:before="120" w:after="567" w:line="600" w:lineRule="atLeast"/>
              <w:jc w:val="both"/>
              <w:rPr>
                <w:rFonts w:ascii="Calibri" w:hAnsi="Calibri"/>
                <w:color w:val="A7A9AC"/>
                <w:sz w:val="50"/>
                <w:szCs w:val="24"/>
              </w:rPr>
            </w:pPr>
          </w:p>
        </w:tc>
      </w:tr>
    </w:tbl>
    <w:p w14:paraId="0D0B940D" w14:textId="77777777" w:rsidR="001D5C5C" w:rsidRPr="00665191" w:rsidRDefault="001D5C5C" w:rsidP="003B6E7B">
      <w:pPr>
        <w:spacing w:before="0" w:after="200" w:line="280" w:lineRule="atLeast"/>
        <w:jc w:val="both"/>
        <w:rPr>
          <w:rFonts w:eastAsia="Times New Roman"/>
          <w:sz w:val="22"/>
        </w:rPr>
      </w:pPr>
    </w:p>
    <w:p w14:paraId="04DD645D" w14:textId="656E916B" w:rsidR="001D5C5C" w:rsidRPr="00665191" w:rsidRDefault="00D00EB1" w:rsidP="003B6E7B">
      <w:pPr>
        <w:spacing w:before="0" w:after="0" w:line="240" w:lineRule="atLeast"/>
        <w:jc w:val="both"/>
        <w:rPr>
          <w:rFonts w:eastAsia="Times New Roman"/>
          <w:sz w:val="20"/>
        </w:rPr>
      </w:pPr>
      <w:r>
        <w:rPr>
          <w:rFonts w:eastAsia="Times New Roman"/>
          <w:sz w:val="20"/>
        </w:rPr>
        <w:t>Branch Planning and Performance</w:t>
      </w:r>
    </w:p>
    <w:p w14:paraId="16326BEE" w14:textId="77777777" w:rsidR="001D5C5C" w:rsidRPr="00665191" w:rsidRDefault="001D5C5C" w:rsidP="003B6E7B">
      <w:pPr>
        <w:spacing w:before="0" w:after="0" w:line="240" w:lineRule="atLeast"/>
        <w:jc w:val="both"/>
        <w:rPr>
          <w:rFonts w:eastAsia="Times New Roman"/>
          <w:sz w:val="20"/>
        </w:rPr>
      </w:pPr>
      <w:r w:rsidRPr="00665191">
        <w:rPr>
          <w:rFonts w:eastAsia="Times New Roman"/>
          <w:sz w:val="20"/>
        </w:rPr>
        <w:t>Service Delivery and Operations</w:t>
      </w:r>
    </w:p>
    <w:p w14:paraId="0E27B00A" w14:textId="77777777" w:rsidR="001D5C5C" w:rsidRPr="00665191" w:rsidRDefault="001D5C5C" w:rsidP="003B6E7B">
      <w:pPr>
        <w:spacing w:before="0" w:after="0" w:line="240" w:lineRule="atLeast"/>
        <w:jc w:val="both"/>
        <w:rPr>
          <w:rFonts w:eastAsia="Times New Roman"/>
          <w:sz w:val="20"/>
        </w:rPr>
      </w:pPr>
    </w:p>
    <w:p w14:paraId="60061E4C" w14:textId="77777777" w:rsidR="001D5C5C" w:rsidRPr="00665191" w:rsidRDefault="001D5C5C" w:rsidP="003B6E7B">
      <w:pPr>
        <w:spacing w:before="0" w:after="0" w:line="280" w:lineRule="atLeast"/>
        <w:ind w:left="-567"/>
        <w:jc w:val="both"/>
        <w:rPr>
          <w:rFonts w:eastAsia="Times New Roman"/>
          <w:b/>
          <w:bCs/>
          <w:i/>
          <w:iCs/>
          <w:color w:val="4F81BD"/>
          <w:sz w:val="22"/>
        </w:rPr>
      </w:pPr>
    </w:p>
    <w:p w14:paraId="44EAFD9C" w14:textId="77777777" w:rsidR="001D5C5C" w:rsidRPr="00665191" w:rsidRDefault="001D5C5C" w:rsidP="003B6E7B">
      <w:pPr>
        <w:spacing w:before="0" w:after="0" w:line="280" w:lineRule="atLeast"/>
        <w:ind w:left="-567"/>
        <w:jc w:val="both"/>
        <w:rPr>
          <w:rFonts w:eastAsia="Times New Roman"/>
          <w:b/>
          <w:bCs/>
          <w:i/>
          <w:iCs/>
          <w:color w:val="4F81BD"/>
          <w:sz w:val="22"/>
        </w:rPr>
      </w:pPr>
    </w:p>
    <w:p w14:paraId="4B94D5A5" w14:textId="77777777" w:rsidR="001D5C5C" w:rsidRPr="00665191" w:rsidRDefault="001D5C5C" w:rsidP="003B6E7B">
      <w:pPr>
        <w:spacing w:before="0" w:after="0" w:line="280" w:lineRule="atLeast"/>
        <w:ind w:left="-567"/>
        <w:jc w:val="both"/>
        <w:rPr>
          <w:rFonts w:eastAsia="Times New Roman"/>
          <w:b/>
          <w:bCs/>
          <w:i/>
          <w:iCs/>
          <w:color w:val="4F81BD"/>
          <w:sz w:val="22"/>
        </w:rPr>
      </w:pPr>
    </w:p>
    <w:p w14:paraId="79CCAD17" w14:textId="77777777" w:rsidR="001D5C5C" w:rsidRPr="009A5599" w:rsidRDefault="001D5C5C" w:rsidP="00BA4F9E">
      <w:pPr>
        <w:keepNext/>
        <w:spacing w:before="240" w:after="60" w:line="280" w:lineRule="atLeast"/>
        <w:outlineLvl w:val="3"/>
        <w:rPr>
          <w:color w:val="1F546B" w:themeColor="text2"/>
        </w:rPr>
      </w:pPr>
      <w:r w:rsidRPr="00BA4F9E">
        <w:rPr>
          <w:rFonts w:eastAsia="Times New Roman"/>
          <w:b/>
          <w:i/>
          <w:iCs/>
          <w:color w:val="4F81BD"/>
        </w:rPr>
        <w:t>Acknowledgements</w:t>
      </w:r>
    </w:p>
    <w:p w14:paraId="3DEEC669" w14:textId="77777777" w:rsidR="001D5C5C" w:rsidRPr="00665191" w:rsidRDefault="001D5C5C" w:rsidP="003B6E7B">
      <w:pPr>
        <w:spacing w:before="0" w:after="0" w:line="280" w:lineRule="atLeast"/>
        <w:jc w:val="both"/>
        <w:rPr>
          <w:rFonts w:eastAsia="Times New Roman" w:cs="Arial"/>
        </w:rPr>
      </w:pPr>
    </w:p>
    <w:p w14:paraId="6A2A122D" w14:textId="77777777" w:rsidR="001D5C5C" w:rsidRDefault="001D5C5C" w:rsidP="003B6E7B">
      <w:pPr>
        <w:keepNext/>
        <w:spacing w:before="240" w:after="60" w:line="280" w:lineRule="atLeast"/>
        <w:jc w:val="both"/>
        <w:outlineLvl w:val="3"/>
        <w:rPr>
          <w:rFonts w:eastAsia="Times New Roman" w:cs="Arial"/>
          <w:bCs/>
          <w:sz w:val="22"/>
          <w:szCs w:val="22"/>
        </w:rPr>
      </w:pPr>
      <w:r w:rsidRPr="00665191">
        <w:rPr>
          <w:rFonts w:eastAsia="Times New Roman" w:cs="Arial"/>
          <w:bCs/>
          <w:sz w:val="22"/>
          <w:szCs w:val="22"/>
        </w:rPr>
        <w:t xml:space="preserve">The Department of Internal Affairs acknowledges </w:t>
      </w:r>
      <w:r>
        <w:rPr>
          <w:rFonts w:eastAsia="Times New Roman" w:cs="Arial"/>
          <w:bCs/>
          <w:sz w:val="22"/>
          <w:szCs w:val="22"/>
        </w:rPr>
        <w:t>the</w:t>
      </w:r>
      <w:r w:rsidRPr="00665191">
        <w:rPr>
          <w:rFonts w:eastAsia="Times New Roman" w:cs="Arial"/>
          <w:bCs/>
          <w:sz w:val="22"/>
          <w:szCs w:val="22"/>
        </w:rPr>
        <w:t xml:space="preserve"> team at Research New Zealand for their analysis of the data.</w:t>
      </w:r>
      <w:r>
        <w:rPr>
          <w:rFonts w:eastAsia="Times New Roman" w:cs="Arial"/>
          <w:bCs/>
          <w:sz w:val="22"/>
          <w:szCs w:val="22"/>
        </w:rPr>
        <w:t xml:space="preserve"> </w:t>
      </w:r>
    </w:p>
    <w:p w14:paraId="019573D3" w14:textId="77777777" w:rsidR="001D5C5C" w:rsidRDefault="001D5C5C" w:rsidP="003B6E7B">
      <w:pPr>
        <w:keepNext/>
        <w:spacing w:before="240" w:after="60" w:line="280" w:lineRule="atLeast"/>
        <w:jc w:val="both"/>
        <w:outlineLvl w:val="3"/>
        <w:rPr>
          <w:rFonts w:eastAsia="Times New Roman" w:cs="Arial"/>
          <w:bCs/>
          <w:sz w:val="22"/>
          <w:szCs w:val="22"/>
        </w:rPr>
      </w:pPr>
      <w:r>
        <w:rPr>
          <w:rFonts w:eastAsia="Times New Roman" w:cs="Arial"/>
          <w:bCs/>
          <w:sz w:val="22"/>
          <w:szCs w:val="22"/>
        </w:rPr>
        <w:t>Authors</w:t>
      </w:r>
      <w:r w:rsidRPr="00665191">
        <w:rPr>
          <w:rFonts w:eastAsia="Times New Roman" w:cs="Arial"/>
          <w:bCs/>
          <w:sz w:val="22"/>
          <w:szCs w:val="22"/>
        </w:rPr>
        <w:t>:</w:t>
      </w:r>
      <w:r>
        <w:rPr>
          <w:rFonts w:eastAsia="Times New Roman" w:cs="Arial"/>
          <w:bCs/>
          <w:sz w:val="22"/>
          <w:szCs w:val="22"/>
        </w:rPr>
        <w:t xml:space="preserve"> </w:t>
      </w:r>
    </w:p>
    <w:p w14:paraId="70D683C6" w14:textId="4DAE0FA1" w:rsidR="00EB7738" w:rsidRDefault="00EB7738" w:rsidP="003B6E7B">
      <w:pPr>
        <w:keepNext/>
        <w:spacing w:before="240" w:after="60" w:line="280" w:lineRule="atLeast"/>
        <w:jc w:val="both"/>
        <w:outlineLvl w:val="3"/>
        <w:rPr>
          <w:rFonts w:eastAsia="Times New Roman" w:cs="Arial"/>
          <w:bCs/>
          <w:sz w:val="22"/>
          <w:szCs w:val="22"/>
        </w:rPr>
      </w:pPr>
      <w:r>
        <w:rPr>
          <w:rFonts w:eastAsia="Times New Roman" w:cs="Arial"/>
          <w:bCs/>
          <w:sz w:val="22"/>
          <w:szCs w:val="22"/>
        </w:rPr>
        <w:t xml:space="preserve">Nicola Giles – </w:t>
      </w:r>
      <w:r w:rsidR="00D00EB1">
        <w:rPr>
          <w:rFonts w:eastAsia="Times New Roman" w:cs="Arial"/>
          <w:bCs/>
          <w:sz w:val="22"/>
          <w:szCs w:val="22"/>
        </w:rPr>
        <w:t>Branch Planning and Performance</w:t>
      </w:r>
      <w:r>
        <w:rPr>
          <w:rFonts w:eastAsia="Times New Roman" w:cs="Arial"/>
          <w:bCs/>
          <w:sz w:val="22"/>
          <w:szCs w:val="22"/>
        </w:rPr>
        <w:t xml:space="preserve">, </w:t>
      </w:r>
      <w:r w:rsidR="00217DDB">
        <w:rPr>
          <w:rFonts w:eastAsia="Times New Roman" w:cs="Arial"/>
          <w:bCs/>
          <w:sz w:val="22"/>
          <w:szCs w:val="22"/>
        </w:rPr>
        <w:t>Planning, Design and Assurance</w:t>
      </w:r>
    </w:p>
    <w:p w14:paraId="78EC3D0D" w14:textId="3CDA0305" w:rsidR="00B206EF" w:rsidRDefault="00144EED" w:rsidP="003B6E7B">
      <w:pPr>
        <w:keepNext/>
        <w:spacing w:before="240" w:after="60" w:line="280" w:lineRule="atLeast"/>
        <w:jc w:val="both"/>
        <w:outlineLvl w:val="3"/>
        <w:rPr>
          <w:rFonts w:eastAsia="Times New Roman" w:cs="Arial"/>
          <w:bCs/>
          <w:sz w:val="22"/>
          <w:szCs w:val="22"/>
        </w:rPr>
      </w:pPr>
      <w:r>
        <w:rPr>
          <w:rFonts w:eastAsia="Times New Roman" w:cs="Arial"/>
          <w:bCs/>
          <w:sz w:val="22"/>
          <w:szCs w:val="22"/>
        </w:rPr>
        <w:t xml:space="preserve">Jehan Perera – </w:t>
      </w:r>
      <w:r w:rsidR="00217DDB">
        <w:rPr>
          <w:rFonts w:eastAsia="Times New Roman" w:cs="Arial"/>
          <w:bCs/>
          <w:sz w:val="22"/>
          <w:szCs w:val="22"/>
        </w:rPr>
        <w:t>Design Services, Planning, Design and Assurance</w:t>
      </w:r>
    </w:p>
    <w:p w14:paraId="3656B9AB" w14:textId="77777777" w:rsidR="001D5C5C" w:rsidRPr="00665191" w:rsidRDefault="001D5C5C" w:rsidP="003B6E7B">
      <w:pPr>
        <w:keepNext/>
        <w:spacing w:before="240" w:after="60" w:line="280" w:lineRule="atLeast"/>
        <w:jc w:val="both"/>
        <w:outlineLvl w:val="3"/>
        <w:rPr>
          <w:rFonts w:eastAsia="Times New Roman" w:cs="Arial"/>
          <w:b/>
          <w:bCs/>
          <w:szCs w:val="28"/>
        </w:rPr>
      </w:pPr>
      <w:r w:rsidRPr="00665191">
        <w:rPr>
          <w:rFonts w:eastAsia="Times New Roman" w:cs="Arial"/>
          <w:b/>
          <w:bCs/>
          <w:szCs w:val="28"/>
        </w:rPr>
        <w:br w:type="page"/>
      </w:r>
    </w:p>
    <w:p w14:paraId="3E7A9F1C" w14:textId="77777777" w:rsidR="00AE478C" w:rsidRDefault="001D5C5C" w:rsidP="00BA4F9E">
      <w:pPr>
        <w:keepNext/>
        <w:spacing w:before="240" w:after="60" w:line="280" w:lineRule="atLeast"/>
        <w:outlineLvl w:val="3"/>
      </w:pPr>
      <w:r w:rsidRPr="00BA4F9E">
        <w:rPr>
          <w:rFonts w:eastAsia="Times New Roman"/>
          <w:b/>
          <w:i/>
          <w:iCs/>
          <w:color w:val="4F81BD"/>
        </w:rPr>
        <w:lastRenderedPageBreak/>
        <w:t>Introduction</w:t>
      </w:r>
    </w:p>
    <w:p w14:paraId="68240272" w14:textId="77777777" w:rsidR="003B6E7B" w:rsidRDefault="001D5C5C" w:rsidP="002754AC">
      <w:pPr>
        <w:jc w:val="both"/>
        <w:rPr>
          <w:sz w:val="22"/>
          <w:szCs w:val="22"/>
        </w:rPr>
      </w:pPr>
      <w:r w:rsidRPr="003B6E7B">
        <w:rPr>
          <w:sz w:val="22"/>
          <w:szCs w:val="22"/>
        </w:rPr>
        <w:t xml:space="preserve">This report contains a summary of key findings from the 2019/20 Service Delivery and Operations Customer Experience Survey. </w:t>
      </w:r>
    </w:p>
    <w:p w14:paraId="254308AB" w14:textId="5FB40A4E" w:rsidR="001D5C5C" w:rsidRDefault="001D5C5C" w:rsidP="002754AC">
      <w:pPr>
        <w:jc w:val="both"/>
        <w:rPr>
          <w:sz w:val="22"/>
          <w:szCs w:val="22"/>
        </w:rPr>
      </w:pPr>
      <w:r w:rsidRPr="003B6E7B">
        <w:rPr>
          <w:sz w:val="22"/>
          <w:szCs w:val="22"/>
        </w:rPr>
        <w:t>Service Delivery and Operations</w:t>
      </w:r>
      <w:r w:rsidR="00217DDB">
        <w:rPr>
          <w:sz w:val="22"/>
          <w:szCs w:val="22"/>
        </w:rPr>
        <w:t xml:space="preserve"> (SDO)</w:t>
      </w:r>
      <w:r w:rsidRPr="003B6E7B">
        <w:rPr>
          <w:sz w:val="22"/>
          <w:szCs w:val="22"/>
        </w:rPr>
        <w:t xml:space="preserve"> provides </w:t>
      </w:r>
      <w:r w:rsidR="00CF3060">
        <w:rPr>
          <w:sz w:val="22"/>
          <w:szCs w:val="22"/>
        </w:rPr>
        <w:t>a variety of</w:t>
      </w:r>
      <w:r w:rsidRPr="003B6E7B">
        <w:rPr>
          <w:sz w:val="22"/>
          <w:szCs w:val="22"/>
        </w:rPr>
        <w:t xml:space="preserve"> products and services to our customers </w:t>
      </w:r>
      <w:r w:rsidR="008A681E" w:rsidRPr="003B6E7B">
        <w:rPr>
          <w:sz w:val="22"/>
          <w:szCs w:val="22"/>
        </w:rPr>
        <w:t>including passports, citizenship, birth, death, marriage, name changes, identity verification services, charity registration, and community advisory and funding services.</w:t>
      </w:r>
    </w:p>
    <w:p w14:paraId="127780BA" w14:textId="77777777" w:rsidR="008A681E" w:rsidRDefault="008A681E" w:rsidP="002754AC">
      <w:pPr>
        <w:jc w:val="both"/>
        <w:rPr>
          <w:sz w:val="22"/>
          <w:szCs w:val="22"/>
        </w:rPr>
      </w:pPr>
      <w:r w:rsidRPr="003B6E7B">
        <w:rPr>
          <w:sz w:val="22"/>
          <w:szCs w:val="22"/>
        </w:rPr>
        <w:t xml:space="preserve">This survey aims to understand the public’s experience with our services, how they interact with SDO, and where we can improve our services. It monitors </w:t>
      </w:r>
      <w:r w:rsidR="003B6E7B" w:rsidRPr="003B6E7B">
        <w:rPr>
          <w:sz w:val="22"/>
          <w:szCs w:val="22"/>
        </w:rPr>
        <w:t>public satisfaction over time and how changes in our service delivery change the response.</w:t>
      </w:r>
    </w:p>
    <w:p w14:paraId="73EEB8A0" w14:textId="77777777" w:rsidR="003B6E7B" w:rsidRDefault="003B6E7B" w:rsidP="00BA4F9E">
      <w:pPr>
        <w:keepNext/>
        <w:spacing w:before="240" w:after="60" w:line="280" w:lineRule="atLeast"/>
        <w:outlineLvl w:val="3"/>
      </w:pPr>
      <w:r w:rsidRPr="00BA4F9E">
        <w:rPr>
          <w:rFonts w:eastAsia="Times New Roman"/>
          <w:b/>
          <w:i/>
          <w:iCs/>
          <w:color w:val="4F81BD"/>
        </w:rPr>
        <w:t>Key</w:t>
      </w:r>
      <w:r>
        <w:t xml:space="preserve"> </w:t>
      </w:r>
      <w:r w:rsidRPr="00BA4F9E">
        <w:rPr>
          <w:rFonts w:eastAsia="Times New Roman"/>
          <w:b/>
          <w:i/>
          <w:iCs/>
          <w:color w:val="4F81BD"/>
        </w:rPr>
        <w:t>Findings</w:t>
      </w:r>
    </w:p>
    <w:p w14:paraId="7D907A0E" w14:textId="77777777" w:rsidR="003B475C" w:rsidRDefault="003B475C" w:rsidP="003B475C">
      <w:pPr>
        <w:rPr>
          <w:sz w:val="22"/>
        </w:rPr>
      </w:pPr>
      <w:r w:rsidRPr="002754AC">
        <w:rPr>
          <w:sz w:val="22"/>
        </w:rPr>
        <w:t xml:space="preserve">Customer satisfaction with services that SDO deliver remains high with </w:t>
      </w:r>
      <w:r>
        <w:rPr>
          <w:sz w:val="22"/>
        </w:rPr>
        <w:t xml:space="preserve">Charities Services </w:t>
      </w:r>
      <w:r w:rsidRPr="002754AC">
        <w:rPr>
          <w:sz w:val="22"/>
        </w:rPr>
        <w:t>showing a</w:t>
      </w:r>
      <w:r>
        <w:rPr>
          <w:sz w:val="22"/>
        </w:rPr>
        <w:t xml:space="preserve"> statistically significant </w:t>
      </w:r>
      <w:r w:rsidRPr="002754AC">
        <w:rPr>
          <w:sz w:val="22"/>
        </w:rPr>
        <w:t>increase in overall satisfaction</w:t>
      </w:r>
      <w:r>
        <w:rPr>
          <w:sz w:val="22"/>
        </w:rPr>
        <w:t xml:space="preserve"> to 89% </w:t>
      </w:r>
      <w:r w:rsidRPr="002754AC">
        <w:rPr>
          <w:sz w:val="22"/>
        </w:rPr>
        <w:t xml:space="preserve">for 2019/20. </w:t>
      </w:r>
    </w:p>
    <w:p w14:paraId="2AA76DD6" w14:textId="77777777" w:rsidR="003B475C" w:rsidRDefault="003B475C" w:rsidP="003B475C">
      <w:pPr>
        <w:rPr>
          <w:sz w:val="22"/>
        </w:rPr>
      </w:pPr>
      <w:r>
        <w:rPr>
          <w:sz w:val="22"/>
        </w:rPr>
        <w:t xml:space="preserve">Overall, ease of doing business remains constant. BDM shows a statistically significant increase to 91% in the 2019/20 year. </w:t>
      </w:r>
    </w:p>
    <w:p w14:paraId="742D833B" w14:textId="77777777" w:rsidR="003B475C" w:rsidRDefault="003B475C" w:rsidP="003B475C">
      <w:pPr>
        <w:rPr>
          <w:sz w:val="22"/>
        </w:rPr>
      </w:pPr>
      <w:r>
        <w:rPr>
          <w:sz w:val="22"/>
        </w:rPr>
        <w:t>The online channel was rated the easiest channel to access DIA services through in the 2019/20 year.</w:t>
      </w:r>
    </w:p>
    <w:p w14:paraId="11436EBF" w14:textId="77777777" w:rsidR="009A5599" w:rsidRPr="002754AC" w:rsidRDefault="009A5599" w:rsidP="003B6E7B">
      <w:pPr>
        <w:rPr>
          <w:sz w:val="22"/>
        </w:rPr>
      </w:pPr>
      <w:bookmarkStart w:id="0" w:name="_GoBack"/>
      <w:bookmarkEnd w:id="0"/>
    </w:p>
    <w:p w14:paraId="13281888" w14:textId="77777777" w:rsidR="00B10F8A" w:rsidRPr="00BA4F9E" w:rsidRDefault="003B6E7B" w:rsidP="00BA4F9E">
      <w:pPr>
        <w:keepNext/>
        <w:spacing w:before="240" w:after="60" w:line="280" w:lineRule="atLeast"/>
        <w:outlineLvl w:val="3"/>
        <w:rPr>
          <w:rFonts w:eastAsia="Times New Roman"/>
          <w:b/>
          <w:i/>
          <w:iCs/>
          <w:color w:val="4F81BD"/>
        </w:rPr>
      </w:pPr>
      <w:r w:rsidRPr="00BA4F9E">
        <w:rPr>
          <w:rFonts w:eastAsia="Times New Roman"/>
          <w:b/>
          <w:i/>
          <w:iCs/>
          <w:color w:val="4F81BD"/>
        </w:rPr>
        <w:t>Overall Satisfaction</w:t>
      </w:r>
    </w:p>
    <w:p w14:paraId="66683755" w14:textId="32BFF5C6" w:rsidR="00B10F8A" w:rsidRPr="002754AC" w:rsidRDefault="00217DDB" w:rsidP="00B10F8A">
      <w:pPr>
        <w:rPr>
          <w:sz w:val="22"/>
        </w:rPr>
      </w:pPr>
      <w:r w:rsidRPr="002754AC">
        <w:rPr>
          <w:sz w:val="22"/>
        </w:rPr>
        <w:t>Charities</w:t>
      </w:r>
      <w:r w:rsidR="000278B8">
        <w:rPr>
          <w:sz w:val="22"/>
        </w:rPr>
        <w:t xml:space="preserve"> Services</w:t>
      </w:r>
      <w:r w:rsidRPr="002754AC">
        <w:rPr>
          <w:sz w:val="22"/>
        </w:rPr>
        <w:t xml:space="preserve"> shows a statistically significant improvemen</w:t>
      </w:r>
      <w:r>
        <w:rPr>
          <w:sz w:val="22"/>
        </w:rPr>
        <w:t xml:space="preserve">t in overall satisfaction. All other </w:t>
      </w:r>
      <w:r w:rsidR="303EB8B3" w:rsidRPr="002754AC">
        <w:rPr>
          <w:sz w:val="22"/>
        </w:rPr>
        <w:t xml:space="preserve">business units have shown a </w:t>
      </w:r>
      <w:r>
        <w:rPr>
          <w:sz w:val="22"/>
        </w:rPr>
        <w:t xml:space="preserve">statistically insignificant </w:t>
      </w:r>
      <w:r w:rsidR="303EB8B3" w:rsidRPr="002754AC">
        <w:rPr>
          <w:sz w:val="22"/>
        </w:rPr>
        <w:t>increase in overall satisfaction ex</w:t>
      </w:r>
      <w:r w:rsidR="00294243">
        <w:rPr>
          <w:sz w:val="22"/>
        </w:rPr>
        <w:t>c</w:t>
      </w:r>
      <w:r w:rsidR="303EB8B3" w:rsidRPr="002754AC">
        <w:rPr>
          <w:sz w:val="22"/>
        </w:rPr>
        <w:t>e</w:t>
      </w:r>
      <w:r w:rsidR="00294243">
        <w:rPr>
          <w:sz w:val="22"/>
        </w:rPr>
        <w:t>p</w:t>
      </w:r>
      <w:r w:rsidR="303EB8B3" w:rsidRPr="002754AC">
        <w:rPr>
          <w:sz w:val="22"/>
        </w:rPr>
        <w:t xml:space="preserve">t for Citizenship which has remained the same. </w:t>
      </w:r>
      <w:proofErr w:type="spellStart"/>
      <w:r w:rsidR="00F36FAC">
        <w:rPr>
          <w:sz w:val="22"/>
        </w:rPr>
        <w:t>RealMe</w:t>
      </w:r>
      <w:proofErr w:type="spellEnd"/>
      <w:r w:rsidR="00F36FAC">
        <w:rPr>
          <w:sz w:val="22"/>
        </w:rPr>
        <w:t xml:space="preserve"> was newly added to the survey in the 2019/2020 year and </w:t>
      </w:r>
      <w:proofErr w:type="gramStart"/>
      <w:r w:rsidR="00F36FAC">
        <w:rPr>
          <w:sz w:val="22"/>
        </w:rPr>
        <w:t>lags behind</w:t>
      </w:r>
      <w:proofErr w:type="gramEnd"/>
      <w:r w:rsidR="00F36FAC">
        <w:rPr>
          <w:sz w:val="22"/>
        </w:rPr>
        <w:t xml:space="preserve"> with regard to customer satisfaction. </w:t>
      </w:r>
    </w:p>
    <w:p w14:paraId="049F31CB" w14:textId="77777777" w:rsidR="003B6E7B" w:rsidRDefault="003B6E7B" w:rsidP="003B6E7B">
      <w:pPr>
        <w:pStyle w:val="Heading4"/>
      </w:pPr>
    </w:p>
    <w:p w14:paraId="53128261" w14:textId="0B8F7A44" w:rsidR="003B6E7B" w:rsidRDefault="00641995" w:rsidP="003B6E7B">
      <w:pPr>
        <w:jc w:val="both"/>
      </w:pPr>
      <w:r>
        <w:rPr>
          <w:noProof/>
        </w:rPr>
        <w:drawing>
          <wp:inline distT="0" distB="0" distL="0" distR="0" wp14:anchorId="42319A7B" wp14:editId="29C1D184">
            <wp:extent cx="5760085" cy="3406775"/>
            <wp:effectExtent l="0" t="0" r="12065" b="3175"/>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486C05" w14:textId="77777777" w:rsidR="003B6E7B" w:rsidRDefault="003B6E7B" w:rsidP="003B6E7B">
      <w:pPr>
        <w:jc w:val="both"/>
      </w:pPr>
    </w:p>
    <w:p w14:paraId="4B99056E" w14:textId="77777777" w:rsidR="008A681E" w:rsidRDefault="00A23B64" w:rsidP="003B6E7B">
      <w:pPr>
        <w:jc w:val="both"/>
      </w:pPr>
      <w:r>
        <w:rPr>
          <w:noProof/>
        </w:rPr>
        <w:lastRenderedPageBreak/>
        <w:drawing>
          <wp:inline distT="0" distB="0" distL="0" distR="0" wp14:anchorId="3AD723C6" wp14:editId="33379087">
            <wp:extent cx="5760085" cy="3406775"/>
            <wp:effectExtent l="0" t="0" r="0" b="317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47923C" w14:textId="6B21D4B4" w:rsidR="002754AC" w:rsidRDefault="6029BE5C" w:rsidP="003B6E7B">
      <w:pPr>
        <w:jc w:val="both"/>
        <w:rPr>
          <w:sz w:val="22"/>
        </w:rPr>
      </w:pPr>
      <w:r w:rsidRPr="002754AC">
        <w:rPr>
          <w:sz w:val="22"/>
        </w:rPr>
        <w:t xml:space="preserve">All channels except post show some increase in in overall satisfaction, however all changes are all within the margin of error and so we can not be certain that any change has occurred. </w:t>
      </w:r>
    </w:p>
    <w:p w14:paraId="226FFDB1" w14:textId="0BE9EF83" w:rsidR="002754AC" w:rsidRDefault="002754AC" w:rsidP="002754AC">
      <w:pPr>
        <w:spacing w:before="0" w:after="0" w:line="280" w:lineRule="atLeast"/>
        <w:rPr>
          <w:rFonts w:eastAsia="Times New Roman" w:cs="Arial"/>
          <w:sz w:val="22"/>
          <w:szCs w:val="22"/>
        </w:rPr>
      </w:pPr>
      <w:r>
        <w:rPr>
          <w:rFonts w:eastAsia="Times New Roman" w:cs="Arial"/>
          <w:sz w:val="22"/>
          <w:szCs w:val="22"/>
        </w:rPr>
        <w:t xml:space="preserve">Customers rate interactions online and via phone as slightly easier than interactions via post or in person at our counter sites. Commentary relating to a lack of satisfaction with </w:t>
      </w:r>
      <w:r w:rsidR="00CD0715">
        <w:rPr>
          <w:rFonts w:eastAsia="Times New Roman" w:cs="Arial"/>
          <w:sz w:val="22"/>
          <w:szCs w:val="22"/>
        </w:rPr>
        <w:t>co</w:t>
      </w:r>
      <w:r>
        <w:rPr>
          <w:rFonts w:eastAsia="Times New Roman" w:cs="Arial"/>
          <w:sz w:val="22"/>
          <w:szCs w:val="22"/>
        </w:rPr>
        <w:t>unter/</w:t>
      </w:r>
      <w:r w:rsidR="00CD0715">
        <w:rPr>
          <w:rFonts w:eastAsia="Times New Roman" w:cs="Arial"/>
          <w:sz w:val="22"/>
          <w:szCs w:val="22"/>
        </w:rPr>
        <w:t>f</w:t>
      </w:r>
      <w:r>
        <w:rPr>
          <w:rFonts w:eastAsia="Times New Roman" w:cs="Arial"/>
          <w:sz w:val="22"/>
          <w:szCs w:val="22"/>
        </w:rPr>
        <w:t xml:space="preserve">ace to </w:t>
      </w:r>
      <w:r w:rsidR="00CD0715">
        <w:rPr>
          <w:rFonts w:eastAsia="Times New Roman" w:cs="Arial"/>
          <w:sz w:val="22"/>
          <w:szCs w:val="22"/>
        </w:rPr>
        <w:t>f</w:t>
      </w:r>
      <w:r>
        <w:rPr>
          <w:rFonts w:eastAsia="Times New Roman" w:cs="Arial"/>
          <w:sz w:val="22"/>
          <w:szCs w:val="22"/>
        </w:rPr>
        <w:t xml:space="preserve">ace interactions </w:t>
      </w:r>
      <w:r w:rsidR="00C84BA6">
        <w:rPr>
          <w:rFonts w:eastAsia="Times New Roman" w:cs="Arial"/>
          <w:sz w:val="22"/>
          <w:szCs w:val="22"/>
        </w:rPr>
        <w:t xml:space="preserve">mainly relate to </w:t>
      </w:r>
      <w:r>
        <w:rPr>
          <w:rFonts w:eastAsia="Times New Roman" w:cs="Arial"/>
          <w:sz w:val="22"/>
          <w:szCs w:val="22"/>
        </w:rPr>
        <w:t>wait time</w:t>
      </w:r>
      <w:r w:rsidR="00C84BA6">
        <w:rPr>
          <w:rFonts w:eastAsia="Times New Roman" w:cs="Arial"/>
          <w:sz w:val="22"/>
          <w:szCs w:val="22"/>
        </w:rPr>
        <w:t>s, access</w:t>
      </w:r>
      <w:r w:rsidR="000278B8">
        <w:rPr>
          <w:rFonts w:eastAsia="Times New Roman" w:cs="Arial"/>
          <w:sz w:val="22"/>
          <w:szCs w:val="22"/>
        </w:rPr>
        <w:t>,</w:t>
      </w:r>
      <w:r w:rsidR="00C84BA6">
        <w:rPr>
          <w:rFonts w:eastAsia="Times New Roman" w:cs="Arial"/>
          <w:sz w:val="22"/>
          <w:szCs w:val="22"/>
        </w:rPr>
        <w:t xml:space="preserve"> and needing to visit in person because the customer did not feel comfortable posting original documents. </w:t>
      </w:r>
    </w:p>
    <w:p w14:paraId="32BD4795" w14:textId="77777777" w:rsidR="002754AC" w:rsidRPr="002754AC" w:rsidRDefault="002754AC" w:rsidP="003B6E7B">
      <w:pPr>
        <w:jc w:val="both"/>
        <w:rPr>
          <w:sz w:val="22"/>
        </w:rPr>
      </w:pPr>
    </w:p>
    <w:p w14:paraId="2EFA1CAC" w14:textId="77777777" w:rsidR="00180A82" w:rsidRDefault="00180A82" w:rsidP="00180A82">
      <w:pPr>
        <w:spacing w:before="0" w:after="0" w:line="280" w:lineRule="atLeast"/>
        <w:rPr>
          <w:rFonts w:eastAsia="Times New Roman" w:cs="Arial"/>
          <w:b/>
          <w:sz w:val="22"/>
          <w:szCs w:val="22"/>
        </w:rPr>
      </w:pPr>
      <w:r w:rsidRPr="00180A82">
        <w:rPr>
          <w:rFonts w:eastAsia="Times New Roman" w:cs="Arial"/>
          <w:b/>
          <w:sz w:val="22"/>
          <w:szCs w:val="22"/>
        </w:rPr>
        <w:t>Examples of positive feedback provided by customers:</w:t>
      </w:r>
    </w:p>
    <w:p w14:paraId="1299C43A" w14:textId="77777777" w:rsidR="00CF31DB" w:rsidRPr="00180A82" w:rsidRDefault="00CF31DB" w:rsidP="00180A82">
      <w:pPr>
        <w:spacing w:before="0" w:after="0" w:line="280" w:lineRule="atLeast"/>
        <w:rPr>
          <w:rFonts w:eastAsia="Times New Roman" w:cs="Arial"/>
          <w:b/>
          <w:sz w:val="22"/>
          <w:szCs w:val="22"/>
        </w:rPr>
      </w:pPr>
    </w:p>
    <w:p w14:paraId="05EFDC1C" w14:textId="77777777" w:rsidR="00325349" w:rsidRPr="000278B8" w:rsidRDefault="00325349" w:rsidP="00325349">
      <w:pPr>
        <w:spacing w:before="0" w:after="0"/>
        <w:jc w:val="both"/>
        <w:rPr>
          <w:rFonts w:eastAsia="Times New Roman" w:cs="Calibri"/>
          <w:i/>
          <w:color w:val="000000"/>
          <w:sz w:val="22"/>
          <w:lang w:eastAsia="en-NZ"/>
        </w:rPr>
      </w:pPr>
      <w:r w:rsidRPr="000278B8">
        <w:rPr>
          <w:rFonts w:eastAsia="Times New Roman" w:cs="Calibri"/>
          <w:i/>
          <w:color w:val="000000"/>
          <w:sz w:val="22"/>
          <w:lang w:eastAsia="en-NZ"/>
        </w:rPr>
        <w:t xml:space="preserve">Just </w:t>
      </w:r>
      <w:proofErr w:type="gramStart"/>
      <w:r w:rsidRPr="000278B8">
        <w:rPr>
          <w:rFonts w:eastAsia="Times New Roman" w:cs="Calibri"/>
          <w:i/>
          <w:color w:val="000000"/>
          <w:sz w:val="22"/>
          <w:lang w:eastAsia="en-NZ"/>
        </w:rPr>
        <w:t>cause</w:t>
      </w:r>
      <w:proofErr w:type="gramEnd"/>
      <w:r w:rsidRPr="000278B8">
        <w:rPr>
          <w:rFonts w:eastAsia="Times New Roman" w:cs="Calibri"/>
          <w:i/>
          <w:color w:val="000000"/>
          <w:sz w:val="22"/>
          <w:lang w:eastAsia="en-NZ"/>
        </w:rPr>
        <w:t xml:space="preserve"> I had no problem. Because I'm not computer literate, I thought it was going to be a nightmare. I thought to give it a try and if I couldn't do it, I would get my grandson to do it, but no, whoopsie-</w:t>
      </w:r>
      <w:proofErr w:type="spellStart"/>
      <w:r w:rsidRPr="000278B8">
        <w:rPr>
          <w:rFonts w:eastAsia="Times New Roman" w:cs="Calibri"/>
          <w:i/>
          <w:color w:val="000000"/>
          <w:sz w:val="22"/>
          <w:lang w:eastAsia="en-NZ"/>
        </w:rPr>
        <w:t>doopsie</w:t>
      </w:r>
      <w:proofErr w:type="spellEnd"/>
      <w:r w:rsidRPr="000278B8">
        <w:rPr>
          <w:rFonts w:eastAsia="Times New Roman" w:cs="Calibri"/>
          <w:i/>
          <w:color w:val="000000"/>
          <w:sz w:val="22"/>
          <w:lang w:eastAsia="en-NZ"/>
        </w:rPr>
        <w:t>, I've done it on my own.</w:t>
      </w:r>
    </w:p>
    <w:p w14:paraId="4DDBEF00" w14:textId="77777777" w:rsidR="00325349" w:rsidRPr="000278B8" w:rsidRDefault="00325349" w:rsidP="00325349">
      <w:pPr>
        <w:spacing w:before="0" w:after="0"/>
        <w:jc w:val="both"/>
        <w:rPr>
          <w:rFonts w:eastAsia="Times New Roman" w:cs="Calibri"/>
          <w:i/>
          <w:color w:val="000000"/>
          <w:sz w:val="22"/>
          <w:szCs w:val="22"/>
          <w:lang w:eastAsia="en-NZ"/>
        </w:rPr>
      </w:pPr>
    </w:p>
    <w:p w14:paraId="7C7EAFC6" w14:textId="77777777" w:rsidR="00050C64" w:rsidRPr="000278B8" w:rsidRDefault="00050C64" w:rsidP="00050C64">
      <w:pPr>
        <w:spacing w:before="0" w:after="0"/>
        <w:jc w:val="both"/>
        <w:rPr>
          <w:rFonts w:eastAsia="Times New Roman" w:cs="Calibri"/>
          <w:i/>
          <w:color w:val="000000"/>
          <w:sz w:val="22"/>
          <w:szCs w:val="22"/>
          <w:lang w:eastAsia="en-NZ"/>
        </w:rPr>
      </w:pPr>
      <w:r w:rsidRPr="000278B8">
        <w:rPr>
          <w:rFonts w:eastAsia="Times New Roman" w:cs="Calibri"/>
          <w:i/>
          <w:color w:val="000000"/>
          <w:sz w:val="22"/>
          <w:szCs w:val="22"/>
          <w:lang w:eastAsia="en-NZ"/>
        </w:rPr>
        <w:t xml:space="preserve">It was very easy. The instructions were </w:t>
      </w:r>
      <w:proofErr w:type="gramStart"/>
      <w:r w:rsidRPr="000278B8">
        <w:rPr>
          <w:rFonts w:eastAsia="Times New Roman" w:cs="Calibri"/>
          <w:i/>
          <w:color w:val="000000"/>
          <w:sz w:val="22"/>
          <w:szCs w:val="22"/>
          <w:lang w:eastAsia="en-NZ"/>
        </w:rPr>
        <w:t>clear</w:t>
      </w:r>
      <w:proofErr w:type="gramEnd"/>
      <w:r w:rsidRPr="000278B8">
        <w:rPr>
          <w:rFonts w:eastAsia="Times New Roman" w:cs="Calibri"/>
          <w:i/>
          <w:color w:val="000000"/>
          <w:sz w:val="22"/>
          <w:szCs w:val="22"/>
          <w:lang w:eastAsia="en-NZ"/>
        </w:rPr>
        <w:t xml:space="preserve"> and I found it very prompt and they even followed up with me by email.</w:t>
      </w:r>
    </w:p>
    <w:p w14:paraId="3461D779" w14:textId="77777777" w:rsidR="00325349" w:rsidRPr="000278B8" w:rsidRDefault="00325349" w:rsidP="00325349">
      <w:pPr>
        <w:spacing w:before="0" w:after="0"/>
        <w:jc w:val="both"/>
        <w:rPr>
          <w:rFonts w:eastAsia="Times New Roman" w:cs="Calibri"/>
          <w:i/>
          <w:color w:val="000000"/>
          <w:sz w:val="22"/>
          <w:szCs w:val="22"/>
          <w:lang w:eastAsia="en-NZ"/>
        </w:rPr>
      </w:pPr>
    </w:p>
    <w:p w14:paraId="301C54C8" w14:textId="77777777" w:rsidR="0045637C" w:rsidRPr="000278B8" w:rsidRDefault="0045637C" w:rsidP="00325349">
      <w:pPr>
        <w:spacing w:before="0" w:after="0"/>
        <w:jc w:val="both"/>
        <w:rPr>
          <w:rFonts w:eastAsia="Times New Roman" w:cs="Calibri"/>
          <w:i/>
          <w:color w:val="000000"/>
          <w:sz w:val="22"/>
          <w:szCs w:val="22"/>
          <w:lang w:eastAsia="en-NZ"/>
        </w:rPr>
      </w:pPr>
      <w:r w:rsidRPr="000278B8">
        <w:rPr>
          <w:rFonts w:eastAsia="Times New Roman" w:cs="Calibri"/>
          <w:i/>
          <w:color w:val="000000"/>
          <w:sz w:val="22"/>
          <w:szCs w:val="22"/>
          <w:lang w:eastAsia="en-NZ"/>
        </w:rPr>
        <w:t>I liked the opportunity to discuss my application with a real person, rather than online or in the post. I also like the advice given.</w:t>
      </w:r>
    </w:p>
    <w:p w14:paraId="3CF2D8B6" w14:textId="77777777" w:rsidR="0045637C" w:rsidRPr="000278B8" w:rsidRDefault="0045637C" w:rsidP="00325349">
      <w:pPr>
        <w:spacing w:before="0" w:after="0"/>
        <w:jc w:val="both"/>
        <w:rPr>
          <w:rFonts w:eastAsia="Times New Roman" w:cs="Calibri"/>
          <w:i/>
          <w:color w:val="000000"/>
          <w:sz w:val="22"/>
          <w:szCs w:val="22"/>
          <w:lang w:eastAsia="en-NZ"/>
        </w:rPr>
      </w:pPr>
    </w:p>
    <w:p w14:paraId="7F0D3EF0" w14:textId="77777777" w:rsidR="00180A82" w:rsidRPr="000278B8" w:rsidRDefault="009E3094" w:rsidP="00180A82">
      <w:pPr>
        <w:jc w:val="both"/>
        <w:rPr>
          <w:i/>
          <w:sz w:val="22"/>
          <w:szCs w:val="22"/>
        </w:rPr>
      </w:pPr>
      <w:r w:rsidRPr="000278B8">
        <w:rPr>
          <w:i/>
          <w:sz w:val="22"/>
          <w:szCs w:val="22"/>
        </w:rPr>
        <w:t>I have spent years assisting with certificates. When I first started purchasing certificates, it was for my personal family history. I travelled to the city each week to purchase printout copies. Now it is much more convenient for me to check the BDM website in my own home and use my computer to do it. I can do my search online and use Real Me. I can copy out the receipt. It's so very convenient.</w:t>
      </w:r>
    </w:p>
    <w:p w14:paraId="34D75335" w14:textId="77777777" w:rsidR="009E3094" w:rsidRPr="000278B8" w:rsidRDefault="009E3094" w:rsidP="00180A82">
      <w:pPr>
        <w:jc w:val="both"/>
        <w:rPr>
          <w:i/>
          <w:sz w:val="22"/>
          <w:szCs w:val="22"/>
        </w:rPr>
      </w:pPr>
      <w:r w:rsidRPr="000278B8">
        <w:rPr>
          <w:i/>
          <w:sz w:val="22"/>
          <w:szCs w:val="22"/>
        </w:rPr>
        <w:t xml:space="preserve">Staff are always helpful, clear with instructions and guidance and if </w:t>
      </w:r>
      <w:proofErr w:type="gramStart"/>
      <w:r w:rsidRPr="000278B8">
        <w:rPr>
          <w:i/>
          <w:sz w:val="22"/>
          <w:szCs w:val="22"/>
        </w:rPr>
        <w:t>anything</w:t>
      </w:r>
      <w:proofErr w:type="gramEnd"/>
      <w:r w:rsidRPr="000278B8">
        <w:rPr>
          <w:i/>
          <w:sz w:val="22"/>
          <w:szCs w:val="22"/>
        </w:rPr>
        <w:t xml:space="preserve"> additional is needed they’ll let us know so that our applications were completed correctly and we had everything required. </w:t>
      </w:r>
      <w:proofErr w:type="gramStart"/>
      <w:r w:rsidRPr="000278B8">
        <w:rPr>
          <w:i/>
          <w:sz w:val="22"/>
          <w:szCs w:val="22"/>
        </w:rPr>
        <w:t>Personally</w:t>
      </w:r>
      <w:proofErr w:type="gramEnd"/>
      <w:r w:rsidRPr="000278B8">
        <w:rPr>
          <w:i/>
          <w:sz w:val="22"/>
          <w:szCs w:val="22"/>
        </w:rPr>
        <w:t xml:space="preserve"> small details can easily be overlooked when dealing with paperwork one only becomes familiar with in that point in time. </w:t>
      </w:r>
      <w:proofErr w:type="gramStart"/>
      <w:r w:rsidRPr="000278B8">
        <w:rPr>
          <w:i/>
          <w:sz w:val="22"/>
          <w:szCs w:val="22"/>
        </w:rPr>
        <w:t>So</w:t>
      </w:r>
      <w:proofErr w:type="gramEnd"/>
      <w:r w:rsidRPr="000278B8">
        <w:rPr>
          <w:i/>
          <w:sz w:val="22"/>
          <w:szCs w:val="22"/>
        </w:rPr>
        <w:t xml:space="preserve"> I’m happy with how we were helped.</w:t>
      </w:r>
    </w:p>
    <w:p w14:paraId="2D207A28" w14:textId="6D685085" w:rsidR="00AF3B0B" w:rsidRPr="00BA4F9E" w:rsidRDefault="00AF3B0B" w:rsidP="00BA4F9E">
      <w:pPr>
        <w:keepNext/>
        <w:spacing w:before="240" w:after="60" w:line="280" w:lineRule="atLeast"/>
        <w:outlineLvl w:val="3"/>
        <w:rPr>
          <w:rFonts w:eastAsia="Times New Roman"/>
          <w:b/>
          <w:i/>
          <w:iCs/>
          <w:color w:val="4F81BD"/>
        </w:rPr>
      </w:pPr>
      <w:r w:rsidRPr="00BA4F9E">
        <w:rPr>
          <w:rFonts w:eastAsia="Times New Roman"/>
          <w:b/>
          <w:i/>
          <w:iCs/>
          <w:color w:val="4F81BD"/>
        </w:rPr>
        <w:lastRenderedPageBreak/>
        <w:t>Ease of Doing Business</w:t>
      </w:r>
    </w:p>
    <w:p w14:paraId="131DABE3" w14:textId="5D97DDA4" w:rsidR="009F0C75" w:rsidRPr="009F0C75" w:rsidRDefault="009F0C75" w:rsidP="009F0C75">
      <w:pPr>
        <w:spacing w:before="0" w:after="0" w:line="280" w:lineRule="atLeast"/>
        <w:rPr>
          <w:rFonts w:eastAsia="Times New Roman" w:cs="Arial"/>
          <w:sz w:val="22"/>
          <w:szCs w:val="22"/>
          <w:highlight w:val="yellow"/>
        </w:rPr>
      </w:pPr>
      <w:r w:rsidRPr="00DF470A">
        <w:rPr>
          <w:rFonts w:eastAsia="Times New Roman" w:cs="Arial"/>
          <w:sz w:val="22"/>
          <w:szCs w:val="22"/>
        </w:rPr>
        <w:t xml:space="preserve">86 percent of SDO customers say it is easy to do business with us. This number has remained consistent for the last few years. </w:t>
      </w:r>
      <w:r w:rsidR="009C6B8B">
        <w:rPr>
          <w:rFonts w:eastAsia="Times New Roman" w:cs="Arial"/>
          <w:sz w:val="22"/>
          <w:szCs w:val="22"/>
        </w:rPr>
        <w:t>BDM shows a larger, statistically significant increase in ease, while all other business in</w:t>
      </w:r>
      <w:r w:rsidRPr="00DF470A">
        <w:rPr>
          <w:rFonts w:eastAsia="Times New Roman" w:cs="Arial"/>
          <w:sz w:val="22"/>
          <w:szCs w:val="22"/>
        </w:rPr>
        <w:t xml:space="preserve"> SDO show small </w:t>
      </w:r>
      <w:r w:rsidR="00DF470A" w:rsidRPr="00DF470A">
        <w:rPr>
          <w:rFonts w:eastAsia="Times New Roman" w:cs="Arial"/>
          <w:sz w:val="22"/>
          <w:szCs w:val="22"/>
        </w:rPr>
        <w:t>improvements</w:t>
      </w:r>
      <w:r w:rsidRPr="00DF470A">
        <w:rPr>
          <w:rFonts w:eastAsia="Times New Roman" w:cs="Arial"/>
          <w:sz w:val="22"/>
          <w:szCs w:val="22"/>
        </w:rPr>
        <w:t xml:space="preserve"> within the margin of error</w:t>
      </w:r>
      <w:r w:rsidR="009C6B8B">
        <w:rPr>
          <w:rFonts w:eastAsia="Times New Roman" w:cs="Arial"/>
          <w:sz w:val="22"/>
          <w:szCs w:val="22"/>
        </w:rPr>
        <w:t>.</w:t>
      </w:r>
    </w:p>
    <w:p w14:paraId="1FC39945" w14:textId="77777777" w:rsidR="009F0C75" w:rsidRPr="009F0C75" w:rsidRDefault="009F0C75" w:rsidP="009F0C75">
      <w:pPr>
        <w:spacing w:before="0" w:after="0" w:line="280" w:lineRule="atLeast"/>
        <w:rPr>
          <w:rFonts w:eastAsia="Times New Roman" w:cs="Arial"/>
          <w:sz w:val="22"/>
          <w:szCs w:val="22"/>
          <w:highlight w:val="yellow"/>
        </w:rPr>
      </w:pPr>
    </w:p>
    <w:p w14:paraId="0562CB0E" w14:textId="77777777" w:rsidR="00D80A4B" w:rsidRDefault="00D80A4B" w:rsidP="009F0C75">
      <w:pPr>
        <w:spacing w:before="0" w:after="0" w:line="280" w:lineRule="atLeast"/>
        <w:rPr>
          <w:rFonts w:eastAsia="Times New Roman" w:cs="Arial"/>
          <w:sz w:val="22"/>
          <w:szCs w:val="22"/>
        </w:rPr>
      </w:pPr>
    </w:p>
    <w:p w14:paraId="34CE0A41" w14:textId="42197D91" w:rsidR="009F0C75" w:rsidRDefault="00641995" w:rsidP="009F0C75">
      <w:pPr>
        <w:spacing w:before="0" w:after="0" w:line="280" w:lineRule="atLeast"/>
        <w:rPr>
          <w:rFonts w:eastAsia="Times New Roman" w:cs="Arial"/>
          <w:sz w:val="22"/>
          <w:szCs w:val="22"/>
        </w:rPr>
      </w:pPr>
      <w:r>
        <w:rPr>
          <w:noProof/>
        </w:rPr>
        <w:drawing>
          <wp:inline distT="0" distB="0" distL="0" distR="0" wp14:anchorId="66F30D79" wp14:editId="16F2C775">
            <wp:extent cx="5760085" cy="4065270"/>
            <wp:effectExtent l="0" t="0" r="12065" b="11430"/>
            <wp:docPr id="17" name="Chart 1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EBF3C5" w14:textId="77777777" w:rsidR="009F0C75" w:rsidRDefault="009F0C75" w:rsidP="009F0C75">
      <w:pPr>
        <w:spacing w:before="0" w:after="0" w:line="280" w:lineRule="atLeast"/>
        <w:rPr>
          <w:rFonts w:eastAsia="Times New Roman" w:cs="Arial"/>
          <w:sz w:val="22"/>
          <w:szCs w:val="22"/>
        </w:rPr>
      </w:pPr>
    </w:p>
    <w:p w14:paraId="6D98A12B" w14:textId="77777777" w:rsidR="009F0C75" w:rsidRDefault="009F0C75" w:rsidP="009F0C75">
      <w:pPr>
        <w:spacing w:before="0" w:after="0" w:line="280" w:lineRule="atLeast"/>
        <w:rPr>
          <w:rFonts w:eastAsia="Times New Roman" w:cs="Arial"/>
          <w:sz w:val="22"/>
          <w:szCs w:val="22"/>
        </w:rPr>
      </w:pPr>
    </w:p>
    <w:p w14:paraId="2946DB82" w14:textId="0B1A79F8" w:rsidR="009F0C75" w:rsidRDefault="00C84BA6" w:rsidP="009F0C75">
      <w:pPr>
        <w:spacing w:before="0" w:after="0" w:line="280" w:lineRule="atLeast"/>
        <w:rPr>
          <w:rFonts w:eastAsia="Times New Roman" w:cs="Arial"/>
          <w:sz w:val="22"/>
          <w:szCs w:val="22"/>
        </w:rPr>
      </w:pPr>
      <w:r>
        <w:rPr>
          <w:rFonts w:eastAsia="Times New Roman" w:cs="Arial"/>
          <w:sz w:val="22"/>
          <w:szCs w:val="22"/>
        </w:rPr>
        <w:t>Customers</w:t>
      </w:r>
      <w:r w:rsidR="00AB4787">
        <w:rPr>
          <w:rFonts w:eastAsia="Times New Roman" w:cs="Arial"/>
          <w:sz w:val="22"/>
          <w:szCs w:val="22"/>
        </w:rPr>
        <w:t xml:space="preserve"> </w:t>
      </w:r>
      <w:r>
        <w:rPr>
          <w:rFonts w:eastAsia="Times New Roman" w:cs="Arial"/>
          <w:sz w:val="22"/>
          <w:szCs w:val="22"/>
        </w:rPr>
        <w:t>rate Community Operations</w:t>
      </w:r>
      <w:r w:rsidR="00F36FAC">
        <w:rPr>
          <w:rFonts w:eastAsia="Times New Roman" w:cs="Arial"/>
          <w:sz w:val="22"/>
          <w:szCs w:val="22"/>
        </w:rPr>
        <w:t xml:space="preserve">, </w:t>
      </w:r>
      <w:r>
        <w:rPr>
          <w:rFonts w:eastAsia="Times New Roman" w:cs="Arial"/>
          <w:sz w:val="22"/>
          <w:szCs w:val="22"/>
        </w:rPr>
        <w:t>Charities</w:t>
      </w:r>
      <w:r w:rsidR="000278B8">
        <w:rPr>
          <w:rFonts w:eastAsia="Times New Roman" w:cs="Arial"/>
          <w:sz w:val="22"/>
          <w:szCs w:val="22"/>
        </w:rPr>
        <w:t xml:space="preserve"> Services</w:t>
      </w:r>
      <w:r w:rsidR="00F36FAC">
        <w:rPr>
          <w:rFonts w:eastAsia="Times New Roman" w:cs="Arial"/>
          <w:sz w:val="22"/>
          <w:szCs w:val="22"/>
        </w:rPr>
        <w:t xml:space="preserve"> and </w:t>
      </w:r>
      <w:proofErr w:type="spellStart"/>
      <w:r w:rsidR="00F36FAC">
        <w:rPr>
          <w:rFonts w:eastAsia="Times New Roman" w:cs="Arial"/>
          <w:sz w:val="22"/>
          <w:szCs w:val="22"/>
        </w:rPr>
        <w:t>RealMe</w:t>
      </w:r>
      <w:proofErr w:type="spellEnd"/>
      <w:r>
        <w:rPr>
          <w:rFonts w:eastAsia="Times New Roman" w:cs="Arial"/>
          <w:sz w:val="22"/>
          <w:szCs w:val="22"/>
        </w:rPr>
        <w:t xml:space="preserve"> as being significantly more difficult to do business with than the other business units</w:t>
      </w:r>
      <w:r w:rsidR="00F36FAC">
        <w:rPr>
          <w:rFonts w:eastAsia="Times New Roman" w:cs="Arial"/>
          <w:sz w:val="22"/>
          <w:szCs w:val="22"/>
        </w:rPr>
        <w:t>.</w:t>
      </w:r>
    </w:p>
    <w:p w14:paraId="6D1790AF" w14:textId="3C168D73" w:rsidR="00C84BA6" w:rsidRDefault="00C84BA6" w:rsidP="009F0C75">
      <w:pPr>
        <w:spacing w:before="0" w:after="0" w:line="280" w:lineRule="atLeast"/>
        <w:rPr>
          <w:rFonts w:eastAsia="Times New Roman" w:cs="Arial"/>
          <w:sz w:val="22"/>
          <w:szCs w:val="22"/>
        </w:rPr>
      </w:pPr>
    </w:p>
    <w:p w14:paraId="483D42A1" w14:textId="326EFB3A" w:rsidR="00C84BA6" w:rsidRDefault="00C84BA6" w:rsidP="009F0C75">
      <w:pPr>
        <w:spacing w:before="0" w:after="0" w:line="280" w:lineRule="atLeast"/>
        <w:rPr>
          <w:rFonts w:eastAsia="Times New Roman" w:cs="Arial"/>
          <w:sz w:val="22"/>
          <w:szCs w:val="22"/>
        </w:rPr>
      </w:pPr>
      <w:r>
        <w:rPr>
          <w:rFonts w:eastAsia="Times New Roman" w:cs="Arial"/>
          <w:sz w:val="22"/>
          <w:szCs w:val="22"/>
        </w:rPr>
        <w:t>Commentary provided by Community Operations customers indicates that many customers find the process difficult and time consuming</w:t>
      </w:r>
      <w:r w:rsidR="002258DD">
        <w:rPr>
          <w:rFonts w:eastAsia="Times New Roman" w:cs="Arial"/>
          <w:sz w:val="22"/>
          <w:szCs w:val="22"/>
        </w:rPr>
        <w:t xml:space="preserve"> but </w:t>
      </w:r>
      <w:r w:rsidR="00BA7205">
        <w:rPr>
          <w:rFonts w:eastAsia="Times New Roman" w:cs="Arial"/>
          <w:sz w:val="22"/>
          <w:szCs w:val="22"/>
        </w:rPr>
        <w:t>those who have been through the process before fair better</w:t>
      </w:r>
      <w:r>
        <w:rPr>
          <w:rFonts w:eastAsia="Times New Roman" w:cs="Arial"/>
          <w:sz w:val="22"/>
          <w:szCs w:val="22"/>
        </w:rPr>
        <w:t xml:space="preserve">. </w:t>
      </w:r>
      <w:proofErr w:type="spellStart"/>
      <w:r w:rsidR="00662561">
        <w:rPr>
          <w:rFonts w:eastAsia="Times New Roman" w:cs="Arial"/>
          <w:sz w:val="22"/>
          <w:szCs w:val="22"/>
        </w:rPr>
        <w:t>RealMe</w:t>
      </w:r>
      <w:proofErr w:type="spellEnd"/>
      <w:r w:rsidR="00662561">
        <w:rPr>
          <w:rFonts w:eastAsia="Times New Roman" w:cs="Arial"/>
          <w:sz w:val="22"/>
          <w:szCs w:val="22"/>
        </w:rPr>
        <w:t xml:space="preserve"> is </w:t>
      </w:r>
      <w:r w:rsidR="00DA6442">
        <w:rPr>
          <w:rFonts w:eastAsia="Times New Roman" w:cs="Arial"/>
          <w:sz w:val="22"/>
          <w:szCs w:val="22"/>
        </w:rPr>
        <w:t>referenced</w:t>
      </w:r>
      <w:r w:rsidR="0032582B">
        <w:rPr>
          <w:rFonts w:eastAsia="Times New Roman" w:cs="Arial"/>
          <w:sz w:val="22"/>
          <w:szCs w:val="22"/>
        </w:rPr>
        <w:t xml:space="preserve"> as a hurdle for </w:t>
      </w:r>
      <w:proofErr w:type="gramStart"/>
      <w:r w:rsidR="0032582B">
        <w:rPr>
          <w:rFonts w:eastAsia="Times New Roman" w:cs="Arial"/>
          <w:sz w:val="22"/>
          <w:szCs w:val="22"/>
        </w:rPr>
        <w:t>a number of</w:t>
      </w:r>
      <w:proofErr w:type="gramEnd"/>
      <w:r w:rsidR="0032582B">
        <w:rPr>
          <w:rFonts w:eastAsia="Times New Roman" w:cs="Arial"/>
          <w:sz w:val="22"/>
          <w:szCs w:val="22"/>
        </w:rPr>
        <w:t xml:space="preserve"> our </w:t>
      </w:r>
      <w:r w:rsidR="00797DB3">
        <w:rPr>
          <w:rFonts w:eastAsia="Times New Roman" w:cs="Arial"/>
          <w:sz w:val="22"/>
          <w:szCs w:val="22"/>
        </w:rPr>
        <w:t xml:space="preserve">Community Operations </w:t>
      </w:r>
      <w:r w:rsidR="0032582B">
        <w:rPr>
          <w:rFonts w:eastAsia="Times New Roman" w:cs="Arial"/>
          <w:sz w:val="22"/>
          <w:szCs w:val="22"/>
        </w:rPr>
        <w:t xml:space="preserve">respondents. Many customers </w:t>
      </w:r>
      <w:r w:rsidR="00DA6442">
        <w:rPr>
          <w:rFonts w:eastAsia="Times New Roman" w:cs="Arial"/>
          <w:sz w:val="22"/>
          <w:szCs w:val="22"/>
        </w:rPr>
        <w:t>remark on</w:t>
      </w:r>
      <w:r w:rsidR="0032582B">
        <w:rPr>
          <w:rFonts w:eastAsia="Times New Roman" w:cs="Arial"/>
          <w:sz w:val="22"/>
          <w:szCs w:val="22"/>
        </w:rPr>
        <w:t xml:space="preserve"> having to call for guidance but most who do </w:t>
      </w:r>
      <w:r w:rsidR="00DA6442">
        <w:rPr>
          <w:rFonts w:eastAsia="Times New Roman" w:cs="Arial"/>
          <w:sz w:val="22"/>
          <w:szCs w:val="22"/>
        </w:rPr>
        <w:t>mention</w:t>
      </w:r>
      <w:r w:rsidR="0032582B">
        <w:rPr>
          <w:rFonts w:eastAsia="Times New Roman" w:cs="Arial"/>
          <w:sz w:val="22"/>
          <w:szCs w:val="22"/>
        </w:rPr>
        <w:t xml:space="preserve"> that the person they spoke to was very helpful.</w:t>
      </w:r>
    </w:p>
    <w:p w14:paraId="75EB1811" w14:textId="5707383D" w:rsidR="0032582B" w:rsidRDefault="0032582B" w:rsidP="009F0C75">
      <w:pPr>
        <w:spacing w:before="0" w:after="0" w:line="280" w:lineRule="atLeast"/>
        <w:rPr>
          <w:rFonts w:eastAsia="Times New Roman" w:cs="Arial"/>
          <w:sz w:val="22"/>
          <w:szCs w:val="22"/>
        </w:rPr>
      </w:pPr>
    </w:p>
    <w:p w14:paraId="4B0563EF" w14:textId="2A120087" w:rsidR="0032582B" w:rsidRDefault="0032582B" w:rsidP="009F0C75">
      <w:pPr>
        <w:spacing w:before="0" w:after="0" w:line="280" w:lineRule="atLeast"/>
        <w:rPr>
          <w:rFonts w:eastAsia="Times New Roman" w:cs="Arial"/>
          <w:sz w:val="22"/>
          <w:szCs w:val="22"/>
        </w:rPr>
      </w:pPr>
      <w:r>
        <w:rPr>
          <w:rFonts w:eastAsia="Times New Roman" w:cs="Arial"/>
          <w:sz w:val="22"/>
          <w:szCs w:val="22"/>
        </w:rPr>
        <w:t>Charities</w:t>
      </w:r>
      <w:r w:rsidR="000278B8">
        <w:rPr>
          <w:rFonts w:eastAsia="Times New Roman" w:cs="Arial"/>
          <w:sz w:val="22"/>
          <w:szCs w:val="22"/>
        </w:rPr>
        <w:t xml:space="preserve"> Services</w:t>
      </w:r>
      <w:r>
        <w:rPr>
          <w:rFonts w:eastAsia="Times New Roman" w:cs="Arial"/>
          <w:sz w:val="22"/>
          <w:szCs w:val="22"/>
        </w:rPr>
        <w:t xml:space="preserve"> customers </w:t>
      </w:r>
      <w:r w:rsidR="00527A57">
        <w:rPr>
          <w:rFonts w:eastAsia="Times New Roman" w:cs="Arial"/>
          <w:sz w:val="22"/>
          <w:szCs w:val="22"/>
        </w:rPr>
        <w:t xml:space="preserve">who indicate difficultly with the process mention the sheer volume of information that they are required to submit, and that there is a discrepancy between the </w:t>
      </w:r>
      <w:r w:rsidR="00DA6442">
        <w:rPr>
          <w:rFonts w:eastAsia="Times New Roman" w:cs="Arial"/>
          <w:sz w:val="22"/>
          <w:szCs w:val="22"/>
        </w:rPr>
        <w:t>configuration</w:t>
      </w:r>
      <w:r w:rsidR="00527A57">
        <w:rPr>
          <w:rFonts w:eastAsia="Times New Roman" w:cs="Arial"/>
          <w:sz w:val="22"/>
          <w:szCs w:val="22"/>
        </w:rPr>
        <w:t xml:space="preserve"> that accounts are prepared in and the requirements of the </w:t>
      </w:r>
      <w:r w:rsidR="00DA6442">
        <w:rPr>
          <w:rFonts w:eastAsia="Times New Roman" w:cs="Arial"/>
          <w:sz w:val="22"/>
          <w:szCs w:val="22"/>
        </w:rPr>
        <w:t xml:space="preserve">Charities Services </w:t>
      </w:r>
      <w:r w:rsidR="00527A57">
        <w:rPr>
          <w:rFonts w:eastAsia="Times New Roman" w:cs="Arial"/>
          <w:sz w:val="22"/>
          <w:szCs w:val="22"/>
        </w:rPr>
        <w:t xml:space="preserve">form which </w:t>
      </w:r>
      <w:r w:rsidR="00CD0715">
        <w:rPr>
          <w:rFonts w:eastAsia="Times New Roman" w:cs="Arial"/>
          <w:sz w:val="22"/>
          <w:szCs w:val="22"/>
        </w:rPr>
        <w:t>results in</w:t>
      </w:r>
      <w:r w:rsidR="00527A57">
        <w:rPr>
          <w:rFonts w:eastAsia="Times New Roman" w:cs="Arial"/>
          <w:sz w:val="22"/>
          <w:szCs w:val="22"/>
        </w:rPr>
        <w:t xml:space="preserve"> the need to transform information </w:t>
      </w:r>
      <w:proofErr w:type="gramStart"/>
      <w:r w:rsidR="00527A57">
        <w:rPr>
          <w:rFonts w:eastAsia="Times New Roman" w:cs="Arial"/>
          <w:sz w:val="22"/>
          <w:szCs w:val="22"/>
        </w:rPr>
        <w:t>in order to</w:t>
      </w:r>
      <w:proofErr w:type="gramEnd"/>
      <w:r w:rsidR="00527A57">
        <w:rPr>
          <w:rFonts w:eastAsia="Times New Roman" w:cs="Arial"/>
          <w:sz w:val="22"/>
          <w:szCs w:val="22"/>
        </w:rPr>
        <w:t xml:space="preserve"> fill out the form.</w:t>
      </w:r>
    </w:p>
    <w:p w14:paraId="5581F38D" w14:textId="75693DA3" w:rsidR="00CC0221" w:rsidRDefault="00CC0221" w:rsidP="009F0C75">
      <w:pPr>
        <w:spacing w:before="0" w:after="0" w:line="280" w:lineRule="atLeast"/>
        <w:rPr>
          <w:rFonts w:eastAsia="Times New Roman" w:cs="Arial"/>
          <w:sz w:val="22"/>
          <w:szCs w:val="22"/>
        </w:rPr>
      </w:pPr>
    </w:p>
    <w:p w14:paraId="616E991D" w14:textId="2B510A2D" w:rsidR="00CC0221" w:rsidRPr="00FC1054" w:rsidRDefault="00CC0221" w:rsidP="009F0C75">
      <w:pPr>
        <w:spacing w:before="0" w:after="0" w:line="280" w:lineRule="atLeast"/>
        <w:rPr>
          <w:rFonts w:eastAsia="Times New Roman" w:cs="Arial"/>
          <w:sz w:val="22"/>
          <w:szCs w:val="22"/>
        </w:rPr>
      </w:pPr>
      <w:proofErr w:type="spellStart"/>
      <w:r>
        <w:rPr>
          <w:rFonts w:eastAsia="Times New Roman" w:cs="Arial"/>
          <w:sz w:val="22"/>
          <w:szCs w:val="22"/>
        </w:rPr>
        <w:t>RealMe</w:t>
      </w:r>
      <w:proofErr w:type="spellEnd"/>
      <w:r>
        <w:rPr>
          <w:rFonts w:eastAsia="Times New Roman" w:cs="Arial"/>
          <w:sz w:val="22"/>
          <w:szCs w:val="22"/>
        </w:rPr>
        <w:t xml:space="preserve"> customers who indicate difficulty with the process </w:t>
      </w:r>
      <w:r w:rsidR="00BB38DA">
        <w:rPr>
          <w:rFonts w:eastAsia="Times New Roman" w:cs="Arial"/>
          <w:sz w:val="22"/>
          <w:szCs w:val="22"/>
        </w:rPr>
        <w:t xml:space="preserve">most commonly </w:t>
      </w:r>
      <w:r>
        <w:rPr>
          <w:rFonts w:eastAsia="Times New Roman" w:cs="Arial"/>
          <w:sz w:val="22"/>
          <w:szCs w:val="22"/>
        </w:rPr>
        <w:t>comment on the requirement to visit a physical location to complete the process</w:t>
      </w:r>
      <w:r w:rsidR="00187A9B">
        <w:rPr>
          <w:rFonts w:eastAsia="Times New Roman" w:cs="Arial"/>
          <w:sz w:val="22"/>
          <w:szCs w:val="22"/>
        </w:rPr>
        <w:t xml:space="preserve"> and the lack </w:t>
      </w:r>
      <w:r w:rsidR="0099518B">
        <w:rPr>
          <w:rFonts w:eastAsia="Times New Roman" w:cs="Arial"/>
          <w:sz w:val="22"/>
          <w:szCs w:val="22"/>
        </w:rPr>
        <w:t>of locations local to them. They also mention issues with having photos accepted and having to have the photo taken multiple times as a result.</w:t>
      </w:r>
    </w:p>
    <w:p w14:paraId="3FE9F23F" w14:textId="77777777" w:rsidR="00D80A4B" w:rsidRDefault="00D80A4B">
      <w:pPr>
        <w:rPr>
          <w:b/>
          <w:bCs/>
          <w:i/>
          <w:color w:val="1F546B" w:themeColor="text2"/>
          <w:szCs w:val="28"/>
        </w:rPr>
      </w:pPr>
      <w:r>
        <w:rPr>
          <w:noProof/>
        </w:rPr>
        <w:lastRenderedPageBreak/>
        <w:drawing>
          <wp:inline distT="0" distB="0" distL="0" distR="0" wp14:anchorId="52898376" wp14:editId="52CBE334">
            <wp:extent cx="5760085" cy="3479800"/>
            <wp:effectExtent l="0" t="0" r="0" b="6350"/>
            <wp:docPr id="11" name="Chart 1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A8D336" w14:textId="07C7452B" w:rsidR="00DA507B" w:rsidRDefault="0077395F" w:rsidP="00212971">
      <w:pPr>
        <w:spacing w:before="0" w:after="0" w:line="280" w:lineRule="atLeast"/>
        <w:rPr>
          <w:rFonts w:eastAsia="Times New Roman" w:cs="Arial"/>
          <w:sz w:val="22"/>
          <w:szCs w:val="22"/>
        </w:rPr>
      </w:pPr>
      <w:r w:rsidRPr="00212971">
        <w:rPr>
          <w:rFonts w:eastAsia="Times New Roman" w:cs="Arial"/>
          <w:sz w:val="22"/>
          <w:szCs w:val="22"/>
        </w:rPr>
        <w:t>Satisfaction by channel has remained relatively static.</w:t>
      </w:r>
      <w:r w:rsidR="00AE5432">
        <w:rPr>
          <w:rFonts w:eastAsia="Times New Roman" w:cs="Arial"/>
          <w:sz w:val="22"/>
          <w:szCs w:val="22"/>
        </w:rPr>
        <w:t xml:space="preserve"> The largest difference in satisfaction is a </w:t>
      </w:r>
      <w:proofErr w:type="gramStart"/>
      <w:r w:rsidR="00AE5432">
        <w:rPr>
          <w:rFonts w:eastAsia="Times New Roman" w:cs="Arial"/>
          <w:sz w:val="22"/>
          <w:szCs w:val="22"/>
        </w:rPr>
        <w:t xml:space="preserve">3 </w:t>
      </w:r>
      <w:r w:rsidR="00A510DE">
        <w:rPr>
          <w:rFonts w:eastAsia="Times New Roman" w:cs="Arial"/>
          <w:sz w:val="22"/>
          <w:szCs w:val="22"/>
        </w:rPr>
        <w:t>percentage</w:t>
      </w:r>
      <w:proofErr w:type="gramEnd"/>
      <w:r w:rsidR="00A510DE">
        <w:rPr>
          <w:rFonts w:eastAsia="Times New Roman" w:cs="Arial"/>
          <w:sz w:val="22"/>
          <w:szCs w:val="22"/>
        </w:rPr>
        <w:t xml:space="preserve"> point</w:t>
      </w:r>
      <w:r w:rsidR="00AE5432">
        <w:rPr>
          <w:rFonts w:eastAsia="Times New Roman" w:cs="Arial"/>
          <w:sz w:val="22"/>
          <w:szCs w:val="22"/>
        </w:rPr>
        <w:t xml:space="preserve"> drop in satisfaction for customers using the phone channel.</w:t>
      </w:r>
      <w:r w:rsidRPr="00212971">
        <w:rPr>
          <w:rFonts w:eastAsia="Times New Roman" w:cs="Arial"/>
          <w:sz w:val="22"/>
          <w:szCs w:val="22"/>
        </w:rPr>
        <w:t xml:space="preserve"> </w:t>
      </w:r>
      <w:r w:rsidR="00AE5432">
        <w:rPr>
          <w:rFonts w:eastAsia="Times New Roman" w:cs="Arial"/>
          <w:sz w:val="22"/>
          <w:szCs w:val="22"/>
        </w:rPr>
        <w:t xml:space="preserve">This is still within the margin of error however and therefore not significant. </w:t>
      </w:r>
    </w:p>
    <w:p w14:paraId="09222EB0" w14:textId="77777777" w:rsidR="00DA507B" w:rsidRDefault="00DA507B" w:rsidP="00212971">
      <w:pPr>
        <w:spacing w:before="0" w:after="0" w:line="280" w:lineRule="atLeast"/>
        <w:rPr>
          <w:rFonts w:eastAsia="Times New Roman" w:cs="Arial"/>
          <w:sz w:val="22"/>
          <w:szCs w:val="22"/>
        </w:rPr>
      </w:pPr>
    </w:p>
    <w:p w14:paraId="1F72F646" w14:textId="48ED64A3" w:rsidR="00D80A4B" w:rsidRPr="00212971" w:rsidRDefault="00181F2D" w:rsidP="00212971">
      <w:pPr>
        <w:spacing w:before="0" w:after="0" w:line="280" w:lineRule="atLeast"/>
        <w:rPr>
          <w:rFonts w:eastAsia="Times New Roman" w:cs="Arial"/>
          <w:sz w:val="22"/>
          <w:szCs w:val="22"/>
        </w:rPr>
      </w:pPr>
      <w:r>
        <w:rPr>
          <w:rFonts w:eastAsia="Times New Roman" w:cs="Arial"/>
          <w:sz w:val="22"/>
          <w:szCs w:val="22"/>
        </w:rPr>
        <w:t>O</w:t>
      </w:r>
      <w:r w:rsidR="00DA507B">
        <w:rPr>
          <w:rFonts w:eastAsia="Times New Roman" w:cs="Arial"/>
          <w:sz w:val="22"/>
          <w:szCs w:val="22"/>
        </w:rPr>
        <w:t xml:space="preserve">nline became the easiest channel by which to do business with DIA. </w:t>
      </w:r>
      <w:r w:rsidR="00D80A4B" w:rsidRPr="00212971">
        <w:rPr>
          <w:rFonts w:eastAsia="Times New Roman" w:cs="Arial"/>
          <w:sz w:val="22"/>
          <w:szCs w:val="22"/>
        </w:rPr>
        <w:br w:type="page"/>
      </w:r>
    </w:p>
    <w:p w14:paraId="08B9649F" w14:textId="77777777" w:rsidR="000111B1" w:rsidRPr="00BA4F9E" w:rsidRDefault="00CD2E4A" w:rsidP="00BA4F9E">
      <w:pPr>
        <w:keepNext/>
        <w:spacing w:before="240" w:after="60" w:line="280" w:lineRule="atLeast"/>
        <w:outlineLvl w:val="3"/>
        <w:rPr>
          <w:rFonts w:eastAsia="Times New Roman"/>
          <w:b/>
          <w:i/>
          <w:iCs/>
          <w:color w:val="4F81BD"/>
        </w:rPr>
      </w:pPr>
      <w:r w:rsidRPr="00BA4F9E">
        <w:rPr>
          <w:rFonts w:eastAsia="Times New Roman"/>
          <w:b/>
          <w:i/>
          <w:iCs/>
          <w:color w:val="4F81BD"/>
        </w:rPr>
        <w:lastRenderedPageBreak/>
        <w:t>Trust and Confidence</w:t>
      </w:r>
    </w:p>
    <w:p w14:paraId="61CDCEAD" w14:textId="77777777" w:rsidR="000111B1" w:rsidRDefault="00A23B64" w:rsidP="003B6E7B">
      <w:pPr>
        <w:jc w:val="both"/>
      </w:pPr>
      <w:r>
        <w:rPr>
          <w:noProof/>
        </w:rPr>
        <w:drawing>
          <wp:inline distT="0" distB="0" distL="0" distR="0" wp14:anchorId="5FA0676F" wp14:editId="3FC6A290">
            <wp:extent cx="5760085" cy="3402330"/>
            <wp:effectExtent l="0" t="0" r="0" b="7620"/>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3AAC40" w14:textId="6CDF46D3" w:rsidR="00CD2E4A" w:rsidRPr="000278B8" w:rsidRDefault="002772DD" w:rsidP="003B6E7B">
      <w:pPr>
        <w:jc w:val="both"/>
        <w:rPr>
          <w:sz w:val="22"/>
        </w:rPr>
      </w:pPr>
      <w:r w:rsidRPr="000278B8">
        <w:rPr>
          <w:sz w:val="22"/>
        </w:rPr>
        <w:t xml:space="preserve">Customers have continued to report a high level of trust and confidence in SDO products and services. </w:t>
      </w:r>
    </w:p>
    <w:p w14:paraId="4CACFEFE" w14:textId="33A4BAB2" w:rsidR="00AE5432" w:rsidRPr="000278B8" w:rsidRDefault="00AE5432" w:rsidP="003B6E7B">
      <w:pPr>
        <w:jc w:val="both"/>
        <w:rPr>
          <w:sz w:val="22"/>
        </w:rPr>
      </w:pPr>
      <w:proofErr w:type="spellStart"/>
      <w:r w:rsidRPr="000278B8">
        <w:rPr>
          <w:sz w:val="22"/>
        </w:rPr>
        <w:t>RealMe</w:t>
      </w:r>
      <w:proofErr w:type="spellEnd"/>
      <w:r w:rsidRPr="000278B8">
        <w:rPr>
          <w:sz w:val="22"/>
        </w:rPr>
        <w:t xml:space="preserve"> has the lowest trust and confidence rating at 83 percent, 12 percent</w:t>
      </w:r>
      <w:r w:rsidR="00A510DE">
        <w:rPr>
          <w:sz w:val="22"/>
        </w:rPr>
        <w:t>age points</w:t>
      </w:r>
      <w:r w:rsidRPr="000278B8">
        <w:rPr>
          <w:sz w:val="22"/>
        </w:rPr>
        <w:t xml:space="preserve"> lower than the most trusted business unit, Passports. </w:t>
      </w:r>
    </w:p>
    <w:p w14:paraId="09C80043" w14:textId="6A5A380D" w:rsidR="00AE5432" w:rsidRPr="000278B8" w:rsidRDefault="00AE5432" w:rsidP="003B6E7B">
      <w:pPr>
        <w:jc w:val="both"/>
        <w:rPr>
          <w:sz w:val="22"/>
        </w:rPr>
      </w:pPr>
      <w:r w:rsidRPr="000278B8">
        <w:rPr>
          <w:sz w:val="22"/>
        </w:rPr>
        <w:t>Charities</w:t>
      </w:r>
      <w:r w:rsidR="000278B8" w:rsidRPr="000278B8">
        <w:rPr>
          <w:sz w:val="22"/>
        </w:rPr>
        <w:t xml:space="preserve"> Services</w:t>
      </w:r>
      <w:r w:rsidRPr="000278B8">
        <w:rPr>
          <w:sz w:val="22"/>
        </w:rPr>
        <w:t xml:space="preserve"> and Community Operations have shown the greatest increase</w:t>
      </w:r>
      <w:r w:rsidR="00884F28" w:rsidRPr="000278B8">
        <w:rPr>
          <w:sz w:val="22"/>
        </w:rPr>
        <w:t>s</w:t>
      </w:r>
      <w:r w:rsidRPr="000278B8">
        <w:rPr>
          <w:sz w:val="22"/>
        </w:rPr>
        <w:t xml:space="preserve"> in trust and confidence</w:t>
      </w:r>
      <w:r w:rsidR="00F2346C" w:rsidRPr="000278B8">
        <w:rPr>
          <w:sz w:val="22"/>
        </w:rPr>
        <w:t xml:space="preserve"> and the only statistically significant change</w:t>
      </w:r>
      <w:r w:rsidRPr="000278B8">
        <w:rPr>
          <w:sz w:val="22"/>
        </w:rPr>
        <w:t xml:space="preserve"> in the last year</w:t>
      </w:r>
      <w:r w:rsidR="00884F28" w:rsidRPr="000278B8">
        <w:rPr>
          <w:sz w:val="22"/>
        </w:rPr>
        <w:t>, with each increasing 5 percent</w:t>
      </w:r>
      <w:r w:rsidR="00A510DE">
        <w:rPr>
          <w:sz w:val="22"/>
        </w:rPr>
        <w:t>age points</w:t>
      </w:r>
      <w:r w:rsidRPr="000278B8">
        <w:rPr>
          <w:sz w:val="22"/>
        </w:rPr>
        <w:t>.</w:t>
      </w:r>
      <w:r w:rsidR="00884F28" w:rsidRPr="000278B8">
        <w:rPr>
          <w:sz w:val="22"/>
        </w:rPr>
        <w:t xml:space="preserve"> </w:t>
      </w:r>
      <w:proofErr w:type="gramStart"/>
      <w:r w:rsidR="00884F28" w:rsidRPr="000278B8">
        <w:rPr>
          <w:sz w:val="22"/>
        </w:rPr>
        <w:t>With the exception of</w:t>
      </w:r>
      <w:proofErr w:type="gramEnd"/>
      <w:r w:rsidR="00884F28" w:rsidRPr="000278B8">
        <w:rPr>
          <w:sz w:val="22"/>
        </w:rPr>
        <w:t xml:space="preserve"> </w:t>
      </w:r>
      <w:proofErr w:type="spellStart"/>
      <w:r w:rsidR="00884F28" w:rsidRPr="000278B8">
        <w:rPr>
          <w:sz w:val="22"/>
        </w:rPr>
        <w:t>RealMe</w:t>
      </w:r>
      <w:proofErr w:type="spellEnd"/>
      <w:r w:rsidR="007605F9" w:rsidRPr="000278B8">
        <w:rPr>
          <w:sz w:val="22"/>
        </w:rPr>
        <w:t>,</w:t>
      </w:r>
      <w:r w:rsidR="00884F28" w:rsidRPr="000278B8">
        <w:rPr>
          <w:sz w:val="22"/>
        </w:rPr>
        <w:t xml:space="preserve"> they </w:t>
      </w:r>
      <w:r w:rsidR="008D5B1C" w:rsidRPr="000278B8">
        <w:rPr>
          <w:sz w:val="22"/>
        </w:rPr>
        <w:t>also</w:t>
      </w:r>
      <w:r w:rsidR="00884F28" w:rsidRPr="000278B8">
        <w:rPr>
          <w:sz w:val="22"/>
        </w:rPr>
        <w:t xml:space="preserve"> have the greatest potential </w:t>
      </w:r>
      <w:r w:rsidR="007605F9" w:rsidRPr="000278B8">
        <w:rPr>
          <w:sz w:val="22"/>
        </w:rPr>
        <w:t xml:space="preserve">for a </w:t>
      </w:r>
      <w:r w:rsidR="00F2346C" w:rsidRPr="000278B8">
        <w:rPr>
          <w:sz w:val="22"/>
        </w:rPr>
        <w:t xml:space="preserve">future </w:t>
      </w:r>
      <w:r w:rsidR="00884F28" w:rsidRPr="000278B8">
        <w:rPr>
          <w:sz w:val="22"/>
        </w:rPr>
        <w:t xml:space="preserve">increase. </w:t>
      </w:r>
    </w:p>
    <w:p w14:paraId="6BB9E253" w14:textId="6EBF1A46" w:rsidR="00FA7232" w:rsidRDefault="00FA7232">
      <w:r>
        <w:br w:type="page"/>
      </w:r>
    </w:p>
    <w:p w14:paraId="6D7021AC" w14:textId="77777777" w:rsidR="00FA7232" w:rsidRPr="00BA4F9E" w:rsidRDefault="00FA7232" w:rsidP="00BA4F9E">
      <w:pPr>
        <w:keepNext/>
        <w:spacing w:before="240" w:after="60" w:line="280" w:lineRule="atLeast"/>
        <w:outlineLvl w:val="3"/>
        <w:rPr>
          <w:rFonts w:eastAsia="Times New Roman"/>
          <w:b/>
          <w:i/>
          <w:iCs/>
          <w:color w:val="4F81BD"/>
        </w:rPr>
      </w:pPr>
      <w:r w:rsidRPr="00BA4F9E">
        <w:rPr>
          <w:rFonts w:eastAsia="Times New Roman"/>
          <w:b/>
          <w:i/>
          <w:iCs/>
          <w:color w:val="4F81BD"/>
        </w:rPr>
        <w:lastRenderedPageBreak/>
        <w:t>Introduction to the digital module</w:t>
      </w:r>
    </w:p>
    <w:p w14:paraId="09EED7F7" w14:textId="529CB909" w:rsidR="00FA7232" w:rsidRDefault="00FA7232" w:rsidP="00FA7232">
      <w:pPr>
        <w:spacing w:after="0" w:line="280" w:lineRule="atLeast"/>
        <w:rPr>
          <w:rFonts w:eastAsia="Times New Roman" w:cs="Arial"/>
          <w:sz w:val="22"/>
        </w:rPr>
      </w:pPr>
      <w:r w:rsidRPr="009A5599">
        <w:rPr>
          <w:rFonts w:eastAsia="Times New Roman" w:cs="Arial"/>
          <w:sz w:val="22"/>
        </w:rPr>
        <w:t>In April 2019 a new digital services module was introduced to the survey — the questions of this module aimed to understand recent customers</w:t>
      </w:r>
      <w:r w:rsidR="00984A60" w:rsidRPr="009A5599">
        <w:rPr>
          <w:rFonts w:eastAsia="Times New Roman" w:cs="Arial"/>
          <w:sz w:val="22"/>
        </w:rPr>
        <w:t>’</w:t>
      </w:r>
      <w:r w:rsidRPr="009A5599">
        <w:rPr>
          <w:rFonts w:eastAsia="Times New Roman" w:cs="Arial"/>
          <w:sz w:val="22"/>
        </w:rPr>
        <w:t xml:space="preserve"> use and attitudes toward SDO’s digital services. This module was only asked to a subsample of customers that completed a service that is available to online (n=2861). </w:t>
      </w:r>
    </w:p>
    <w:p w14:paraId="61735E97" w14:textId="77777777" w:rsidR="009A5599" w:rsidRPr="009A5599" w:rsidRDefault="009A5599" w:rsidP="00FA7232">
      <w:pPr>
        <w:spacing w:after="0" w:line="280" w:lineRule="atLeast"/>
        <w:rPr>
          <w:rFonts w:eastAsia="Times New Roman" w:cs="Arial"/>
          <w:sz w:val="22"/>
        </w:rPr>
      </w:pPr>
    </w:p>
    <w:p w14:paraId="2ADFE7B7" w14:textId="7A8A58DF" w:rsidR="00FA7232" w:rsidRPr="00BA4F9E" w:rsidRDefault="00FA7232" w:rsidP="00BA4F9E">
      <w:pPr>
        <w:keepNext/>
        <w:spacing w:before="240" w:after="60" w:line="280" w:lineRule="atLeast"/>
        <w:outlineLvl w:val="3"/>
        <w:rPr>
          <w:rFonts w:eastAsia="Times New Roman"/>
          <w:b/>
          <w:i/>
          <w:iCs/>
          <w:color w:val="4F81BD"/>
        </w:rPr>
      </w:pPr>
      <w:r w:rsidRPr="00BA4F9E">
        <w:rPr>
          <w:rFonts w:eastAsia="Times New Roman"/>
          <w:b/>
          <w:i/>
          <w:iCs/>
          <w:color w:val="4F81BD"/>
        </w:rPr>
        <w:t>Awareness of online services, online attempts and online success rate</w:t>
      </w:r>
    </w:p>
    <w:p w14:paraId="6AC91ECD" w14:textId="77777777" w:rsidR="00FA7232" w:rsidRPr="000278B8" w:rsidRDefault="00FA7232" w:rsidP="00FA7232">
      <w:pPr>
        <w:rPr>
          <w:sz w:val="22"/>
        </w:rPr>
      </w:pPr>
      <w:r w:rsidRPr="000278B8">
        <w:rPr>
          <w:sz w:val="22"/>
        </w:rPr>
        <w:t>2,861 customers who recently completed an online available SDO service were asked their awareness and use of the online channel.</w:t>
      </w:r>
    </w:p>
    <w:p w14:paraId="40AF8C6E" w14:textId="77777777" w:rsidR="00FA7232" w:rsidRPr="000278B8" w:rsidRDefault="00FA7232" w:rsidP="00FA7232">
      <w:pPr>
        <w:pStyle w:val="ListParagraph"/>
        <w:keepLines w:val="0"/>
        <w:numPr>
          <w:ilvl w:val="0"/>
          <w:numId w:val="26"/>
        </w:numPr>
        <w:spacing w:before="0" w:after="200" w:line="276" w:lineRule="auto"/>
        <w:contextualSpacing/>
        <w:rPr>
          <w:sz w:val="22"/>
        </w:rPr>
      </w:pPr>
      <w:r w:rsidRPr="000278B8">
        <w:rPr>
          <w:sz w:val="22"/>
        </w:rPr>
        <w:t>84% of customers were aware they could have completed their service by going online.</w:t>
      </w:r>
    </w:p>
    <w:p w14:paraId="29AB340D" w14:textId="77777777" w:rsidR="00FA7232" w:rsidRPr="000278B8" w:rsidRDefault="00FA7232" w:rsidP="00FA7232">
      <w:pPr>
        <w:pStyle w:val="ListParagraph"/>
        <w:keepLines w:val="0"/>
        <w:numPr>
          <w:ilvl w:val="0"/>
          <w:numId w:val="26"/>
        </w:numPr>
        <w:spacing w:before="0" w:after="200" w:line="276" w:lineRule="auto"/>
        <w:contextualSpacing/>
        <w:rPr>
          <w:sz w:val="22"/>
        </w:rPr>
      </w:pPr>
      <w:r w:rsidRPr="000278B8">
        <w:rPr>
          <w:sz w:val="22"/>
        </w:rPr>
        <w:t>78% of customers attempted to complete their service online.</w:t>
      </w:r>
    </w:p>
    <w:p w14:paraId="27F89344" w14:textId="77777777" w:rsidR="00FA7232" w:rsidRPr="000278B8" w:rsidRDefault="00FA7232" w:rsidP="00FA7232">
      <w:pPr>
        <w:pStyle w:val="ListParagraph"/>
        <w:keepLines w:val="0"/>
        <w:numPr>
          <w:ilvl w:val="0"/>
          <w:numId w:val="26"/>
        </w:numPr>
        <w:spacing w:before="0" w:after="200" w:line="276" w:lineRule="auto"/>
        <w:contextualSpacing/>
        <w:rPr>
          <w:sz w:val="22"/>
        </w:rPr>
      </w:pPr>
      <w:r w:rsidRPr="000278B8">
        <w:rPr>
          <w:sz w:val="22"/>
        </w:rPr>
        <w:t xml:space="preserve">71% of customers successfully completed their service online. </w:t>
      </w:r>
    </w:p>
    <w:p w14:paraId="0636688E" w14:textId="77777777" w:rsidR="00FA7232" w:rsidRPr="000278B8" w:rsidRDefault="00FA7232" w:rsidP="00FA7232">
      <w:pPr>
        <w:pStyle w:val="ListParagraph"/>
        <w:keepLines w:val="0"/>
        <w:numPr>
          <w:ilvl w:val="0"/>
          <w:numId w:val="26"/>
        </w:numPr>
        <w:spacing w:before="0" w:after="200" w:line="276" w:lineRule="auto"/>
        <w:contextualSpacing/>
        <w:rPr>
          <w:sz w:val="22"/>
        </w:rPr>
      </w:pPr>
      <w:r w:rsidRPr="000278B8">
        <w:rPr>
          <w:sz w:val="22"/>
        </w:rPr>
        <w:t>Only 7% of customers asked were unsuccessful at completing their service online.</w:t>
      </w:r>
    </w:p>
    <w:p w14:paraId="3AE2ADB8" w14:textId="55D7F0B4" w:rsidR="00FA7232" w:rsidRDefault="00FA7232" w:rsidP="00FA7232">
      <w:r>
        <w:rPr>
          <w:noProof/>
        </w:rPr>
        <mc:AlternateContent>
          <mc:Choice Requires="wps">
            <w:drawing>
              <wp:anchor distT="45720" distB="45720" distL="114300" distR="114300" simplePos="0" relativeHeight="251656704" behindDoc="0" locked="0" layoutInCell="1" allowOverlap="1" wp14:anchorId="488BCEC4" wp14:editId="58F230DC">
                <wp:simplePos x="0" y="0"/>
                <wp:positionH relativeFrom="margin">
                  <wp:posOffset>4551680</wp:posOffset>
                </wp:positionH>
                <wp:positionV relativeFrom="paragraph">
                  <wp:posOffset>255905</wp:posOffset>
                </wp:positionV>
                <wp:extent cx="1208598" cy="30215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302150"/>
                        </a:xfrm>
                        <a:prstGeom prst="rect">
                          <a:avLst/>
                        </a:prstGeom>
                        <a:noFill/>
                        <a:ln w="9525">
                          <a:noFill/>
                          <a:miter lim="800000"/>
                          <a:headEnd/>
                          <a:tailEnd/>
                        </a:ln>
                      </wps:spPr>
                      <wps:txbx>
                        <w:txbxContent>
                          <w:p w14:paraId="38A7514F" w14:textId="77777777" w:rsidR="00FA7232" w:rsidRPr="00675B35" w:rsidRDefault="00FA7232" w:rsidP="00FA7232">
                            <w:pPr>
                              <w:rPr>
                                <w:sz w:val="18"/>
                                <w:szCs w:val="18"/>
                              </w:rPr>
                            </w:pPr>
                            <w:r w:rsidRPr="00675B35">
                              <w:rPr>
                                <w:sz w:val="18"/>
                                <w:szCs w:val="18"/>
                              </w:rPr>
                              <w:t>2,861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BCEC4" id="_x0000_t202" coordsize="21600,21600" o:spt="202" path="m,l,21600r21600,l21600,xe">
                <v:stroke joinstyle="miter"/>
                <v:path gradientshapeok="t" o:connecttype="rect"/>
              </v:shapetype>
              <v:shape id="Text Box 2" o:spid="_x0000_s1026" type="#_x0000_t202" style="position:absolute;margin-left:358.4pt;margin-top:20.15pt;width:95.15pt;height:23.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" filled="f" stroked="f">
                <v:textbox>
                  <w:txbxContent>
                    <w:p w14:paraId="38A7514F" w14:textId="77777777" w:rsidR="00FA7232" w:rsidRPr="00675B35" w:rsidRDefault="00FA7232" w:rsidP="00FA7232">
                      <w:pPr>
                        <w:rPr>
                          <w:sz w:val="18"/>
                          <w:szCs w:val="18"/>
                        </w:rPr>
                      </w:pPr>
                      <w:r w:rsidRPr="00675B35">
                        <w:rPr>
                          <w:sz w:val="18"/>
                          <w:szCs w:val="18"/>
                        </w:rPr>
                        <w:t>2,861 customers</w:t>
                      </w:r>
                    </w:p>
                  </w:txbxContent>
                </v:textbox>
                <w10:wrap anchorx="margin"/>
              </v:shape>
            </w:pict>
          </mc:Fallback>
        </mc:AlternateContent>
      </w:r>
      <w:r>
        <w:rPr>
          <w:noProof/>
        </w:rPr>
        <w:drawing>
          <wp:inline distT="0" distB="0" distL="0" distR="0" wp14:anchorId="514D8FC1" wp14:editId="0D081AA9">
            <wp:extent cx="5589270" cy="2164976"/>
            <wp:effectExtent l="0" t="0" r="0" b="6985"/>
            <wp:docPr id="10" name="Chart 10">
              <a:extLst xmlns:a="http://schemas.openxmlformats.org/drawingml/2006/main">
                <a:ext uri="{FF2B5EF4-FFF2-40B4-BE49-F238E27FC236}">
                  <a16:creationId xmlns:a16="http://schemas.microsoft.com/office/drawing/2014/main" id="{D3C6ED49-02FC-4B38-9F01-992EE9D834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E5EAB6" w14:textId="77777777" w:rsidR="00FA7232" w:rsidRPr="00BA4F9E" w:rsidRDefault="00FA7232" w:rsidP="00BA4F9E">
      <w:pPr>
        <w:keepNext/>
        <w:spacing w:before="240" w:after="60" w:line="280" w:lineRule="atLeast"/>
        <w:outlineLvl w:val="3"/>
        <w:rPr>
          <w:rFonts w:eastAsia="Times New Roman"/>
          <w:b/>
          <w:i/>
          <w:iCs/>
          <w:color w:val="4F81BD"/>
        </w:rPr>
      </w:pPr>
      <w:r w:rsidRPr="00BA4F9E">
        <w:rPr>
          <w:rFonts w:eastAsia="Times New Roman"/>
          <w:b/>
          <w:i/>
          <w:iCs/>
          <w:color w:val="4F81BD"/>
        </w:rPr>
        <w:t>Digital customers’ needs</w:t>
      </w:r>
    </w:p>
    <w:p w14:paraId="6B69F85E" w14:textId="0E46C981" w:rsidR="00FA7232" w:rsidRPr="000278B8" w:rsidRDefault="0023681C" w:rsidP="00FA7232">
      <w:pPr>
        <w:rPr>
          <w:sz w:val="22"/>
        </w:rPr>
      </w:pPr>
      <w:r>
        <w:rPr>
          <w:noProof/>
        </w:rPr>
        <w:drawing>
          <wp:anchor distT="0" distB="0" distL="114300" distR="114300" simplePos="0" relativeHeight="251659776" behindDoc="0" locked="0" layoutInCell="1" allowOverlap="1" wp14:anchorId="1864012F" wp14:editId="2A0C8467">
            <wp:simplePos x="0" y="0"/>
            <wp:positionH relativeFrom="column">
              <wp:posOffset>94615</wp:posOffset>
            </wp:positionH>
            <wp:positionV relativeFrom="paragraph">
              <wp:posOffset>711200</wp:posOffset>
            </wp:positionV>
            <wp:extent cx="5419090" cy="2777490"/>
            <wp:effectExtent l="0" t="0" r="0" b="3810"/>
            <wp:wrapSquare wrapText="bothSides"/>
            <wp:docPr id="8" name="Chart 8">
              <a:extLst xmlns:a="http://schemas.openxmlformats.org/drawingml/2006/main">
                <a:ext uri="{FF2B5EF4-FFF2-40B4-BE49-F238E27FC236}">
                  <a16:creationId xmlns:a16="http://schemas.microsoft.com/office/drawing/2014/main" id="{072AD8E9-BB79-4D41-990D-3C151C944B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FA7232" w:rsidRPr="000278B8">
        <w:rPr>
          <w:sz w:val="22"/>
        </w:rPr>
        <w:t xml:space="preserve">When deciding how to apply online, customers reported the most important factor was the clarity of the instructions. This was followed in importance by 'Your privacy would be protected’ and ‘It would be easy to do’. </w:t>
      </w:r>
    </w:p>
    <w:p w14:paraId="135E85FF" w14:textId="6D4443EA" w:rsidR="00FA7232" w:rsidRDefault="00FA7232" w:rsidP="008D5174">
      <w:pPr>
        <w:spacing w:before="0" w:after="200" w:line="276" w:lineRule="auto"/>
        <w:contextualSpacing/>
        <w:rPr>
          <w:sz w:val="22"/>
        </w:rPr>
      </w:pPr>
      <w:r w:rsidRPr="008D5174">
        <w:rPr>
          <w:sz w:val="22"/>
        </w:rPr>
        <w:lastRenderedPageBreak/>
        <w:t xml:space="preserve">At least 80% of online customers were satisfied or very satisfied </w:t>
      </w:r>
      <w:r w:rsidR="009D70F9">
        <w:rPr>
          <w:sz w:val="22"/>
        </w:rPr>
        <w:t>that:</w:t>
      </w:r>
      <w:r w:rsidRPr="008D5174">
        <w:rPr>
          <w:sz w:val="22"/>
        </w:rPr>
        <w:t xml:space="preserve"> ‘my privacy was protected’, ‘I did it when I wanted to’ ‘Instructions were clear’, ‘it was easy to do’, and ‘it took little time’</w:t>
      </w:r>
      <w:r w:rsidR="009D70F9">
        <w:rPr>
          <w:sz w:val="22"/>
        </w:rPr>
        <w:t>.</w:t>
      </w:r>
    </w:p>
    <w:p w14:paraId="58F51E31" w14:textId="7C3CCC25" w:rsidR="009D70F9" w:rsidRPr="008D5174" w:rsidRDefault="009D70F9" w:rsidP="008D5174">
      <w:pPr>
        <w:spacing w:before="0" w:after="200" w:line="276" w:lineRule="auto"/>
        <w:contextualSpacing/>
        <w:rPr>
          <w:sz w:val="22"/>
        </w:rPr>
      </w:pPr>
    </w:p>
    <w:p w14:paraId="46571AD1" w14:textId="25BE1785" w:rsidR="00FA7232" w:rsidRDefault="00FA7232" w:rsidP="00FA7232">
      <w:r>
        <w:rPr>
          <w:noProof/>
        </w:rPr>
        <w:drawing>
          <wp:inline distT="0" distB="0" distL="0" distR="0" wp14:anchorId="08991D17" wp14:editId="74FDB1AD">
            <wp:extent cx="5486400" cy="2743200"/>
            <wp:effectExtent l="0" t="0" r="0" b="0"/>
            <wp:docPr id="13" name="Chart 13">
              <a:extLst xmlns:a="http://schemas.openxmlformats.org/drawingml/2006/main">
                <a:ext uri="{FF2B5EF4-FFF2-40B4-BE49-F238E27FC236}">
                  <a16:creationId xmlns:a16="http://schemas.microsoft.com/office/drawing/2014/main" id="{821CF3CC-770D-4EC0-BEB1-4D6714BE6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2271B8" w14:textId="77777777" w:rsidR="009D70F9" w:rsidRPr="000278B8" w:rsidRDefault="009D70F9" w:rsidP="009D70F9">
      <w:pPr>
        <w:pStyle w:val="ListParagraph"/>
        <w:keepLines w:val="0"/>
        <w:numPr>
          <w:ilvl w:val="0"/>
          <w:numId w:val="27"/>
        </w:numPr>
        <w:spacing w:before="0" w:after="200" w:line="276" w:lineRule="auto"/>
        <w:contextualSpacing/>
        <w:rPr>
          <w:sz w:val="22"/>
        </w:rPr>
      </w:pPr>
      <w:r w:rsidRPr="000278B8">
        <w:rPr>
          <w:sz w:val="22"/>
        </w:rPr>
        <w:t>Protection of privacy gained the highest satisfaction score of all the attributes while ‘it was easy to do’ and ‘it would not take long to do’ have the biggest room for improvement.</w:t>
      </w:r>
    </w:p>
    <w:p w14:paraId="75B4AAD0" w14:textId="77777777" w:rsidR="00FA7232" w:rsidRPr="00FA7232" w:rsidRDefault="00FA7232" w:rsidP="00FA7232">
      <w:pPr>
        <w:rPr>
          <w:b/>
        </w:rPr>
      </w:pPr>
    </w:p>
    <w:p w14:paraId="2B4C6604" w14:textId="77777777" w:rsidR="00FA7232" w:rsidRPr="00BA4F9E" w:rsidRDefault="00FA7232" w:rsidP="00BA4F9E">
      <w:pPr>
        <w:keepNext/>
        <w:spacing w:before="240" w:after="60" w:line="280" w:lineRule="atLeast"/>
        <w:outlineLvl w:val="3"/>
        <w:rPr>
          <w:rFonts w:eastAsia="Times New Roman"/>
          <w:b/>
          <w:i/>
          <w:iCs/>
          <w:color w:val="4F81BD"/>
        </w:rPr>
      </w:pPr>
      <w:r w:rsidRPr="00BA4F9E">
        <w:rPr>
          <w:rFonts w:eastAsia="Times New Roman"/>
          <w:b/>
          <w:i/>
          <w:iCs/>
          <w:color w:val="4F81BD"/>
        </w:rPr>
        <w:t>Reasons for not applying online</w:t>
      </w:r>
    </w:p>
    <w:p w14:paraId="2CF2821E" w14:textId="6238855D" w:rsidR="00FA7232" w:rsidRPr="000278B8" w:rsidRDefault="00FA7232" w:rsidP="00FA7232">
      <w:pPr>
        <w:rPr>
          <w:sz w:val="22"/>
        </w:rPr>
      </w:pPr>
      <w:r w:rsidRPr="000278B8">
        <w:rPr>
          <w:noProof/>
          <w:sz w:val="22"/>
        </w:rPr>
        <mc:AlternateContent>
          <mc:Choice Requires="wps">
            <w:drawing>
              <wp:anchor distT="45720" distB="45720" distL="114300" distR="114300" simplePos="0" relativeHeight="251658752" behindDoc="0" locked="0" layoutInCell="1" allowOverlap="1" wp14:anchorId="0AEDA960" wp14:editId="38FAA7EF">
                <wp:simplePos x="0" y="0"/>
                <wp:positionH relativeFrom="margin">
                  <wp:posOffset>4664075</wp:posOffset>
                </wp:positionH>
                <wp:positionV relativeFrom="paragraph">
                  <wp:posOffset>657860</wp:posOffset>
                </wp:positionV>
                <wp:extent cx="1208598" cy="302150"/>
                <wp:effectExtent l="0" t="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302150"/>
                        </a:xfrm>
                        <a:prstGeom prst="rect">
                          <a:avLst/>
                        </a:prstGeom>
                        <a:noFill/>
                        <a:ln w="9525">
                          <a:noFill/>
                          <a:miter lim="800000"/>
                          <a:headEnd/>
                          <a:tailEnd/>
                        </a:ln>
                      </wps:spPr>
                      <wps:txbx>
                        <w:txbxContent>
                          <w:p w14:paraId="0BDE45E8" w14:textId="77777777" w:rsidR="00FA7232" w:rsidRPr="00675B35" w:rsidRDefault="00FA7232" w:rsidP="00FA7232">
                            <w:pPr>
                              <w:rPr>
                                <w:sz w:val="18"/>
                                <w:szCs w:val="18"/>
                              </w:rPr>
                            </w:pPr>
                            <w:r w:rsidRPr="00675B35">
                              <w:rPr>
                                <w:sz w:val="18"/>
                                <w:szCs w:val="18"/>
                              </w:rPr>
                              <w:t>2,861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DA960" id="_x0000_s1027" type="#_x0000_t202" style="position:absolute;margin-left:367.25pt;margin-top:51.8pt;width:95.15pt;height:23.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" filled="f" stroked="f">
                <v:textbox>
                  <w:txbxContent>
                    <w:p w14:paraId="0BDE45E8" w14:textId="77777777" w:rsidR="00FA7232" w:rsidRPr="00675B35" w:rsidRDefault="00FA7232" w:rsidP="00FA7232">
                      <w:pPr>
                        <w:rPr>
                          <w:sz w:val="18"/>
                          <w:szCs w:val="18"/>
                        </w:rPr>
                      </w:pPr>
                      <w:r w:rsidRPr="00675B35">
                        <w:rPr>
                          <w:sz w:val="18"/>
                          <w:szCs w:val="18"/>
                        </w:rPr>
                        <w:t>2,861 customers</w:t>
                      </w:r>
                    </w:p>
                  </w:txbxContent>
                </v:textbox>
                <w10:wrap anchorx="margin"/>
              </v:shape>
            </w:pict>
          </mc:Fallback>
        </mc:AlternateContent>
      </w:r>
      <w:r w:rsidRPr="000278B8">
        <w:rPr>
          <w:sz w:val="22"/>
        </w:rPr>
        <w:t>Customers who didn’t apply online were asked to provide reasons why they didn’t complete their application online. The most common reason given was that they prefer to talk to someone in person.</w:t>
      </w:r>
    </w:p>
    <w:p w14:paraId="6E768A7E" w14:textId="52BAC586" w:rsidR="00FA7232" w:rsidRPr="00F23CA9" w:rsidRDefault="00FA7232" w:rsidP="00FA7232">
      <w:r>
        <w:rPr>
          <w:noProof/>
        </w:rPr>
        <w:drawing>
          <wp:inline distT="0" distB="0" distL="0" distR="0" wp14:anchorId="1D3A5ED9" wp14:editId="5DD262B6">
            <wp:extent cx="5731510" cy="2663687"/>
            <wp:effectExtent l="0" t="0" r="2540" b="3810"/>
            <wp:docPr id="15" name="Chart 15">
              <a:extLst xmlns:a="http://schemas.openxmlformats.org/drawingml/2006/main">
                <a:ext uri="{FF2B5EF4-FFF2-40B4-BE49-F238E27FC236}">
                  <a16:creationId xmlns:a16="http://schemas.microsoft.com/office/drawing/2014/main" id="{818A3CD6-0C86-4493-B27C-485582D5FC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ABFC8F" w14:textId="4C2BADC7" w:rsidR="00FA7232" w:rsidRPr="000278B8" w:rsidRDefault="00FA7232" w:rsidP="00FA7232">
      <w:pPr>
        <w:rPr>
          <w:b/>
          <w:sz w:val="22"/>
          <w:szCs w:val="22"/>
        </w:rPr>
      </w:pPr>
      <w:r w:rsidRPr="000278B8">
        <w:rPr>
          <w:b/>
          <w:sz w:val="22"/>
          <w:szCs w:val="22"/>
        </w:rPr>
        <w:t>Prefer not to apply online (n=250</w:t>
      </w:r>
      <w:r w:rsidR="00424A65" w:rsidRPr="000278B8">
        <w:rPr>
          <w:b/>
          <w:sz w:val="22"/>
          <w:szCs w:val="22"/>
        </w:rPr>
        <w:t>, except where noted</w:t>
      </w:r>
      <w:r w:rsidRPr="000278B8">
        <w:rPr>
          <w:b/>
          <w:sz w:val="22"/>
          <w:szCs w:val="22"/>
        </w:rPr>
        <w:t>)</w:t>
      </w:r>
    </w:p>
    <w:p w14:paraId="6504CC4B" w14:textId="77777777" w:rsidR="00FA7232" w:rsidRPr="000278B8" w:rsidRDefault="00FA7232" w:rsidP="00FA7232">
      <w:pPr>
        <w:pStyle w:val="ListParagraph"/>
        <w:keepLines w:val="0"/>
        <w:numPr>
          <w:ilvl w:val="0"/>
          <w:numId w:val="28"/>
        </w:numPr>
        <w:spacing w:before="0" w:after="200" w:line="276" w:lineRule="auto"/>
        <w:contextualSpacing/>
        <w:rPr>
          <w:sz w:val="22"/>
          <w:szCs w:val="22"/>
        </w:rPr>
      </w:pPr>
      <w:r w:rsidRPr="000278B8">
        <w:rPr>
          <w:sz w:val="22"/>
          <w:szCs w:val="22"/>
        </w:rPr>
        <w:t>The most common reason was that they prefer to talk to someone in person or on the phone (38%)</w:t>
      </w:r>
    </w:p>
    <w:p w14:paraId="041E4AFE" w14:textId="77777777" w:rsidR="00FA7232" w:rsidRPr="000278B8" w:rsidRDefault="00FA7232" w:rsidP="00FA7232">
      <w:pPr>
        <w:pStyle w:val="ListParagraph"/>
        <w:keepLines w:val="0"/>
        <w:numPr>
          <w:ilvl w:val="0"/>
          <w:numId w:val="28"/>
        </w:numPr>
        <w:spacing w:before="0" w:after="200" w:line="276" w:lineRule="auto"/>
        <w:contextualSpacing/>
        <w:rPr>
          <w:sz w:val="22"/>
          <w:szCs w:val="22"/>
        </w:rPr>
      </w:pPr>
      <w:r w:rsidRPr="000278B8">
        <w:rPr>
          <w:sz w:val="22"/>
          <w:szCs w:val="22"/>
        </w:rPr>
        <w:lastRenderedPageBreak/>
        <w:t>The second most common reason given was a lack of confidence to complete the online application (36%)</w:t>
      </w:r>
    </w:p>
    <w:p w14:paraId="192F9B69" w14:textId="0ADC2A7C" w:rsidR="00FA7232" w:rsidRPr="000278B8" w:rsidRDefault="00FA7232" w:rsidP="00FA7232">
      <w:pPr>
        <w:pStyle w:val="ListParagraph"/>
        <w:keepLines w:val="0"/>
        <w:numPr>
          <w:ilvl w:val="0"/>
          <w:numId w:val="28"/>
        </w:numPr>
        <w:spacing w:before="0" w:after="200" w:line="276" w:lineRule="auto"/>
        <w:contextualSpacing/>
        <w:rPr>
          <w:sz w:val="22"/>
          <w:szCs w:val="22"/>
        </w:rPr>
      </w:pPr>
      <w:r w:rsidRPr="000278B8">
        <w:rPr>
          <w:sz w:val="22"/>
          <w:szCs w:val="22"/>
        </w:rPr>
        <w:t xml:space="preserve">Another common reason was </w:t>
      </w:r>
      <w:r w:rsidR="0098221F" w:rsidRPr="000278B8">
        <w:rPr>
          <w:sz w:val="22"/>
          <w:szCs w:val="22"/>
        </w:rPr>
        <w:t>being</w:t>
      </w:r>
      <w:r w:rsidRPr="000278B8">
        <w:rPr>
          <w:sz w:val="22"/>
          <w:szCs w:val="22"/>
        </w:rPr>
        <w:t xml:space="preserve"> </w:t>
      </w:r>
      <w:r w:rsidR="0098221F" w:rsidRPr="000278B8">
        <w:rPr>
          <w:sz w:val="22"/>
          <w:szCs w:val="22"/>
        </w:rPr>
        <w:t>unable to submit</w:t>
      </w:r>
      <w:r w:rsidRPr="000278B8">
        <w:rPr>
          <w:sz w:val="22"/>
          <w:szCs w:val="22"/>
        </w:rPr>
        <w:t xml:space="preserve"> the necessary documentation online (30%</w:t>
      </w:r>
      <w:r w:rsidR="00967016" w:rsidRPr="000278B8">
        <w:rPr>
          <w:sz w:val="22"/>
          <w:szCs w:val="22"/>
        </w:rPr>
        <w:t>, n=146</w:t>
      </w:r>
      <w:r w:rsidRPr="000278B8">
        <w:rPr>
          <w:sz w:val="22"/>
          <w:szCs w:val="22"/>
        </w:rPr>
        <w:t>)</w:t>
      </w:r>
      <w:r w:rsidR="0098221F" w:rsidRPr="000278B8">
        <w:rPr>
          <w:sz w:val="22"/>
          <w:szCs w:val="22"/>
        </w:rPr>
        <w:t xml:space="preserve">. </w:t>
      </w:r>
    </w:p>
    <w:p w14:paraId="5269DA45" w14:textId="178A8EBB" w:rsidR="00FA7232" w:rsidRPr="000278B8" w:rsidRDefault="00FA7232" w:rsidP="00FA7232">
      <w:pPr>
        <w:rPr>
          <w:b/>
          <w:sz w:val="22"/>
          <w:szCs w:val="22"/>
        </w:rPr>
      </w:pPr>
      <w:r w:rsidRPr="000278B8">
        <w:rPr>
          <w:b/>
          <w:sz w:val="22"/>
          <w:szCs w:val="22"/>
        </w:rPr>
        <w:t>Tried to apply online but were unsuccessful (n= 201</w:t>
      </w:r>
      <w:r w:rsidR="00424A65" w:rsidRPr="000278B8">
        <w:rPr>
          <w:b/>
          <w:sz w:val="22"/>
          <w:szCs w:val="22"/>
        </w:rPr>
        <w:t>, except where noted</w:t>
      </w:r>
      <w:r w:rsidRPr="000278B8">
        <w:rPr>
          <w:b/>
          <w:sz w:val="22"/>
          <w:szCs w:val="22"/>
        </w:rPr>
        <w:t>)</w:t>
      </w:r>
    </w:p>
    <w:p w14:paraId="41E75BB6" w14:textId="73297C78" w:rsidR="00FA7232" w:rsidRPr="000278B8" w:rsidRDefault="00FA7232" w:rsidP="00FA7232">
      <w:pPr>
        <w:pStyle w:val="ListParagraph"/>
        <w:keepLines w:val="0"/>
        <w:numPr>
          <w:ilvl w:val="0"/>
          <w:numId w:val="29"/>
        </w:numPr>
        <w:spacing w:before="0" w:after="200" w:line="276" w:lineRule="auto"/>
        <w:contextualSpacing/>
        <w:rPr>
          <w:sz w:val="22"/>
          <w:szCs w:val="22"/>
        </w:rPr>
      </w:pPr>
      <w:r w:rsidRPr="000278B8">
        <w:rPr>
          <w:sz w:val="22"/>
          <w:szCs w:val="22"/>
        </w:rPr>
        <w:t>The most common reasons given was that they could not submit the necessary documentation online (30%</w:t>
      </w:r>
      <w:r w:rsidR="00424A65" w:rsidRPr="000278B8">
        <w:rPr>
          <w:sz w:val="22"/>
          <w:szCs w:val="22"/>
        </w:rPr>
        <w:t>, n=110</w:t>
      </w:r>
      <w:r w:rsidRPr="000278B8">
        <w:rPr>
          <w:sz w:val="22"/>
          <w:szCs w:val="22"/>
        </w:rPr>
        <w:t>) or that they needed general support with their application (20%).</w:t>
      </w:r>
    </w:p>
    <w:p w14:paraId="63B63C5E" w14:textId="7BFA7941" w:rsidR="00FA7232" w:rsidRPr="000278B8" w:rsidRDefault="00FA7232" w:rsidP="00FA7232">
      <w:pPr>
        <w:rPr>
          <w:b/>
          <w:sz w:val="22"/>
          <w:szCs w:val="22"/>
        </w:rPr>
      </w:pPr>
      <w:r w:rsidRPr="000278B8">
        <w:rPr>
          <w:b/>
          <w:sz w:val="22"/>
          <w:szCs w:val="22"/>
        </w:rPr>
        <w:t>Those that preferred to apply online but didn’t (n=116</w:t>
      </w:r>
      <w:r w:rsidR="00424A65" w:rsidRPr="000278B8">
        <w:rPr>
          <w:b/>
          <w:sz w:val="22"/>
          <w:szCs w:val="22"/>
        </w:rPr>
        <w:t>, except where noted</w:t>
      </w:r>
      <w:r w:rsidRPr="000278B8">
        <w:rPr>
          <w:b/>
          <w:sz w:val="22"/>
          <w:szCs w:val="22"/>
        </w:rPr>
        <w:t>)</w:t>
      </w:r>
    </w:p>
    <w:p w14:paraId="6136C786" w14:textId="68CBC334" w:rsidR="00FA7232" w:rsidRPr="000278B8" w:rsidRDefault="00FA7232" w:rsidP="00FA7232">
      <w:pPr>
        <w:pStyle w:val="ListParagraph"/>
        <w:keepLines w:val="0"/>
        <w:numPr>
          <w:ilvl w:val="0"/>
          <w:numId w:val="29"/>
        </w:numPr>
        <w:spacing w:before="0" w:after="200" w:line="276" w:lineRule="auto"/>
        <w:contextualSpacing/>
        <w:rPr>
          <w:sz w:val="22"/>
          <w:szCs w:val="22"/>
        </w:rPr>
      </w:pPr>
      <w:r w:rsidRPr="000278B8">
        <w:rPr>
          <w:sz w:val="22"/>
          <w:szCs w:val="22"/>
        </w:rPr>
        <w:t>The most common reason was given was ineligibility to apply online (22%</w:t>
      </w:r>
      <w:r w:rsidR="000A0AB5" w:rsidRPr="000278B8">
        <w:rPr>
          <w:sz w:val="22"/>
          <w:szCs w:val="22"/>
        </w:rPr>
        <w:t xml:space="preserve"> n=86</w:t>
      </w:r>
      <w:r w:rsidRPr="000278B8">
        <w:rPr>
          <w:sz w:val="22"/>
          <w:szCs w:val="22"/>
        </w:rPr>
        <w:t>) followed by not being able to submit the necessary documentation online</w:t>
      </w:r>
      <w:r w:rsidR="0098221F" w:rsidRPr="000278B8">
        <w:rPr>
          <w:sz w:val="22"/>
          <w:szCs w:val="22"/>
        </w:rPr>
        <w:t xml:space="preserve"> (19% n=86)</w:t>
      </w:r>
      <w:r w:rsidRPr="000278B8">
        <w:rPr>
          <w:sz w:val="22"/>
          <w:szCs w:val="22"/>
        </w:rPr>
        <w:t>.</w:t>
      </w:r>
    </w:p>
    <w:p w14:paraId="0D9156AB" w14:textId="77777777" w:rsidR="00FA7232" w:rsidRDefault="00FA7232" w:rsidP="00FA7232"/>
    <w:p w14:paraId="1BB6A2AF" w14:textId="77777777" w:rsidR="00FA7232" w:rsidRPr="00365A7E" w:rsidRDefault="00FA7232" w:rsidP="00FA7232"/>
    <w:p w14:paraId="23DE523C" w14:textId="77777777" w:rsidR="00364F29" w:rsidRDefault="00364F29" w:rsidP="003B6E7B">
      <w:pPr>
        <w:jc w:val="both"/>
      </w:pPr>
    </w:p>
    <w:p w14:paraId="52E56223" w14:textId="6713E03D" w:rsidR="00FA7232" w:rsidRDefault="00FA7232">
      <w:r>
        <w:br w:type="page"/>
      </w:r>
    </w:p>
    <w:p w14:paraId="52CDFA90" w14:textId="77777777" w:rsidR="00364F29" w:rsidRPr="00BA4F9E" w:rsidRDefault="00364F29" w:rsidP="00BA4F9E">
      <w:pPr>
        <w:keepNext/>
        <w:spacing w:before="240" w:after="60" w:line="280" w:lineRule="atLeast"/>
        <w:outlineLvl w:val="3"/>
        <w:rPr>
          <w:rFonts w:eastAsia="Times New Roman"/>
          <w:b/>
          <w:i/>
          <w:iCs/>
          <w:color w:val="4F81BD"/>
        </w:rPr>
      </w:pPr>
      <w:r w:rsidRPr="00BA4F9E">
        <w:rPr>
          <w:rFonts w:eastAsia="Times New Roman"/>
          <w:b/>
          <w:i/>
          <w:iCs/>
          <w:color w:val="4F81BD"/>
        </w:rPr>
        <w:lastRenderedPageBreak/>
        <w:t>Methodology</w:t>
      </w:r>
    </w:p>
    <w:p w14:paraId="5043CB0F" w14:textId="77777777" w:rsidR="00364F29" w:rsidRPr="00665191" w:rsidRDefault="00364F29" w:rsidP="00364F29">
      <w:pPr>
        <w:spacing w:before="0" w:after="0" w:line="280" w:lineRule="atLeast"/>
        <w:rPr>
          <w:rFonts w:eastAsia="Times New Roman"/>
          <w:b/>
          <w:bCs/>
          <w:iCs/>
          <w:color w:val="4F81BD"/>
        </w:rPr>
      </w:pPr>
    </w:p>
    <w:p w14:paraId="1716CA51" w14:textId="6B42149C" w:rsidR="00364F29" w:rsidRPr="00665191" w:rsidRDefault="00364F29" w:rsidP="00364F29">
      <w:pPr>
        <w:spacing w:before="0" w:after="0" w:line="280" w:lineRule="atLeast"/>
        <w:rPr>
          <w:rFonts w:eastAsia="Times New Roman" w:cs="Arial"/>
          <w:b/>
        </w:rPr>
      </w:pPr>
      <w:r>
        <w:rPr>
          <w:rFonts w:eastAsia="Times New Roman" w:cs="Arial"/>
          <w:sz w:val="22"/>
          <w:szCs w:val="22"/>
        </w:rPr>
        <w:t>The 201</w:t>
      </w:r>
      <w:r w:rsidR="00D80A4B">
        <w:rPr>
          <w:rFonts w:eastAsia="Times New Roman" w:cs="Arial"/>
          <w:sz w:val="22"/>
          <w:szCs w:val="22"/>
        </w:rPr>
        <w:t>9</w:t>
      </w:r>
      <w:r w:rsidRPr="00665191">
        <w:rPr>
          <w:rFonts w:eastAsia="Times New Roman" w:cs="Arial"/>
          <w:sz w:val="22"/>
          <w:szCs w:val="22"/>
        </w:rPr>
        <w:t>/</w:t>
      </w:r>
      <w:r w:rsidR="00D80A4B">
        <w:rPr>
          <w:rFonts w:eastAsia="Times New Roman" w:cs="Arial"/>
          <w:sz w:val="22"/>
          <w:szCs w:val="22"/>
        </w:rPr>
        <w:t>20</w:t>
      </w:r>
      <w:r w:rsidRPr="00665191">
        <w:rPr>
          <w:rFonts w:eastAsia="Times New Roman" w:cs="Arial"/>
          <w:sz w:val="22"/>
          <w:szCs w:val="22"/>
        </w:rPr>
        <w:t xml:space="preserve"> survey</w:t>
      </w:r>
      <w:r>
        <w:rPr>
          <w:rFonts w:eastAsia="Times New Roman" w:cs="Arial"/>
          <w:sz w:val="22"/>
          <w:szCs w:val="22"/>
        </w:rPr>
        <w:t xml:space="preserve"> was run continuously during 2019/20</w:t>
      </w:r>
      <w:r w:rsidRPr="00665191">
        <w:rPr>
          <w:rFonts w:eastAsia="Times New Roman" w:cs="Arial"/>
          <w:sz w:val="22"/>
          <w:szCs w:val="22"/>
        </w:rPr>
        <w:t>. Recent customers were asked to participate via a telephone or online survey</w:t>
      </w:r>
      <w:r w:rsidRPr="007D0135">
        <w:rPr>
          <w:rFonts w:eastAsia="Times New Roman" w:cs="Arial"/>
          <w:sz w:val="22"/>
          <w:szCs w:val="22"/>
        </w:rPr>
        <w:t xml:space="preserve">.  </w:t>
      </w:r>
      <w:r w:rsidR="007D0135" w:rsidRPr="007D0135">
        <w:rPr>
          <w:rFonts w:eastAsia="Times New Roman" w:cs="Arial"/>
          <w:sz w:val="22"/>
          <w:szCs w:val="22"/>
        </w:rPr>
        <w:t>3</w:t>
      </w:r>
      <w:r w:rsidR="00884F28">
        <w:rPr>
          <w:rFonts w:eastAsia="Times New Roman" w:cs="Arial"/>
          <w:sz w:val="22"/>
          <w:szCs w:val="22"/>
        </w:rPr>
        <w:t>545</w:t>
      </w:r>
      <w:r w:rsidRPr="00665191">
        <w:rPr>
          <w:rFonts w:eastAsia="Times New Roman" w:cs="Arial"/>
          <w:sz w:val="22"/>
          <w:szCs w:val="22"/>
        </w:rPr>
        <w:t xml:space="preserve"> customers completed the survey. The m</w:t>
      </w:r>
      <w:r>
        <w:rPr>
          <w:rFonts w:eastAsia="Times New Roman" w:cs="Arial"/>
          <w:sz w:val="22"/>
          <w:szCs w:val="22"/>
        </w:rPr>
        <w:t>argin of error is between 3.</w:t>
      </w:r>
      <w:r w:rsidR="00F47729">
        <w:rPr>
          <w:rFonts w:eastAsia="Times New Roman" w:cs="Arial"/>
          <w:sz w:val="22"/>
          <w:szCs w:val="22"/>
        </w:rPr>
        <w:t>7</w:t>
      </w:r>
      <w:r>
        <w:rPr>
          <w:rFonts w:eastAsia="Times New Roman" w:cs="Arial"/>
          <w:sz w:val="22"/>
          <w:szCs w:val="22"/>
        </w:rPr>
        <w:t xml:space="preserve">% and </w:t>
      </w:r>
      <w:r w:rsidRPr="00665191">
        <w:rPr>
          <w:rFonts w:eastAsia="Times New Roman" w:cs="Arial"/>
          <w:sz w:val="22"/>
          <w:szCs w:val="22"/>
        </w:rPr>
        <w:t>4.</w:t>
      </w:r>
      <w:r w:rsidR="00F47729">
        <w:rPr>
          <w:rFonts w:eastAsia="Times New Roman" w:cs="Arial"/>
          <w:sz w:val="22"/>
          <w:szCs w:val="22"/>
        </w:rPr>
        <w:t>4</w:t>
      </w:r>
      <w:r w:rsidRPr="00665191">
        <w:rPr>
          <w:rFonts w:eastAsia="Times New Roman" w:cs="Arial"/>
          <w:sz w:val="22"/>
          <w:szCs w:val="22"/>
        </w:rPr>
        <w:t>% for each business group.</w:t>
      </w:r>
      <w:r>
        <w:rPr>
          <w:rFonts w:eastAsia="Times New Roman" w:cs="Arial"/>
          <w:sz w:val="22"/>
          <w:szCs w:val="22"/>
        </w:rPr>
        <w:t xml:space="preserve"> The margin of error across the total of SDO is </w:t>
      </w:r>
      <w:r w:rsidR="008B44C0">
        <w:rPr>
          <w:rFonts w:eastAsia="Times New Roman" w:cs="Arial"/>
          <w:sz w:val="22"/>
          <w:szCs w:val="22"/>
        </w:rPr>
        <w:t>2.</w:t>
      </w:r>
      <w:r w:rsidR="00F47729">
        <w:rPr>
          <w:rFonts w:eastAsia="Times New Roman" w:cs="Arial"/>
          <w:sz w:val="22"/>
          <w:szCs w:val="22"/>
        </w:rPr>
        <w:t>6</w:t>
      </w:r>
      <w:r>
        <w:rPr>
          <w:rFonts w:eastAsia="Times New Roman" w:cs="Arial"/>
          <w:sz w:val="22"/>
          <w:szCs w:val="22"/>
        </w:rPr>
        <w:t>%.</w:t>
      </w:r>
    </w:p>
    <w:p w14:paraId="07459315" w14:textId="77777777" w:rsidR="00364F29" w:rsidRPr="001D5C5C" w:rsidRDefault="00364F29" w:rsidP="003B6E7B">
      <w:pPr>
        <w:jc w:val="both"/>
      </w:pPr>
    </w:p>
    <w:sectPr w:rsidR="00364F29" w:rsidRPr="001D5C5C" w:rsidSect="00CF4BE3">
      <w:footerReference w:type="defaul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F28F" w14:textId="77777777" w:rsidR="001D5C5C" w:rsidRDefault="001D5C5C">
      <w:r>
        <w:separator/>
      </w:r>
    </w:p>
    <w:p w14:paraId="6DFB9E20" w14:textId="77777777" w:rsidR="001D5C5C" w:rsidRDefault="001D5C5C"/>
    <w:p w14:paraId="70DF9E56" w14:textId="77777777" w:rsidR="001D5C5C" w:rsidRDefault="001D5C5C"/>
  </w:endnote>
  <w:endnote w:type="continuationSeparator" w:id="0">
    <w:p w14:paraId="44E871BC" w14:textId="77777777" w:rsidR="001D5C5C" w:rsidRDefault="001D5C5C">
      <w:r>
        <w:continuationSeparator/>
      </w:r>
    </w:p>
    <w:p w14:paraId="144A5D23" w14:textId="77777777" w:rsidR="001D5C5C" w:rsidRDefault="001D5C5C"/>
    <w:p w14:paraId="738610EB" w14:textId="77777777" w:rsidR="001D5C5C" w:rsidRDefault="001D5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4A79" w14:textId="3EB4B715" w:rsidR="008504D0" w:rsidRDefault="008504D0" w:rsidP="001D5C5C">
    <w:pPr>
      <w:pStyle w:val="Footer"/>
      <w:tabs>
        <w:tab w:val="left" w:pos="3940"/>
        <w:tab w:val="right" w:pos="9071"/>
      </w:tabs>
      <w:ind w:right="-1"/>
    </w:pPr>
    <w:r>
      <w:tab/>
    </w:r>
    <w:r w:rsidR="001D5C5C">
      <w:tab/>
    </w:r>
    <w:r>
      <w:t xml:space="preserve">Page </w:t>
    </w:r>
    <w:r>
      <w:fldChar w:fldCharType="begin"/>
    </w:r>
    <w:r>
      <w:instrText xml:space="preserve"> PAGE  \* Arabic  \* MERGEFORMAT </w:instrText>
    </w:r>
    <w:r>
      <w:fldChar w:fldCharType="separate"/>
    </w:r>
    <w:r w:rsidR="002772DD">
      <w:rPr>
        <w:noProof/>
      </w:rPr>
      <w:t>5</w:t>
    </w:r>
    <w:r>
      <w:fldChar w:fldCharType="end"/>
    </w:r>
    <w:r>
      <w:t xml:space="preserve"> of </w:t>
    </w:r>
    <w:r w:rsidR="00EA6FF3">
      <w:rPr>
        <w:noProof/>
      </w:rPr>
      <w:fldChar w:fldCharType="begin"/>
    </w:r>
    <w:r w:rsidR="00EA6FF3">
      <w:rPr>
        <w:noProof/>
      </w:rPr>
      <w:instrText xml:space="preserve"> NUMPAGES   \* MERGEFORMAT </w:instrText>
    </w:r>
    <w:r w:rsidR="00EA6FF3">
      <w:rPr>
        <w:noProof/>
      </w:rPr>
      <w:fldChar w:fldCharType="separate"/>
    </w:r>
    <w:r w:rsidR="002772DD">
      <w:rPr>
        <w:noProof/>
      </w:rPr>
      <w:t>5</w:t>
    </w:r>
    <w:r w:rsidR="00EA6F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05D2" w14:textId="77777777" w:rsidR="001D5C5C" w:rsidRDefault="001D5C5C" w:rsidP="00FB1990">
      <w:pPr>
        <w:pStyle w:val="Spacer"/>
      </w:pPr>
      <w:r>
        <w:separator/>
      </w:r>
    </w:p>
    <w:p w14:paraId="463F29E8" w14:textId="77777777" w:rsidR="001D5C5C" w:rsidRDefault="001D5C5C" w:rsidP="00FB1990">
      <w:pPr>
        <w:pStyle w:val="Spacer"/>
      </w:pPr>
    </w:p>
  </w:footnote>
  <w:footnote w:type="continuationSeparator" w:id="0">
    <w:p w14:paraId="3B7B4B86" w14:textId="77777777" w:rsidR="001D5C5C" w:rsidRDefault="001D5C5C">
      <w:r>
        <w:continuationSeparator/>
      </w:r>
    </w:p>
    <w:p w14:paraId="3A0FF5F2" w14:textId="77777777" w:rsidR="001D5C5C" w:rsidRDefault="001D5C5C"/>
    <w:p w14:paraId="5630AD66" w14:textId="77777777" w:rsidR="001D5C5C" w:rsidRDefault="001D5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9DB4C08"/>
    <w:multiLevelType w:val="hybridMultilevel"/>
    <w:tmpl w:val="14568F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C6C0861"/>
    <w:multiLevelType w:val="hybridMultilevel"/>
    <w:tmpl w:val="E72E4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0960FC"/>
    <w:multiLevelType w:val="hybridMultilevel"/>
    <w:tmpl w:val="FCC4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765BDC"/>
    <w:multiLevelType w:val="hybridMultilevel"/>
    <w:tmpl w:val="A4CE1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E1581B"/>
    <w:multiLevelType w:val="hybridMultilevel"/>
    <w:tmpl w:val="8C447C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6"/>
  </w:num>
  <w:num w:numId="10">
    <w:abstractNumId w:val="11"/>
  </w:num>
  <w:num w:numId="11">
    <w:abstractNumId w:val="23"/>
  </w:num>
  <w:num w:numId="12">
    <w:abstractNumId w:val="25"/>
  </w:num>
  <w:num w:numId="13">
    <w:abstractNumId w:val="27"/>
  </w:num>
  <w:num w:numId="14">
    <w:abstractNumId w:val="7"/>
  </w:num>
  <w:num w:numId="15">
    <w:abstractNumId w:val="14"/>
  </w:num>
  <w:num w:numId="16">
    <w:abstractNumId w:val="28"/>
  </w:num>
  <w:num w:numId="17">
    <w:abstractNumId w:val="26"/>
  </w:num>
  <w:num w:numId="18">
    <w:abstractNumId w:val="24"/>
  </w:num>
  <w:num w:numId="19">
    <w:abstractNumId w:val="18"/>
  </w:num>
  <w:num w:numId="20">
    <w:abstractNumId w:val="15"/>
  </w:num>
  <w:num w:numId="21">
    <w:abstractNumId w:val="10"/>
  </w:num>
  <w:num w:numId="22">
    <w:abstractNumId w:val="6"/>
  </w:num>
  <w:num w:numId="23">
    <w:abstractNumId w:val="13"/>
  </w:num>
  <w:num w:numId="24">
    <w:abstractNumId w:val="8"/>
  </w:num>
  <w:num w:numId="25">
    <w:abstractNumId w:val="17"/>
  </w:num>
  <w:num w:numId="26">
    <w:abstractNumId w:val="9"/>
  </w:num>
  <w:num w:numId="27">
    <w:abstractNumId w:val="20"/>
  </w:num>
  <w:num w:numId="28">
    <w:abstractNumId w:val="19"/>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276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C5C"/>
    <w:rsid w:val="00003360"/>
    <w:rsid w:val="00003FC7"/>
    <w:rsid w:val="00005919"/>
    <w:rsid w:val="00007C42"/>
    <w:rsid w:val="000111B1"/>
    <w:rsid w:val="00015020"/>
    <w:rsid w:val="0001647B"/>
    <w:rsid w:val="00020010"/>
    <w:rsid w:val="000278B8"/>
    <w:rsid w:val="00034673"/>
    <w:rsid w:val="00036671"/>
    <w:rsid w:val="00037226"/>
    <w:rsid w:val="000409E2"/>
    <w:rsid w:val="00044EA1"/>
    <w:rsid w:val="00050C64"/>
    <w:rsid w:val="00054574"/>
    <w:rsid w:val="0005649A"/>
    <w:rsid w:val="00063BB2"/>
    <w:rsid w:val="00065F18"/>
    <w:rsid w:val="00067005"/>
    <w:rsid w:val="00076035"/>
    <w:rsid w:val="00077013"/>
    <w:rsid w:val="00091C3A"/>
    <w:rsid w:val="000A0AB5"/>
    <w:rsid w:val="000A61FA"/>
    <w:rsid w:val="000D61F6"/>
    <w:rsid w:val="000E3240"/>
    <w:rsid w:val="000E677B"/>
    <w:rsid w:val="000F011E"/>
    <w:rsid w:val="000F4ADF"/>
    <w:rsid w:val="000F61AF"/>
    <w:rsid w:val="0010171C"/>
    <w:rsid w:val="00102FAD"/>
    <w:rsid w:val="00121870"/>
    <w:rsid w:val="00126FDE"/>
    <w:rsid w:val="0013703F"/>
    <w:rsid w:val="00140ED2"/>
    <w:rsid w:val="00143E7C"/>
    <w:rsid w:val="0014415C"/>
    <w:rsid w:val="00144EED"/>
    <w:rsid w:val="0014565E"/>
    <w:rsid w:val="001536C9"/>
    <w:rsid w:val="00157E40"/>
    <w:rsid w:val="0016433D"/>
    <w:rsid w:val="00180A82"/>
    <w:rsid w:val="00180B5C"/>
    <w:rsid w:val="00181F2D"/>
    <w:rsid w:val="00184C0F"/>
    <w:rsid w:val="00187A9B"/>
    <w:rsid w:val="001A5F55"/>
    <w:rsid w:val="001C0031"/>
    <w:rsid w:val="001C0A72"/>
    <w:rsid w:val="001C0C30"/>
    <w:rsid w:val="001D0111"/>
    <w:rsid w:val="001D5C5C"/>
    <w:rsid w:val="001D7EAE"/>
    <w:rsid w:val="001E64FC"/>
    <w:rsid w:val="001F0724"/>
    <w:rsid w:val="002007DF"/>
    <w:rsid w:val="00205FE8"/>
    <w:rsid w:val="00206BA3"/>
    <w:rsid w:val="00212971"/>
    <w:rsid w:val="00215160"/>
    <w:rsid w:val="002177F5"/>
    <w:rsid w:val="00217DDB"/>
    <w:rsid w:val="002224B4"/>
    <w:rsid w:val="002258DD"/>
    <w:rsid w:val="00226D5E"/>
    <w:rsid w:val="0023681C"/>
    <w:rsid w:val="00237A3D"/>
    <w:rsid w:val="00240E83"/>
    <w:rsid w:val="00246F0F"/>
    <w:rsid w:val="002502D1"/>
    <w:rsid w:val="00260A17"/>
    <w:rsid w:val="00261A86"/>
    <w:rsid w:val="00270EEC"/>
    <w:rsid w:val="002754AC"/>
    <w:rsid w:val="002772DD"/>
    <w:rsid w:val="002777D8"/>
    <w:rsid w:val="002806A2"/>
    <w:rsid w:val="00294243"/>
    <w:rsid w:val="00297CC7"/>
    <w:rsid w:val="002A194F"/>
    <w:rsid w:val="002A4BD9"/>
    <w:rsid w:val="002A4FE7"/>
    <w:rsid w:val="002B1CEB"/>
    <w:rsid w:val="002D3125"/>
    <w:rsid w:val="002D4F42"/>
    <w:rsid w:val="0030084C"/>
    <w:rsid w:val="003039E1"/>
    <w:rsid w:val="003129BA"/>
    <w:rsid w:val="003148FC"/>
    <w:rsid w:val="0032132E"/>
    <w:rsid w:val="00325349"/>
    <w:rsid w:val="0032582B"/>
    <w:rsid w:val="00330820"/>
    <w:rsid w:val="003465C8"/>
    <w:rsid w:val="00364F29"/>
    <w:rsid w:val="0037016B"/>
    <w:rsid w:val="00370FC0"/>
    <w:rsid w:val="00373206"/>
    <w:rsid w:val="003737ED"/>
    <w:rsid w:val="00375B80"/>
    <w:rsid w:val="00377352"/>
    <w:rsid w:val="0038189D"/>
    <w:rsid w:val="003A10DA"/>
    <w:rsid w:val="003A12C8"/>
    <w:rsid w:val="003A6FFE"/>
    <w:rsid w:val="003A7695"/>
    <w:rsid w:val="003B3A23"/>
    <w:rsid w:val="003B475C"/>
    <w:rsid w:val="003B6592"/>
    <w:rsid w:val="003B6E7B"/>
    <w:rsid w:val="003C772C"/>
    <w:rsid w:val="003F2B58"/>
    <w:rsid w:val="003F5886"/>
    <w:rsid w:val="0040020C"/>
    <w:rsid w:val="00401CA0"/>
    <w:rsid w:val="00403DEB"/>
    <w:rsid w:val="0040700B"/>
    <w:rsid w:val="00407F54"/>
    <w:rsid w:val="00411341"/>
    <w:rsid w:val="00413966"/>
    <w:rsid w:val="00415015"/>
    <w:rsid w:val="00415CDB"/>
    <w:rsid w:val="004231DC"/>
    <w:rsid w:val="00424A65"/>
    <w:rsid w:val="0042551E"/>
    <w:rsid w:val="00433AD8"/>
    <w:rsid w:val="00436973"/>
    <w:rsid w:val="00437A53"/>
    <w:rsid w:val="00441CDC"/>
    <w:rsid w:val="004552A0"/>
    <w:rsid w:val="0045637C"/>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3274"/>
    <w:rsid w:val="0052216D"/>
    <w:rsid w:val="00526115"/>
    <w:rsid w:val="00527A57"/>
    <w:rsid w:val="00533FAF"/>
    <w:rsid w:val="005366B6"/>
    <w:rsid w:val="005548BE"/>
    <w:rsid w:val="00554BCD"/>
    <w:rsid w:val="00555F60"/>
    <w:rsid w:val="00557743"/>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3881"/>
    <w:rsid w:val="005E4B13"/>
    <w:rsid w:val="005E4C02"/>
    <w:rsid w:val="005F01DF"/>
    <w:rsid w:val="005F76CC"/>
    <w:rsid w:val="005F7FF8"/>
    <w:rsid w:val="0060028F"/>
    <w:rsid w:val="006004C4"/>
    <w:rsid w:val="00600CA4"/>
    <w:rsid w:val="00602416"/>
    <w:rsid w:val="006025CE"/>
    <w:rsid w:val="00603635"/>
    <w:rsid w:val="006041F2"/>
    <w:rsid w:val="006064F5"/>
    <w:rsid w:val="00617298"/>
    <w:rsid w:val="00637753"/>
    <w:rsid w:val="00640616"/>
    <w:rsid w:val="00641995"/>
    <w:rsid w:val="00660CE4"/>
    <w:rsid w:val="00662561"/>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373EC"/>
    <w:rsid w:val="00755142"/>
    <w:rsid w:val="00756BB7"/>
    <w:rsid w:val="0075764B"/>
    <w:rsid w:val="007605F9"/>
    <w:rsid w:val="00760C01"/>
    <w:rsid w:val="00761293"/>
    <w:rsid w:val="00767C04"/>
    <w:rsid w:val="007736A2"/>
    <w:rsid w:val="0077395F"/>
    <w:rsid w:val="00797A72"/>
    <w:rsid w:val="00797DB3"/>
    <w:rsid w:val="007A6226"/>
    <w:rsid w:val="007B3C61"/>
    <w:rsid w:val="007D0135"/>
    <w:rsid w:val="007D1918"/>
    <w:rsid w:val="007F03F2"/>
    <w:rsid w:val="008031DF"/>
    <w:rsid w:val="008065D7"/>
    <w:rsid w:val="008111A3"/>
    <w:rsid w:val="008114EB"/>
    <w:rsid w:val="00816E30"/>
    <w:rsid w:val="0082264B"/>
    <w:rsid w:val="0082765B"/>
    <w:rsid w:val="008352B1"/>
    <w:rsid w:val="008353E7"/>
    <w:rsid w:val="00835BD7"/>
    <w:rsid w:val="008428E8"/>
    <w:rsid w:val="00843D71"/>
    <w:rsid w:val="008458A0"/>
    <w:rsid w:val="00846F11"/>
    <w:rsid w:val="0084745A"/>
    <w:rsid w:val="008504D0"/>
    <w:rsid w:val="00851615"/>
    <w:rsid w:val="008645F6"/>
    <w:rsid w:val="00870045"/>
    <w:rsid w:val="00876E5F"/>
    <w:rsid w:val="00884A12"/>
    <w:rsid w:val="00884F28"/>
    <w:rsid w:val="00890CE4"/>
    <w:rsid w:val="00891ED7"/>
    <w:rsid w:val="008A681E"/>
    <w:rsid w:val="008B44C0"/>
    <w:rsid w:val="008B7B54"/>
    <w:rsid w:val="008C3187"/>
    <w:rsid w:val="008C5E4F"/>
    <w:rsid w:val="008D3E98"/>
    <w:rsid w:val="008D5174"/>
    <w:rsid w:val="008D5B1C"/>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656D"/>
    <w:rsid w:val="00927482"/>
    <w:rsid w:val="00935DF6"/>
    <w:rsid w:val="00936FF5"/>
    <w:rsid w:val="0094654B"/>
    <w:rsid w:val="0095112B"/>
    <w:rsid w:val="0095712A"/>
    <w:rsid w:val="00967016"/>
    <w:rsid w:val="00973A6D"/>
    <w:rsid w:val="009804E0"/>
    <w:rsid w:val="0098221F"/>
    <w:rsid w:val="00983735"/>
    <w:rsid w:val="00984A60"/>
    <w:rsid w:val="009865AA"/>
    <w:rsid w:val="00987080"/>
    <w:rsid w:val="0098765A"/>
    <w:rsid w:val="00987E5B"/>
    <w:rsid w:val="00991620"/>
    <w:rsid w:val="0099518B"/>
    <w:rsid w:val="009968B0"/>
    <w:rsid w:val="009A5599"/>
    <w:rsid w:val="009A6CB2"/>
    <w:rsid w:val="009B0982"/>
    <w:rsid w:val="009B24FB"/>
    <w:rsid w:val="009B4C99"/>
    <w:rsid w:val="009B6F24"/>
    <w:rsid w:val="009C13FB"/>
    <w:rsid w:val="009C6B8B"/>
    <w:rsid w:val="009D28CF"/>
    <w:rsid w:val="009D6064"/>
    <w:rsid w:val="009D70F9"/>
    <w:rsid w:val="009E3094"/>
    <w:rsid w:val="009E536A"/>
    <w:rsid w:val="009E5D36"/>
    <w:rsid w:val="009E6375"/>
    <w:rsid w:val="009E7CA0"/>
    <w:rsid w:val="009F0C75"/>
    <w:rsid w:val="00A04392"/>
    <w:rsid w:val="00A069CE"/>
    <w:rsid w:val="00A109D8"/>
    <w:rsid w:val="00A16003"/>
    <w:rsid w:val="00A167D7"/>
    <w:rsid w:val="00A23B64"/>
    <w:rsid w:val="00A23D39"/>
    <w:rsid w:val="00A23EC2"/>
    <w:rsid w:val="00A24FBB"/>
    <w:rsid w:val="00A3453E"/>
    <w:rsid w:val="00A42ED2"/>
    <w:rsid w:val="00A43AFC"/>
    <w:rsid w:val="00A44B33"/>
    <w:rsid w:val="00A50E00"/>
    <w:rsid w:val="00A510DE"/>
    <w:rsid w:val="00A52529"/>
    <w:rsid w:val="00A53624"/>
    <w:rsid w:val="00A55EAF"/>
    <w:rsid w:val="00A5766B"/>
    <w:rsid w:val="00A77512"/>
    <w:rsid w:val="00A863E3"/>
    <w:rsid w:val="00A94161"/>
    <w:rsid w:val="00A97BFB"/>
    <w:rsid w:val="00AB0BBC"/>
    <w:rsid w:val="00AB3A92"/>
    <w:rsid w:val="00AB4787"/>
    <w:rsid w:val="00AB478B"/>
    <w:rsid w:val="00AB47AC"/>
    <w:rsid w:val="00AB4AD9"/>
    <w:rsid w:val="00AC6CDF"/>
    <w:rsid w:val="00AD6E77"/>
    <w:rsid w:val="00AD7A25"/>
    <w:rsid w:val="00AE2666"/>
    <w:rsid w:val="00AE3BDD"/>
    <w:rsid w:val="00AE478C"/>
    <w:rsid w:val="00AE5432"/>
    <w:rsid w:val="00AF3A5A"/>
    <w:rsid w:val="00AF3B0B"/>
    <w:rsid w:val="00AF3E15"/>
    <w:rsid w:val="00AF5218"/>
    <w:rsid w:val="00AF60A0"/>
    <w:rsid w:val="00B01A6F"/>
    <w:rsid w:val="00B0480E"/>
    <w:rsid w:val="00B1026A"/>
    <w:rsid w:val="00B10F8A"/>
    <w:rsid w:val="00B206EF"/>
    <w:rsid w:val="00B21166"/>
    <w:rsid w:val="00B263AE"/>
    <w:rsid w:val="00B33A6C"/>
    <w:rsid w:val="00B42F17"/>
    <w:rsid w:val="00B43A02"/>
    <w:rsid w:val="00B47091"/>
    <w:rsid w:val="00B56534"/>
    <w:rsid w:val="00B57A21"/>
    <w:rsid w:val="00B62C3E"/>
    <w:rsid w:val="00B645DE"/>
    <w:rsid w:val="00B64CBE"/>
    <w:rsid w:val="00B65857"/>
    <w:rsid w:val="00B66698"/>
    <w:rsid w:val="00B745DC"/>
    <w:rsid w:val="00B84350"/>
    <w:rsid w:val="00B855A6"/>
    <w:rsid w:val="00B91098"/>
    <w:rsid w:val="00B91904"/>
    <w:rsid w:val="00B92735"/>
    <w:rsid w:val="00B969ED"/>
    <w:rsid w:val="00BA4F9E"/>
    <w:rsid w:val="00BA7205"/>
    <w:rsid w:val="00BA77F1"/>
    <w:rsid w:val="00BB0D90"/>
    <w:rsid w:val="00BB38DA"/>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0E90"/>
    <w:rsid w:val="00C8388B"/>
    <w:rsid w:val="00C84944"/>
    <w:rsid w:val="00C84BA6"/>
    <w:rsid w:val="00C90217"/>
    <w:rsid w:val="00C96BFD"/>
    <w:rsid w:val="00C96C98"/>
    <w:rsid w:val="00CA5358"/>
    <w:rsid w:val="00CA78B9"/>
    <w:rsid w:val="00CB0B17"/>
    <w:rsid w:val="00CB1DCA"/>
    <w:rsid w:val="00CC0221"/>
    <w:rsid w:val="00CD0715"/>
    <w:rsid w:val="00CD2E4A"/>
    <w:rsid w:val="00CD502A"/>
    <w:rsid w:val="00CF12CF"/>
    <w:rsid w:val="00CF3060"/>
    <w:rsid w:val="00CF31DB"/>
    <w:rsid w:val="00CF4BE3"/>
    <w:rsid w:val="00D00EB1"/>
    <w:rsid w:val="00D060D2"/>
    <w:rsid w:val="00D13E2D"/>
    <w:rsid w:val="00D14394"/>
    <w:rsid w:val="00D242CD"/>
    <w:rsid w:val="00D26F74"/>
    <w:rsid w:val="00D341C3"/>
    <w:rsid w:val="00D42843"/>
    <w:rsid w:val="00D5152A"/>
    <w:rsid w:val="00D560EB"/>
    <w:rsid w:val="00D65145"/>
    <w:rsid w:val="00D73D87"/>
    <w:rsid w:val="00D74314"/>
    <w:rsid w:val="00D80A4B"/>
    <w:rsid w:val="00D81410"/>
    <w:rsid w:val="00D92505"/>
    <w:rsid w:val="00DA267C"/>
    <w:rsid w:val="00DA27B3"/>
    <w:rsid w:val="00DA507B"/>
    <w:rsid w:val="00DA5101"/>
    <w:rsid w:val="00DA6442"/>
    <w:rsid w:val="00DA79EF"/>
    <w:rsid w:val="00DB0C0B"/>
    <w:rsid w:val="00DB3B74"/>
    <w:rsid w:val="00DC5870"/>
    <w:rsid w:val="00DD0384"/>
    <w:rsid w:val="00DD0901"/>
    <w:rsid w:val="00DD4AB0"/>
    <w:rsid w:val="00DE16B6"/>
    <w:rsid w:val="00DE3323"/>
    <w:rsid w:val="00DE36CA"/>
    <w:rsid w:val="00DE7E63"/>
    <w:rsid w:val="00DF2F86"/>
    <w:rsid w:val="00DF470A"/>
    <w:rsid w:val="00DF77A2"/>
    <w:rsid w:val="00E0262D"/>
    <w:rsid w:val="00E367C5"/>
    <w:rsid w:val="00E37E71"/>
    <w:rsid w:val="00E42486"/>
    <w:rsid w:val="00E42847"/>
    <w:rsid w:val="00E46064"/>
    <w:rsid w:val="00E604A1"/>
    <w:rsid w:val="00E7293C"/>
    <w:rsid w:val="00E73AA8"/>
    <w:rsid w:val="00E76812"/>
    <w:rsid w:val="00E80228"/>
    <w:rsid w:val="00E86D2A"/>
    <w:rsid w:val="00E8711A"/>
    <w:rsid w:val="00EA2D2D"/>
    <w:rsid w:val="00EA2ED4"/>
    <w:rsid w:val="00EA491A"/>
    <w:rsid w:val="00EA6FF3"/>
    <w:rsid w:val="00EB1583"/>
    <w:rsid w:val="00EB54A9"/>
    <w:rsid w:val="00EB7738"/>
    <w:rsid w:val="00EC23FB"/>
    <w:rsid w:val="00EC7017"/>
    <w:rsid w:val="00ED4356"/>
    <w:rsid w:val="00ED7681"/>
    <w:rsid w:val="00EE243C"/>
    <w:rsid w:val="00EE7379"/>
    <w:rsid w:val="00EF63C6"/>
    <w:rsid w:val="00F034FB"/>
    <w:rsid w:val="00F05606"/>
    <w:rsid w:val="00F105F5"/>
    <w:rsid w:val="00F1075A"/>
    <w:rsid w:val="00F14CFC"/>
    <w:rsid w:val="00F22E82"/>
    <w:rsid w:val="00F2346C"/>
    <w:rsid w:val="00F2483A"/>
    <w:rsid w:val="00F337BF"/>
    <w:rsid w:val="00F33D14"/>
    <w:rsid w:val="00F36FAC"/>
    <w:rsid w:val="00F473B6"/>
    <w:rsid w:val="00F47729"/>
    <w:rsid w:val="00F52E57"/>
    <w:rsid w:val="00F53E06"/>
    <w:rsid w:val="00F54188"/>
    <w:rsid w:val="00F54CC0"/>
    <w:rsid w:val="00F727A5"/>
    <w:rsid w:val="00F727ED"/>
    <w:rsid w:val="00F847A9"/>
    <w:rsid w:val="00FA5FE9"/>
    <w:rsid w:val="00FA67D2"/>
    <w:rsid w:val="00FA7232"/>
    <w:rsid w:val="00FB1990"/>
    <w:rsid w:val="00FB302F"/>
    <w:rsid w:val="00FB5A92"/>
    <w:rsid w:val="00FC1C69"/>
    <w:rsid w:val="00FC3739"/>
    <w:rsid w:val="00FC5EA8"/>
    <w:rsid w:val="00FD0DA6"/>
    <w:rsid w:val="00FE5AD9"/>
    <w:rsid w:val="00FE5F89"/>
    <w:rsid w:val="00FE7A33"/>
    <w:rsid w:val="00FF3414"/>
    <w:rsid w:val="303EB8B3"/>
    <w:rsid w:val="6029BE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A1FCB8"/>
  <w15:docId w15:val="{50E4FFCC-6B96-47B8-AAF1-ADC947F2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C5C"/>
    <w:rPr>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keepLines/>
      <w:spacing w:before="360"/>
      <w:outlineLvl w:val="4"/>
    </w:pPr>
    <w:rPr>
      <w:b/>
      <w:bCs/>
      <w:iCs/>
      <w:szCs w:val="26"/>
    </w:rPr>
  </w:style>
  <w:style w:type="paragraph" w:styleId="Heading6">
    <w:name w:val="heading 6"/>
    <w:basedOn w:val="Normal"/>
    <w:next w:val="Normal"/>
    <w:link w:val="Heading6Char"/>
    <w:uiPriority w:val="1"/>
    <w:semiHidden/>
    <w:qFormat/>
    <w:rsid w:val="00065F18"/>
    <w:pPr>
      <w:keepLines/>
      <w:spacing w:before="360"/>
      <w:outlineLvl w:val="5"/>
    </w:pPr>
    <w:rPr>
      <w:b/>
      <w:bCs/>
      <w:i/>
      <w:szCs w:val="22"/>
    </w:rPr>
  </w:style>
  <w:style w:type="paragraph" w:styleId="Heading7">
    <w:name w:val="heading 7"/>
    <w:basedOn w:val="Normal"/>
    <w:next w:val="Normal"/>
    <w:uiPriority w:val="99"/>
    <w:semiHidden/>
    <w:qFormat/>
    <w:rsid w:val="00065F18"/>
    <w:pPr>
      <w:keepLines/>
      <w:spacing w:after="60"/>
      <w:outlineLvl w:val="6"/>
    </w:pPr>
  </w:style>
  <w:style w:type="paragraph" w:styleId="Heading8">
    <w:name w:val="heading 8"/>
    <w:basedOn w:val="Normal"/>
    <w:next w:val="Normal"/>
    <w:uiPriority w:val="99"/>
    <w:semiHidden/>
    <w:qFormat/>
    <w:rsid w:val="00065F18"/>
    <w:pPr>
      <w:keepLines/>
      <w:spacing w:after="60"/>
      <w:outlineLvl w:val="7"/>
    </w:pPr>
    <w:rPr>
      <w:i/>
      <w:iCs/>
    </w:rPr>
  </w:style>
  <w:style w:type="paragraph" w:styleId="Heading9">
    <w:name w:val="heading 9"/>
    <w:basedOn w:val="Normal"/>
    <w:next w:val="Normal"/>
    <w:uiPriority w:val="99"/>
    <w:semiHidden/>
    <w:qFormat/>
    <w:rsid w:val="00065F18"/>
    <w:pPr>
      <w:keepLine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ind w:left="1440" w:right="1440"/>
    </w:pPr>
  </w:style>
  <w:style w:type="paragraph" w:styleId="BodyText2">
    <w:name w:val="Body Text 2"/>
    <w:basedOn w:val="Normal"/>
    <w:uiPriority w:val="99"/>
    <w:semiHidden/>
    <w:rsid w:val="00065F18"/>
    <w:pPr>
      <w:keepLines/>
      <w:spacing w:line="480" w:lineRule="auto"/>
    </w:pPr>
  </w:style>
  <w:style w:type="paragraph" w:styleId="BodyText3">
    <w:name w:val="Body Text 3"/>
    <w:basedOn w:val="Normal"/>
    <w:uiPriority w:val="99"/>
    <w:semiHidden/>
    <w:rsid w:val="00065F18"/>
    <w:pPr>
      <w:keepLines/>
    </w:pPr>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line="480" w:lineRule="auto"/>
      <w:ind w:left="283"/>
    </w:pPr>
  </w:style>
  <w:style w:type="paragraph" w:styleId="BodyTextIndent3">
    <w:name w:val="Body Text Indent 3"/>
    <w:basedOn w:val="Normal"/>
    <w:uiPriority w:val="99"/>
    <w:semiHidden/>
    <w:rsid w:val="00065F18"/>
    <w:pPr>
      <w:keepLines/>
      <w:ind w:left="283"/>
    </w:pPr>
    <w:rPr>
      <w:sz w:val="16"/>
      <w:szCs w:val="16"/>
    </w:rPr>
  </w:style>
  <w:style w:type="paragraph" w:styleId="Closing">
    <w:name w:val="Closing"/>
    <w:basedOn w:val="Normal"/>
    <w:uiPriority w:val="99"/>
    <w:semiHidden/>
    <w:rsid w:val="00065F18"/>
    <w:pPr>
      <w:keepLines/>
      <w:ind w:left="4252"/>
    </w:pPr>
  </w:style>
  <w:style w:type="paragraph" w:styleId="Date">
    <w:name w:val="Date"/>
    <w:basedOn w:val="Normal"/>
    <w:next w:val="Normal"/>
    <w:uiPriority w:val="99"/>
    <w:semiHidden/>
    <w:rsid w:val="00065F18"/>
    <w:pPr>
      <w:keepLines/>
    </w:pPr>
  </w:style>
  <w:style w:type="paragraph" w:styleId="E-mailSignature">
    <w:name w:val="E-mail Signature"/>
    <w:basedOn w:val="Normal"/>
    <w:uiPriority w:val="99"/>
    <w:semiHidden/>
    <w:rsid w:val="00065F18"/>
    <w:pPr>
      <w:keepLines/>
    </w:p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pPr>
      <w:keepLines/>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i/>
      <w:sz w:val="20"/>
    </w:rPr>
  </w:style>
  <w:style w:type="paragraph" w:styleId="Header">
    <w:name w:val="header"/>
    <w:basedOn w:val="Normal"/>
    <w:link w:val="HeaderChar"/>
    <w:rsid w:val="00065F18"/>
    <w:pPr>
      <w:keepLines/>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pPr>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ind w:left="283" w:hanging="283"/>
    </w:pPr>
  </w:style>
  <w:style w:type="paragraph" w:styleId="List2">
    <w:name w:val="List 2"/>
    <w:basedOn w:val="Normal"/>
    <w:uiPriority w:val="3"/>
    <w:semiHidden/>
    <w:rsid w:val="00065F18"/>
    <w:pPr>
      <w:keepLines/>
      <w:ind w:left="566" w:hanging="283"/>
    </w:pPr>
  </w:style>
  <w:style w:type="paragraph" w:styleId="List3">
    <w:name w:val="List 3"/>
    <w:basedOn w:val="Normal"/>
    <w:uiPriority w:val="99"/>
    <w:semiHidden/>
    <w:rsid w:val="00065F18"/>
    <w:pPr>
      <w:keepLines/>
      <w:ind w:left="849" w:hanging="283"/>
    </w:pPr>
  </w:style>
  <w:style w:type="paragraph" w:styleId="List4">
    <w:name w:val="List 4"/>
    <w:basedOn w:val="Normal"/>
    <w:uiPriority w:val="99"/>
    <w:semiHidden/>
    <w:rsid w:val="00065F18"/>
    <w:pPr>
      <w:keepLines/>
      <w:ind w:left="1132" w:hanging="283"/>
    </w:pPr>
  </w:style>
  <w:style w:type="paragraph" w:styleId="List5">
    <w:name w:val="List 5"/>
    <w:basedOn w:val="Normal"/>
    <w:uiPriority w:val="99"/>
    <w:semiHidden/>
    <w:rsid w:val="00065F18"/>
    <w:pPr>
      <w:keepLines/>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pPr>
  </w:style>
  <w:style w:type="paragraph" w:styleId="ListBullet3">
    <w:name w:val="List Bullet 3"/>
    <w:basedOn w:val="Normal"/>
    <w:uiPriority w:val="99"/>
    <w:semiHidden/>
    <w:rsid w:val="00065F18"/>
    <w:pPr>
      <w:keepLines/>
      <w:numPr>
        <w:numId w:val="2"/>
      </w:numPr>
    </w:pPr>
  </w:style>
  <w:style w:type="paragraph" w:styleId="ListBullet4">
    <w:name w:val="List Bullet 4"/>
    <w:basedOn w:val="Normal"/>
    <w:uiPriority w:val="99"/>
    <w:semiHidden/>
    <w:rsid w:val="00065F18"/>
    <w:pPr>
      <w:keepLines/>
      <w:numPr>
        <w:numId w:val="3"/>
      </w:numPr>
    </w:pPr>
  </w:style>
  <w:style w:type="paragraph" w:styleId="ListBullet5">
    <w:name w:val="List Bullet 5"/>
    <w:basedOn w:val="Normal"/>
    <w:uiPriority w:val="99"/>
    <w:semiHidden/>
    <w:rsid w:val="00065F18"/>
    <w:pPr>
      <w:keepLines/>
      <w:numPr>
        <w:numId w:val="4"/>
      </w:numPr>
    </w:pPr>
  </w:style>
  <w:style w:type="paragraph" w:styleId="ListContinue">
    <w:name w:val="List Continue"/>
    <w:basedOn w:val="Normal"/>
    <w:uiPriority w:val="99"/>
    <w:semiHidden/>
    <w:rsid w:val="00065F18"/>
    <w:pPr>
      <w:keepLines/>
      <w:ind w:left="283"/>
    </w:pPr>
  </w:style>
  <w:style w:type="paragraph" w:styleId="ListContinue2">
    <w:name w:val="List Continue 2"/>
    <w:basedOn w:val="Normal"/>
    <w:uiPriority w:val="99"/>
    <w:semiHidden/>
    <w:rsid w:val="00065F18"/>
    <w:pPr>
      <w:keepLines/>
      <w:ind w:left="566"/>
    </w:pPr>
  </w:style>
  <w:style w:type="paragraph" w:styleId="ListContinue3">
    <w:name w:val="List Continue 3"/>
    <w:basedOn w:val="Normal"/>
    <w:uiPriority w:val="99"/>
    <w:semiHidden/>
    <w:rsid w:val="00065F18"/>
    <w:pPr>
      <w:keepLines/>
      <w:ind w:left="849"/>
    </w:pPr>
  </w:style>
  <w:style w:type="paragraph" w:styleId="ListContinue4">
    <w:name w:val="List Continue 4"/>
    <w:basedOn w:val="Normal"/>
    <w:uiPriority w:val="99"/>
    <w:semiHidden/>
    <w:rsid w:val="00065F18"/>
    <w:pPr>
      <w:keepLines/>
      <w:ind w:left="1132"/>
    </w:pPr>
  </w:style>
  <w:style w:type="paragraph" w:styleId="ListContinue5">
    <w:name w:val="List Continue 5"/>
    <w:basedOn w:val="Normal"/>
    <w:uiPriority w:val="99"/>
    <w:semiHidden/>
    <w:rsid w:val="00065F18"/>
    <w:pPr>
      <w:keepLines/>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pPr>
  </w:style>
  <w:style w:type="paragraph" w:styleId="ListNumber5">
    <w:name w:val="List Number 5"/>
    <w:basedOn w:val="Normal"/>
    <w:uiPriority w:val="99"/>
    <w:semiHidden/>
    <w:rsid w:val="00065F18"/>
    <w:pPr>
      <w:keepLines/>
      <w:numPr>
        <w:numId w:val="6"/>
      </w:numPr>
    </w:p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pPr>
      <w:keepLines/>
    </w:pPr>
    <w:rPr>
      <w:rFonts w:ascii="Times New Roman" w:hAnsi="Times New Roman"/>
    </w:rPr>
  </w:style>
  <w:style w:type="paragraph" w:styleId="NormalIndent">
    <w:name w:val="Normal Indent"/>
    <w:basedOn w:val="Normal"/>
    <w:uiPriority w:val="99"/>
    <w:semiHidden/>
    <w:rsid w:val="00065F18"/>
    <w:pPr>
      <w:keepLines/>
      <w:ind w:left="709"/>
    </w:pPr>
  </w:style>
  <w:style w:type="paragraph" w:styleId="NoteHeading">
    <w:name w:val="Note Heading"/>
    <w:basedOn w:val="Normal"/>
    <w:next w:val="Normal"/>
    <w:uiPriority w:val="99"/>
    <w:semiHidden/>
    <w:rsid w:val="00065F18"/>
    <w:pPr>
      <w:keepLines/>
    </w:p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pPr>
    <w:rPr>
      <w:rFonts w:ascii="Courier New" w:hAnsi="Courier New" w:cs="Courier New"/>
      <w:sz w:val="20"/>
      <w:szCs w:val="20"/>
    </w:rPr>
  </w:style>
  <w:style w:type="paragraph" w:styleId="Salutation">
    <w:name w:val="Salutation"/>
    <w:basedOn w:val="Normal"/>
    <w:next w:val="Normal"/>
    <w:uiPriority w:val="99"/>
    <w:semiHidden/>
    <w:rsid w:val="00065F18"/>
    <w:pPr>
      <w:keepLines/>
    </w:pPr>
  </w:style>
  <w:style w:type="paragraph" w:styleId="Signature">
    <w:name w:val="Signature"/>
    <w:basedOn w:val="Normal"/>
    <w:uiPriority w:val="99"/>
    <w:semiHidden/>
    <w:rsid w:val="00065F18"/>
    <w:pPr>
      <w:keepLines/>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style>
  <w:style w:type="paragraph" w:styleId="FootnoteText">
    <w:name w:val="footnote text"/>
    <w:basedOn w:val="Normal"/>
    <w:semiHidden/>
    <w:rsid w:val="00065F18"/>
    <w:pPr>
      <w:keepLines/>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b/>
      <w:color w:val="1F546B"/>
    </w:rPr>
  </w:style>
  <w:style w:type="paragraph" w:styleId="TOC2">
    <w:name w:val="toc 2"/>
    <w:basedOn w:val="Normal"/>
    <w:next w:val="Normal"/>
    <w:uiPriority w:val="39"/>
    <w:semiHidden/>
    <w:rsid w:val="00576AAA"/>
    <w:pPr>
      <w:keepLines/>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keepLines/>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keepLines/>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keepLines/>
      <w:spacing w:before="360" w:after="120"/>
      <w:contextualSpacing/>
    </w:pPr>
    <w:rPr>
      <w:b/>
      <w:color w:val="1F546B"/>
      <w:kern w:val="32"/>
      <w:sz w:val="52"/>
    </w:rPr>
  </w:style>
  <w:style w:type="paragraph" w:styleId="TOC6">
    <w:name w:val="toc 6"/>
    <w:basedOn w:val="Normal"/>
    <w:next w:val="Normal"/>
    <w:autoRedefine/>
    <w:uiPriority w:val="99"/>
    <w:semiHidden/>
    <w:rsid w:val="00065F18"/>
    <w:pPr>
      <w:keepLines/>
      <w:tabs>
        <w:tab w:val="right" w:pos="9072"/>
      </w:tabs>
      <w:spacing w:before="200"/>
      <w:ind w:left="567" w:right="567" w:hanging="567"/>
    </w:pPr>
    <w:rPr>
      <w:b/>
    </w:rPr>
  </w:style>
  <w:style w:type="paragraph" w:styleId="TOC7">
    <w:name w:val="toc 7"/>
    <w:basedOn w:val="Normal"/>
    <w:next w:val="Normal"/>
    <w:autoRedefine/>
    <w:uiPriority w:val="99"/>
    <w:semiHidden/>
    <w:rsid w:val="00065F18"/>
    <w:pPr>
      <w:keepLines/>
      <w:tabs>
        <w:tab w:val="left" w:pos="567"/>
        <w:tab w:val="right" w:pos="9072"/>
      </w:tabs>
      <w:ind w:left="567" w:right="567" w:hanging="567"/>
    </w:pPr>
  </w:style>
  <w:style w:type="paragraph" w:styleId="TOC8">
    <w:name w:val="toc 8"/>
    <w:basedOn w:val="Normal"/>
    <w:next w:val="Normal"/>
    <w:autoRedefine/>
    <w:uiPriority w:val="99"/>
    <w:semiHidden/>
    <w:rsid w:val="00065F18"/>
    <w:pPr>
      <w:keepLines/>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keepLines/>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ind w:left="240" w:hanging="240"/>
    </w:pPr>
  </w:style>
  <w:style w:type="paragraph" w:styleId="IndexHeading">
    <w:name w:val="index heading"/>
    <w:basedOn w:val="Normal"/>
    <w:next w:val="Index1"/>
    <w:uiPriority w:val="99"/>
    <w:semiHidden/>
    <w:rsid w:val="00065F18"/>
    <w:pPr>
      <w:keepLines/>
    </w:pPr>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pPr>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style>
  <w:style w:type="paragraph" w:customStyle="1" w:styleId="List123level3">
    <w:name w:val="List 1 2 3 level 3"/>
    <w:basedOn w:val="Normal"/>
    <w:uiPriority w:val="1"/>
    <w:semiHidden/>
    <w:qFormat/>
    <w:rsid w:val="00FF3414"/>
    <w:pPr>
      <w:keepLines/>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TableGrid11">
    <w:name w:val="Table Grid11"/>
    <w:basedOn w:val="TableNormal"/>
    <w:next w:val="TableGrid"/>
    <w:rsid w:val="001D5C5C"/>
    <w:pPr>
      <w:spacing w:before="0" w:after="0" w:line="280" w:lineRule="atLeast"/>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C5EA8"/>
    <w:rPr>
      <w:sz w:val="20"/>
      <w:szCs w:val="20"/>
    </w:rPr>
  </w:style>
  <w:style w:type="character" w:customStyle="1" w:styleId="CommentTextChar">
    <w:name w:val="Comment Text Char"/>
    <w:basedOn w:val="DefaultParagraphFont"/>
    <w:link w:val="CommentText"/>
    <w:uiPriority w:val="99"/>
    <w:semiHidden/>
    <w:rsid w:val="00FC5EA8"/>
    <w:rPr>
      <w:sz w:val="20"/>
      <w:szCs w:val="20"/>
      <w:lang w:eastAsia="en-US"/>
    </w:rPr>
  </w:style>
  <w:style w:type="paragraph" w:styleId="CommentSubject">
    <w:name w:val="annotation subject"/>
    <w:basedOn w:val="CommentText"/>
    <w:next w:val="CommentText"/>
    <w:link w:val="CommentSubjectChar"/>
    <w:uiPriority w:val="99"/>
    <w:semiHidden/>
    <w:unhideWhenUsed/>
    <w:rsid w:val="00FC5EA8"/>
    <w:rPr>
      <w:b/>
      <w:bCs/>
    </w:rPr>
  </w:style>
  <w:style w:type="character" w:customStyle="1" w:styleId="CommentSubjectChar">
    <w:name w:val="Comment Subject Char"/>
    <w:basedOn w:val="CommentTextChar"/>
    <w:link w:val="CommentSubject"/>
    <w:uiPriority w:val="99"/>
    <w:semiHidden/>
    <w:rsid w:val="00FC5EA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0914">
      <w:bodyDiv w:val="1"/>
      <w:marLeft w:val="0"/>
      <w:marRight w:val="0"/>
      <w:marTop w:val="0"/>
      <w:marBottom w:val="0"/>
      <w:divBdr>
        <w:top w:val="none" w:sz="0" w:space="0" w:color="auto"/>
        <w:left w:val="none" w:sz="0" w:space="0" w:color="auto"/>
        <w:bottom w:val="none" w:sz="0" w:space="0" w:color="auto"/>
        <w:right w:val="none" w:sz="0" w:space="0" w:color="auto"/>
      </w:divBdr>
    </w:div>
    <w:div w:id="19101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lgprddata1\policy\SAS%20data\CES\CES%20reports%202019-20\Overall%20satisfaction%202019-2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wlgprddata1\policy\SAS%20data\CES\CES%20reports%202019-20\ease%20by%20channel%20and%20product%20group%202019-2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wlgprddata1\policy\SAS%20data\CES\CES%20reports%202019-20\Trust%20and%20confidence%202019-2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3" Type="http://schemas.openxmlformats.org/officeDocument/2006/relationships/oleObject" Target="file:///\\wlgprdfile02\home$\pereraje\home\Customer%20Experience%20Survey\CES%202019-2020%20for%20Jeha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Overall Satisfaction - Business Group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2017/18</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SDO Total</c:v>
                </c:pt>
                <c:pt idx="1">
                  <c:v>Citizenship</c:v>
                </c:pt>
                <c:pt idx="2">
                  <c:v>Passports </c:v>
                </c:pt>
                <c:pt idx="3">
                  <c:v>Charities Services</c:v>
                </c:pt>
                <c:pt idx="4">
                  <c:v>Community Operations </c:v>
                </c:pt>
                <c:pt idx="5">
                  <c:v>Births, Deaths and Marriages </c:v>
                </c:pt>
                <c:pt idx="6">
                  <c:v>RealMe</c:v>
                </c:pt>
              </c:strCache>
            </c:strRef>
          </c:cat>
          <c:val>
            <c:numRef>
              <c:f>Sheet1!$C$2:$C$8</c:f>
              <c:numCache>
                <c:formatCode>General</c:formatCode>
                <c:ptCount val="7"/>
                <c:pt idx="0">
                  <c:v>89</c:v>
                </c:pt>
                <c:pt idx="1">
                  <c:v>88</c:v>
                </c:pt>
                <c:pt idx="2">
                  <c:v>92</c:v>
                </c:pt>
                <c:pt idx="3">
                  <c:v>79</c:v>
                </c:pt>
                <c:pt idx="4">
                  <c:v>84</c:v>
                </c:pt>
                <c:pt idx="5">
                  <c:v>83</c:v>
                </c:pt>
              </c:numCache>
            </c:numRef>
          </c:val>
          <c:extLst>
            <c:ext xmlns:c16="http://schemas.microsoft.com/office/drawing/2014/chart" uri="{C3380CC4-5D6E-409C-BE32-E72D297353CC}">
              <c16:uniqueId val="{00000000-9848-43E9-A6ED-5CDB2C2A876B}"/>
            </c:ext>
          </c:extLst>
        </c:ser>
        <c:ser>
          <c:idx val="1"/>
          <c:order val="1"/>
          <c:tx>
            <c:strRef>
              <c:f>Sheet1!$D$1</c:f>
              <c:strCache>
                <c:ptCount val="1"/>
                <c:pt idx="0">
                  <c:v>2018/19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SDO Total</c:v>
                </c:pt>
                <c:pt idx="1">
                  <c:v>Citizenship</c:v>
                </c:pt>
                <c:pt idx="2">
                  <c:v>Passports </c:v>
                </c:pt>
                <c:pt idx="3">
                  <c:v>Charities Services</c:v>
                </c:pt>
                <c:pt idx="4">
                  <c:v>Community Operations </c:v>
                </c:pt>
                <c:pt idx="5">
                  <c:v>Births, Deaths and Marriages </c:v>
                </c:pt>
                <c:pt idx="6">
                  <c:v>RealMe</c:v>
                </c:pt>
              </c:strCache>
            </c:strRef>
          </c:cat>
          <c:val>
            <c:numRef>
              <c:f>Sheet1!$D$2:$D$8</c:f>
              <c:numCache>
                <c:formatCode>General</c:formatCode>
                <c:ptCount val="7"/>
                <c:pt idx="0">
                  <c:v>90</c:v>
                </c:pt>
                <c:pt idx="1">
                  <c:v>90</c:v>
                </c:pt>
                <c:pt idx="2">
                  <c:v>91</c:v>
                </c:pt>
                <c:pt idx="3">
                  <c:v>83</c:v>
                </c:pt>
                <c:pt idx="4">
                  <c:v>84</c:v>
                </c:pt>
                <c:pt idx="5">
                  <c:v>89</c:v>
                </c:pt>
              </c:numCache>
            </c:numRef>
          </c:val>
          <c:extLst>
            <c:ext xmlns:c16="http://schemas.microsoft.com/office/drawing/2014/chart" uri="{C3380CC4-5D6E-409C-BE32-E72D297353CC}">
              <c16:uniqueId val="{00000001-9848-43E9-A6ED-5CDB2C2A876B}"/>
            </c:ext>
          </c:extLst>
        </c:ser>
        <c:ser>
          <c:idx val="2"/>
          <c:order val="2"/>
          <c:tx>
            <c:strRef>
              <c:f>Sheet1!$E$1</c:f>
              <c:strCache>
                <c:ptCount val="1"/>
                <c:pt idx="0">
                  <c:v>2019/2020</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SDO Total</c:v>
                </c:pt>
                <c:pt idx="1">
                  <c:v>Citizenship</c:v>
                </c:pt>
                <c:pt idx="2">
                  <c:v>Passports </c:v>
                </c:pt>
                <c:pt idx="3">
                  <c:v>Charities Services</c:v>
                </c:pt>
                <c:pt idx="4">
                  <c:v>Community Operations </c:v>
                </c:pt>
                <c:pt idx="5">
                  <c:v>Births, Deaths and Marriages </c:v>
                </c:pt>
                <c:pt idx="6">
                  <c:v>RealMe</c:v>
                </c:pt>
              </c:strCache>
            </c:strRef>
          </c:cat>
          <c:val>
            <c:numRef>
              <c:f>Sheet1!$E$2:$E$8</c:f>
              <c:numCache>
                <c:formatCode>General</c:formatCode>
                <c:ptCount val="7"/>
                <c:pt idx="0">
                  <c:v>92</c:v>
                </c:pt>
                <c:pt idx="1">
                  <c:v>90</c:v>
                </c:pt>
                <c:pt idx="2">
                  <c:v>94</c:v>
                </c:pt>
                <c:pt idx="3">
                  <c:v>89</c:v>
                </c:pt>
                <c:pt idx="4">
                  <c:v>86</c:v>
                </c:pt>
                <c:pt idx="5">
                  <c:v>92</c:v>
                </c:pt>
                <c:pt idx="6">
                  <c:v>80</c:v>
                </c:pt>
              </c:numCache>
            </c:numRef>
          </c:val>
          <c:extLst>
            <c:ext xmlns:c16="http://schemas.microsoft.com/office/drawing/2014/chart" uri="{C3380CC4-5D6E-409C-BE32-E72D297353CC}">
              <c16:uniqueId val="{00000002-9848-43E9-A6ED-5CDB2C2A876B}"/>
            </c:ext>
          </c:extLst>
        </c:ser>
        <c:dLbls>
          <c:dLblPos val="outEnd"/>
          <c:showLegendKey val="0"/>
          <c:showVal val="1"/>
          <c:showCatName val="0"/>
          <c:showSerName val="0"/>
          <c:showPercent val="0"/>
          <c:showBubbleSize val="0"/>
        </c:dLbls>
        <c:gapWidth val="121"/>
        <c:overlap val="-19"/>
        <c:axId val="316934016"/>
        <c:axId val="316958976"/>
      </c:barChart>
      <c:catAx>
        <c:axId val="3169340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16958976"/>
        <c:crosses val="autoZero"/>
        <c:auto val="1"/>
        <c:lblAlgn val="ctr"/>
        <c:lblOffset val="100"/>
        <c:noMultiLvlLbl val="0"/>
      </c:catAx>
      <c:valAx>
        <c:axId val="316958976"/>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1693401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Overall Satisfaction - Service Channel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Sheet1!$C$40</c:f>
              <c:strCache>
                <c:ptCount val="1"/>
                <c:pt idx="0">
                  <c:v>2017/18</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Sheet1!$A$41:$A$45</c:f>
              <c:strCache>
                <c:ptCount val="5"/>
                <c:pt idx="0">
                  <c:v>SDO Total</c:v>
                </c:pt>
                <c:pt idx="1">
                  <c:v>Counter / face-to-face</c:v>
                </c:pt>
                <c:pt idx="2">
                  <c:v>Online</c:v>
                </c:pt>
                <c:pt idx="3">
                  <c:v>By post</c:v>
                </c:pt>
                <c:pt idx="4">
                  <c:v>Telephone</c:v>
                </c:pt>
              </c:strCache>
            </c:strRef>
          </c:cat>
          <c:val>
            <c:numRef>
              <c:f>Sheet1!$C$41:$C$45</c:f>
              <c:numCache>
                <c:formatCode>General</c:formatCode>
                <c:ptCount val="5"/>
                <c:pt idx="0">
                  <c:v>89</c:v>
                </c:pt>
                <c:pt idx="1">
                  <c:v>87</c:v>
                </c:pt>
                <c:pt idx="2">
                  <c:v>89</c:v>
                </c:pt>
                <c:pt idx="3">
                  <c:v>91</c:v>
                </c:pt>
                <c:pt idx="4">
                  <c:v>88</c:v>
                </c:pt>
              </c:numCache>
            </c:numRef>
          </c:val>
          <c:extLst>
            <c:ext xmlns:c16="http://schemas.microsoft.com/office/drawing/2014/chart" uri="{C3380CC4-5D6E-409C-BE32-E72D297353CC}">
              <c16:uniqueId val="{00000000-1E40-4FDA-8DA5-BB43CFBFCE0D}"/>
            </c:ext>
          </c:extLst>
        </c:ser>
        <c:ser>
          <c:idx val="1"/>
          <c:order val="1"/>
          <c:tx>
            <c:strRef>
              <c:f>Sheet1!$D$40</c:f>
              <c:strCache>
                <c:ptCount val="1"/>
                <c:pt idx="0">
                  <c:v>2018/19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Sheet1!$A$41:$A$45</c:f>
              <c:strCache>
                <c:ptCount val="5"/>
                <c:pt idx="0">
                  <c:v>SDO Total</c:v>
                </c:pt>
                <c:pt idx="1">
                  <c:v>Counter / face-to-face</c:v>
                </c:pt>
                <c:pt idx="2">
                  <c:v>Online</c:v>
                </c:pt>
                <c:pt idx="3">
                  <c:v>By post</c:v>
                </c:pt>
                <c:pt idx="4">
                  <c:v>Telephone</c:v>
                </c:pt>
              </c:strCache>
            </c:strRef>
          </c:cat>
          <c:val>
            <c:numRef>
              <c:f>Sheet1!$D$41:$D$45</c:f>
              <c:numCache>
                <c:formatCode>General</c:formatCode>
                <c:ptCount val="5"/>
                <c:pt idx="0">
                  <c:v>90</c:v>
                </c:pt>
                <c:pt idx="1">
                  <c:v>83</c:v>
                </c:pt>
                <c:pt idx="2">
                  <c:v>91</c:v>
                </c:pt>
                <c:pt idx="3">
                  <c:v>93</c:v>
                </c:pt>
                <c:pt idx="4">
                  <c:v>86</c:v>
                </c:pt>
              </c:numCache>
            </c:numRef>
          </c:val>
          <c:extLst>
            <c:ext xmlns:c16="http://schemas.microsoft.com/office/drawing/2014/chart" uri="{C3380CC4-5D6E-409C-BE32-E72D297353CC}">
              <c16:uniqueId val="{00000001-1E40-4FDA-8DA5-BB43CFBFCE0D}"/>
            </c:ext>
          </c:extLst>
        </c:ser>
        <c:ser>
          <c:idx val="2"/>
          <c:order val="2"/>
          <c:tx>
            <c:strRef>
              <c:f>Sheet1!$E$40</c:f>
              <c:strCache>
                <c:ptCount val="1"/>
                <c:pt idx="0">
                  <c:v>2019/20</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Sheet1!$A$41:$A$45</c:f>
              <c:strCache>
                <c:ptCount val="5"/>
                <c:pt idx="0">
                  <c:v>SDO Total</c:v>
                </c:pt>
                <c:pt idx="1">
                  <c:v>Counter / face-to-face</c:v>
                </c:pt>
                <c:pt idx="2">
                  <c:v>Online</c:v>
                </c:pt>
                <c:pt idx="3">
                  <c:v>By post</c:v>
                </c:pt>
                <c:pt idx="4">
                  <c:v>Telephone</c:v>
                </c:pt>
              </c:strCache>
            </c:strRef>
          </c:cat>
          <c:val>
            <c:numRef>
              <c:f>Sheet1!$E$41:$E$45</c:f>
              <c:numCache>
                <c:formatCode>General</c:formatCode>
                <c:ptCount val="5"/>
                <c:pt idx="0">
                  <c:v>92</c:v>
                </c:pt>
                <c:pt idx="1">
                  <c:v>89</c:v>
                </c:pt>
                <c:pt idx="2">
                  <c:v>93</c:v>
                </c:pt>
                <c:pt idx="3">
                  <c:v>92</c:v>
                </c:pt>
                <c:pt idx="4">
                  <c:v>93</c:v>
                </c:pt>
              </c:numCache>
            </c:numRef>
          </c:val>
          <c:extLst>
            <c:ext xmlns:c16="http://schemas.microsoft.com/office/drawing/2014/chart" uri="{C3380CC4-5D6E-409C-BE32-E72D297353CC}">
              <c16:uniqueId val="{00000002-1E40-4FDA-8DA5-BB43CFBFCE0D}"/>
            </c:ext>
          </c:extLst>
        </c:ser>
        <c:dLbls>
          <c:dLblPos val="outEnd"/>
          <c:showLegendKey val="0"/>
          <c:showVal val="1"/>
          <c:showCatName val="0"/>
          <c:showSerName val="0"/>
          <c:showPercent val="0"/>
          <c:showBubbleSize val="0"/>
        </c:dLbls>
        <c:gapWidth val="121"/>
        <c:overlap val="-19"/>
        <c:axId val="316992128"/>
        <c:axId val="317133184"/>
      </c:barChart>
      <c:catAx>
        <c:axId val="31699212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17133184"/>
        <c:crosses val="autoZero"/>
        <c:auto val="1"/>
        <c:lblAlgn val="ctr"/>
        <c:lblOffset val="100"/>
        <c:noMultiLvlLbl val="0"/>
      </c:catAx>
      <c:valAx>
        <c:axId val="317133184"/>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1699212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NZ"/>
              <a:t>Ease of Doing Business</a:t>
            </a:r>
            <a:r>
              <a:rPr lang="en-NZ" baseline="0"/>
              <a:t> - Business Group</a:t>
            </a:r>
            <a:endParaRPr lang="en-NZ"/>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c:f>
              <c:strCache>
                <c:ptCount val="1"/>
                <c:pt idx="0">
                  <c:v>2017/18</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Sheet1!$J$3:$J$9</c:f>
              <c:strCache>
                <c:ptCount val="7"/>
                <c:pt idx="0">
                  <c:v>SDO Total</c:v>
                </c:pt>
                <c:pt idx="1">
                  <c:v>Citizenship</c:v>
                </c:pt>
                <c:pt idx="2">
                  <c:v>Passports</c:v>
                </c:pt>
                <c:pt idx="3">
                  <c:v>Charities Services</c:v>
                </c:pt>
                <c:pt idx="4">
                  <c:v>Community Operations</c:v>
                </c:pt>
                <c:pt idx="5">
                  <c:v>Births, Deaths and Marriages</c:v>
                </c:pt>
                <c:pt idx="6">
                  <c:v>RealMe</c:v>
                </c:pt>
              </c:strCache>
            </c:strRef>
          </c:cat>
          <c:val>
            <c:numRef>
              <c:f>Sheet1!$L$3:$L$9</c:f>
              <c:numCache>
                <c:formatCode>General</c:formatCode>
                <c:ptCount val="7"/>
                <c:pt idx="0">
                  <c:v>86</c:v>
                </c:pt>
                <c:pt idx="1">
                  <c:v>90</c:v>
                </c:pt>
                <c:pt idx="2">
                  <c:v>88</c:v>
                </c:pt>
                <c:pt idx="3">
                  <c:v>67</c:v>
                </c:pt>
                <c:pt idx="4">
                  <c:v>79</c:v>
                </c:pt>
                <c:pt idx="5">
                  <c:v>84</c:v>
                </c:pt>
              </c:numCache>
            </c:numRef>
          </c:val>
          <c:extLst>
            <c:ext xmlns:c16="http://schemas.microsoft.com/office/drawing/2014/chart" uri="{C3380CC4-5D6E-409C-BE32-E72D297353CC}">
              <c16:uniqueId val="{00000000-0771-49BF-8379-E4B8E932946B}"/>
            </c:ext>
          </c:extLst>
        </c:ser>
        <c:ser>
          <c:idx val="1"/>
          <c:order val="1"/>
          <c:tx>
            <c:strRef>
              <c:f>Sheet1!$M$2</c:f>
              <c:strCache>
                <c:ptCount val="1"/>
                <c:pt idx="0">
                  <c:v>2018/19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Sheet1!$J$3:$J$9</c:f>
              <c:strCache>
                <c:ptCount val="7"/>
                <c:pt idx="0">
                  <c:v>SDO Total</c:v>
                </c:pt>
                <c:pt idx="1">
                  <c:v>Citizenship</c:v>
                </c:pt>
                <c:pt idx="2">
                  <c:v>Passports</c:v>
                </c:pt>
                <c:pt idx="3">
                  <c:v>Charities Services</c:v>
                </c:pt>
                <c:pt idx="4">
                  <c:v>Community Operations</c:v>
                </c:pt>
                <c:pt idx="5">
                  <c:v>Births, Deaths and Marriages</c:v>
                </c:pt>
                <c:pt idx="6">
                  <c:v>RealMe</c:v>
                </c:pt>
              </c:strCache>
            </c:strRef>
          </c:cat>
          <c:val>
            <c:numRef>
              <c:f>Sheet1!$M$3:$M$9</c:f>
              <c:numCache>
                <c:formatCode>General</c:formatCode>
                <c:ptCount val="7"/>
                <c:pt idx="0">
                  <c:v>86</c:v>
                </c:pt>
                <c:pt idx="1">
                  <c:v>87</c:v>
                </c:pt>
                <c:pt idx="2">
                  <c:v>86</c:v>
                </c:pt>
                <c:pt idx="3">
                  <c:v>74</c:v>
                </c:pt>
                <c:pt idx="4">
                  <c:v>73</c:v>
                </c:pt>
                <c:pt idx="5">
                  <c:v>87</c:v>
                </c:pt>
              </c:numCache>
            </c:numRef>
          </c:val>
          <c:extLst>
            <c:ext xmlns:c16="http://schemas.microsoft.com/office/drawing/2014/chart" uri="{C3380CC4-5D6E-409C-BE32-E72D297353CC}">
              <c16:uniqueId val="{00000001-0771-49BF-8379-E4B8E932946B}"/>
            </c:ext>
          </c:extLst>
        </c:ser>
        <c:ser>
          <c:idx val="2"/>
          <c:order val="2"/>
          <c:tx>
            <c:strRef>
              <c:f>Sheet1!$N$2</c:f>
              <c:strCache>
                <c:ptCount val="1"/>
                <c:pt idx="0">
                  <c:v>2019/20</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Sheet1!$J$3:$J$9</c:f>
              <c:strCache>
                <c:ptCount val="7"/>
                <c:pt idx="0">
                  <c:v>SDO Total</c:v>
                </c:pt>
                <c:pt idx="1">
                  <c:v>Citizenship</c:v>
                </c:pt>
                <c:pt idx="2">
                  <c:v>Passports</c:v>
                </c:pt>
                <c:pt idx="3">
                  <c:v>Charities Services</c:v>
                </c:pt>
                <c:pt idx="4">
                  <c:v>Community Operations</c:v>
                </c:pt>
                <c:pt idx="5">
                  <c:v>Births, Deaths and Marriages</c:v>
                </c:pt>
                <c:pt idx="6">
                  <c:v>RealMe</c:v>
                </c:pt>
              </c:strCache>
            </c:strRef>
          </c:cat>
          <c:val>
            <c:numRef>
              <c:f>Sheet1!$N$3:$N$9</c:f>
              <c:numCache>
                <c:formatCode>General</c:formatCode>
                <c:ptCount val="7"/>
                <c:pt idx="0">
                  <c:v>86</c:v>
                </c:pt>
                <c:pt idx="1">
                  <c:v>88</c:v>
                </c:pt>
                <c:pt idx="2">
                  <c:v>86</c:v>
                </c:pt>
                <c:pt idx="3">
                  <c:v>77</c:v>
                </c:pt>
                <c:pt idx="4">
                  <c:v>76</c:v>
                </c:pt>
                <c:pt idx="5">
                  <c:v>91</c:v>
                </c:pt>
                <c:pt idx="6">
                  <c:v>73</c:v>
                </c:pt>
              </c:numCache>
            </c:numRef>
          </c:val>
          <c:extLst>
            <c:ext xmlns:c16="http://schemas.microsoft.com/office/drawing/2014/chart" uri="{C3380CC4-5D6E-409C-BE32-E72D297353CC}">
              <c16:uniqueId val="{00000002-0771-49BF-8379-E4B8E932946B}"/>
            </c:ext>
          </c:extLst>
        </c:ser>
        <c:dLbls>
          <c:showLegendKey val="0"/>
          <c:showVal val="0"/>
          <c:showCatName val="0"/>
          <c:showSerName val="0"/>
          <c:showPercent val="0"/>
          <c:showBubbleSize val="0"/>
        </c:dLbls>
        <c:gapWidth val="122"/>
        <c:overlap val="-20"/>
        <c:axId val="215991040"/>
        <c:axId val="215992576"/>
      </c:barChart>
      <c:catAx>
        <c:axId val="21599104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5992576"/>
        <c:crosses val="autoZero"/>
        <c:auto val="1"/>
        <c:lblAlgn val="ctr"/>
        <c:lblOffset val="100"/>
        <c:noMultiLvlLbl val="0"/>
      </c:catAx>
      <c:valAx>
        <c:axId val="21599257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Percentage of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599104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NZ" sz="1800" b="1" i="0" baseline="0">
                <a:effectLst/>
              </a:rPr>
              <a:t>Ease of Doing Business - Service Channel</a:t>
            </a:r>
            <a:endParaRPr lang="en-NZ">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Sheet1!$L$21</c:f>
              <c:strCache>
                <c:ptCount val="1"/>
                <c:pt idx="0">
                  <c:v>2017/18</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Sheet1!$J$22:$J$26</c:f>
              <c:strCache>
                <c:ptCount val="5"/>
                <c:pt idx="0">
                  <c:v>SDO Total</c:v>
                </c:pt>
                <c:pt idx="1">
                  <c:v>Counter</c:v>
                </c:pt>
                <c:pt idx="2">
                  <c:v>Online</c:v>
                </c:pt>
                <c:pt idx="3">
                  <c:v>Post </c:v>
                </c:pt>
                <c:pt idx="4">
                  <c:v>Phone</c:v>
                </c:pt>
              </c:strCache>
            </c:strRef>
          </c:cat>
          <c:val>
            <c:numRef>
              <c:f>Sheet1!$L$22:$L$26</c:f>
              <c:numCache>
                <c:formatCode>General</c:formatCode>
                <c:ptCount val="5"/>
                <c:pt idx="0">
                  <c:v>86</c:v>
                </c:pt>
                <c:pt idx="1">
                  <c:v>84</c:v>
                </c:pt>
                <c:pt idx="2">
                  <c:v>87</c:v>
                </c:pt>
                <c:pt idx="3">
                  <c:v>89</c:v>
                </c:pt>
                <c:pt idx="4">
                  <c:v>83</c:v>
                </c:pt>
              </c:numCache>
            </c:numRef>
          </c:val>
          <c:extLst>
            <c:ext xmlns:c16="http://schemas.microsoft.com/office/drawing/2014/chart" uri="{C3380CC4-5D6E-409C-BE32-E72D297353CC}">
              <c16:uniqueId val="{00000000-E636-4ABF-AB04-99A7581B3453}"/>
            </c:ext>
          </c:extLst>
        </c:ser>
        <c:ser>
          <c:idx val="1"/>
          <c:order val="1"/>
          <c:tx>
            <c:strRef>
              <c:f>Sheet1!$M$21</c:f>
              <c:strCache>
                <c:ptCount val="1"/>
                <c:pt idx="0">
                  <c:v>2018/19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Sheet1!$J$22:$J$26</c:f>
              <c:strCache>
                <c:ptCount val="5"/>
                <c:pt idx="0">
                  <c:v>SDO Total</c:v>
                </c:pt>
                <c:pt idx="1">
                  <c:v>Counter</c:v>
                </c:pt>
                <c:pt idx="2">
                  <c:v>Online</c:v>
                </c:pt>
                <c:pt idx="3">
                  <c:v>Post </c:v>
                </c:pt>
                <c:pt idx="4">
                  <c:v>Phone</c:v>
                </c:pt>
              </c:strCache>
            </c:strRef>
          </c:cat>
          <c:val>
            <c:numRef>
              <c:f>Sheet1!$M$22:$M$26</c:f>
              <c:numCache>
                <c:formatCode>General</c:formatCode>
                <c:ptCount val="5"/>
                <c:pt idx="0">
                  <c:v>86</c:v>
                </c:pt>
                <c:pt idx="1">
                  <c:v>81</c:v>
                </c:pt>
                <c:pt idx="2">
                  <c:v>87</c:v>
                </c:pt>
                <c:pt idx="3">
                  <c:v>85</c:v>
                </c:pt>
                <c:pt idx="4">
                  <c:v>88</c:v>
                </c:pt>
              </c:numCache>
            </c:numRef>
          </c:val>
          <c:extLst>
            <c:ext xmlns:c16="http://schemas.microsoft.com/office/drawing/2014/chart" uri="{C3380CC4-5D6E-409C-BE32-E72D297353CC}">
              <c16:uniqueId val="{00000001-E636-4ABF-AB04-99A7581B3453}"/>
            </c:ext>
          </c:extLst>
        </c:ser>
        <c:ser>
          <c:idx val="2"/>
          <c:order val="2"/>
          <c:tx>
            <c:strRef>
              <c:f>Sheet1!$N$21</c:f>
              <c:strCache>
                <c:ptCount val="1"/>
                <c:pt idx="0">
                  <c:v>2019/20</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Sheet1!$J$22:$J$26</c:f>
              <c:strCache>
                <c:ptCount val="5"/>
                <c:pt idx="0">
                  <c:v>SDO Total</c:v>
                </c:pt>
                <c:pt idx="1">
                  <c:v>Counter</c:v>
                </c:pt>
                <c:pt idx="2">
                  <c:v>Online</c:v>
                </c:pt>
                <c:pt idx="3">
                  <c:v>Post </c:v>
                </c:pt>
                <c:pt idx="4">
                  <c:v>Phone</c:v>
                </c:pt>
              </c:strCache>
            </c:strRef>
          </c:cat>
          <c:val>
            <c:numRef>
              <c:f>Sheet1!$N$22:$N$26</c:f>
              <c:numCache>
                <c:formatCode>General</c:formatCode>
                <c:ptCount val="5"/>
                <c:pt idx="0">
                  <c:v>86</c:v>
                </c:pt>
                <c:pt idx="1">
                  <c:v>80</c:v>
                </c:pt>
                <c:pt idx="2">
                  <c:v>88</c:v>
                </c:pt>
                <c:pt idx="3">
                  <c:v>85</c:v>
                </c:pt>
                <c:pt idx="4">
                  <c:v>85</c:v>
                </c:pt>
              </c:numCache>
            </c:numRef>
          </c:val>
          <c:extLst>
            <c:ext xmlns:c16="http://schemas.microsoft.com/office/drawing/2014/chart" uri="{C3380CC4-5D6E-409C-BE32-E72D297353CC}">
              <c16:uniqueId val="{00000002-E636-4ABF-AB04-99A7581B3453}"/>
            </c:ext>
          </c:extLst>
        </c:ser>
        <c:dLbls>
          <c:showLegendKey val="0"/>
          <c:showVal val="0"/>
          <c:showCatName val="0"/>
          <c:showSerName val="0"/>
          <c:showPercent val="0"/>
          <c:showBubbleSize val="0"/>
        </c:dLbls>
        <c:gapWidth val="122"/>
        <c:overlap val="-20"/>
        <c:axId val="216301952"/>
        <c:axId val="216303488"/>
      </c:barChart>
      <c:catAx>
        <c:axId val="21630195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6303488"/>
        <c:crosses val="autoZero"/>
        <c:auto val="1"/>
        <c:lblAlgn val="ctr"/>
        <c:lblOffset val="100"/>
        <c:noMultiLvlLbl val="0"/>
      </c:catAx>
      <c:valAx>
        <c:axId val="216303488"/>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Percentage of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630195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Trust and Confidence</a:t>
            </a:r>
            <a:r>
              <a:rPr lang="en-US" baseline="0"/>
              <a:t> - Business Group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2017/18</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SDO Total</c:v>
                </c:pt>
                <c:pt idx="1">
                  <c:v>Citizenship Services</c:v>
                </c:pt>
                <c:pt idx="2">
                  <c:v>Passports Services</c:v>
                </c:pt>
                <c:pt idx="3">
                  <c:v>Charities Services</c:v>
                </c:pt>
                <c:pt idx="4">
                  <c:v>Community Operations Services</c:v>
                </c:pt>
                <c:pt idx="5">
                  <c:v>Births, Deaths and Marriages Services</c:v>
                </c:pt>
                <c:pt idx="6">
                  <c:v>RealMe</c:v>
                </c:pt>
              </c:strCache>
            </c:strRef>
          </c:cat>
          <c:val>
            <c:numRef>
              <c:f>Sheet1!$C$2:$C$8</c:f>
              <c:numCache>
                <c:formatCode>General</c:formatCode>
                <c:ptCount val="7"/>
                <c:pt idx="0">
                  <c:v>91</c:v>
                </c:pt>
                <c:pt idx="1">
                  <c:v>94</c:v>
                </c:pt>
                <c:pt idx="2">
                  <c:v>92</c:v>
                </c:pt>
                <c:pt idx="3">
                  <c:v>81</c:v>
                </c:pt>
                <c:pt idx="4">
                  <c:v>90</c:v>
                </c:pt>
                <c:pt idx="5">
                  <c:v>89</c:v>
                </c:pt>
              </c:numCache>
            </c:numRef>
          </c:val>
          <c:extLst>
            <c:ext xmlns:c16="http://schemas.microsoft.com/office/drawing/2014/chart" uri="{C3380CC4-5D6E-409C-BE32-E72D297353CC}">
              <c16:uniqueId val="{00000000-B917-4CC5-8CAF-30A559CD8FAB}"/>
            </c:ext>
          </c:extLst>
        </c:ser>
        <c:ser>
          <c:idx val="1"/>
          <c:order val="1"/>
          <c:tx>
            <c:strRef>
              <c:f>Sheet1!$D$1</c:f>
              <c:strCache>
                <c:ptCount val="1"/>
                <c:pt idx="0">
                  <c:v>2018/19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SDO Total</c:v>
                </c:pt>
                <c:pt idx="1">
                  <c:v>Citizenship Services</c:v>
                </c:pt>
                <c:pt idx="2">
                  <c:v>Passports Services</c:v>
                </c:pt>
                <c:pt idx="3">
                  <c:v>Charities Services</c:v>
                </c:pt>
                <c:pt idx="4">
                  <c:v>Community Operations Services</c:v>
                </c:pt>
                <c:pt idx="5">
                  <c:v>Births, Deaths and Marriages Services</c:v>
                </c:pt>
                <c:pt idx="6">
                  <c:v>RealMe</c:v>
                </c:pt>
              </c:strCache>
            </c:strRef>
          </c:cat>
          <c:val>
            <c:numRef>
              <c:f>Sheet1!$D$2:$D$8</c:f>
              <c:numCache>
                <c:formatCode>General</c:formatCode>
                <c:ptCount val="7"/>
                <c:pt idx="0">
                  <c:v>92</c:v>
                </c:pt>
                <c:pt idx="1">
                  <c:v>94</c:v>
                </c:pt>
                <c:pt idx="2">
                  <c:v>93</c:v>
                </c:pt>
                <c:pt idx="3">
                  <c:v>82</c:v>
                </c:pt>
                <c:pt idx="4">
                  <c:v>84</c:v>
                </c:pt>
                <c:pt idx="5">
                  <c:v>89</c:v>
                </c:pt>
              </c:numCache>
            </c:numRef>
          </c:val>
          <c:extLst>
            <c:ext xmlns:c16="http://schemas.microsoft.com/office/drawing/2014/chart" uri="{C3380CC4-5D6E-409C-BE32-E72D297353CC}">
              <c16:uniqueId val="{00000001-B917-4CC5-8CAF-30A559CD8FAB}"/>
            </c:ext>
          </c:extLst>
        </c:ser>
        <c:ser>
          <c:idx val="2"/>
          <c:order val="2"/>
          <c:tx>
            <c:strRef>
              <c:f>Sheet1!$E$1</c:f>
              <c:strCache>
                <c:ptCount val="1"/>
                <c:pt idx="0">
                  <c:v>2019/20</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SDO Total</c:v>
                </c:pt>
                <c:pt idx="1">
                  <c:v>Citizenship Services</c:v>
                </c:pt>
                <c:pt idx="2">
                  <c:v>Passports Services</c:v>
                </c:pt>
                <c:pt idx="3">
                  <c:v>Charities Services</c:v>
                </c:pt>
                <c:pt idx="4">
                  <c:v>Community Operations Services</c:v>
                </c:pt>
                <c:pt idx="5">
                  <c:v>Births, Deaths and Marriages Services</c:v>
                </c:pt>
                <c:pt idx="6">
                  <c:v>RealMe</c:v>
                </c:pt>
              </c:strCache>
            </c:strRef>
          </c:cat>
          <c:val>
            <c:numRef>
              <c:f>Sheet1!$E$2:$E$8</c:f>
              <c:numCache>
                <c:formatCode>General</c:formatCode>
                <c:ptCount val="7"/>
                <c:pt idx="0">
                  <c:v>93</c:v>
                </c:pt>
                <c:pt idx="1">
                  <c:v>93</c:v>
                </c:pt>
                <c:pt idx="2">
                  <c:v>95</c:v>
                </c:pt>
                <c:pt idx="3">
                  <c:v>87</c:v>
                </c:pt>
                <c:pt idx="4">
                  <c:v>89</c:v>
                </c:pt>
                <c:pt idx="5">
                  <c:v>92</c:v>
                </c:pt>
                <c:pt idx="6">
                  <c:v>83</c:v>
                </c:pt>
              </c:numCache>
            </c:numRef>
          </c:val>
          <c:extLst>
            <c:ext xmlns:c16="http://schemas.microsoft.com/office/drawing/2014/chart" uri="{C3380CC4-5D6E-409C-BE32-E72D297353CC}">
              <c16:uniqueId val="{00000002-B917-4CC5-8CAF-30A559CD8FAB}"/>
            </c:ext>
          </c:extLst>
        </c:ser>
        <c:dLbls>
          <c:showLegendKey val="0"/>
          <c:showVal val="0"/>
          <c:showCatName val="0"/>
          <c:showSerName val="0"/>
          <c:showPercent val="0"/>
          <c:showBubbleSize val="0"/>
        </c:dLbls>
        <c:gapWidth val="121"/>
        <c:overlap val="-20"/>
        <c:axId val="137982336"/>
        <c:axId val="137983872"/>
      </c:barChart>
      <c:catAx>
        <c:axId val="13798233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983872"/>
        <c:crosses val="autoZero"/>
        <c:auto val="1"/>
        <c:lblAlgn val="ctr"/>
        <c:lblOffset val="100"/>
        <c:noMultiLvlLbl val="0"/>
      </c:catAx>
      <c:valAx>
        <c:axId val="137983872"/>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Percentage of respondents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98233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200" b="0" i="0" u="none" strike="noStrike" kern="1200" spc="0" baseline="0">
                <a:solidFill>
                  <a:schemeClr val="tx1"/>
                </a:solidFill>
                <a:latin typeface="+mn-lt"/>
                <a:ea typeface="+mn-ea"/>
                <a:cs typeface="+mn-cs"/>
              </a:defRPr>
            </a:pPr>
            <a:r>
              <a:rPr lang="en-US" sz="1200" b="1">
                <a:solidFill>
                  <a:schemeClr val="tx1"/>
                </a:solidFill>
              </a:rPr>
              <a:t>Nearly three quarters of respondants</a:t>
            </a:r>
            <a:r>
              <a:rPr lang="en-US" sz="1200" b="1" baseline="0">
                <a:solidFill>
                  <a:schemeClr val="tx1"/>
                </a:solidFill>
              </a:rPr>
              <a:t> completed their service online</a:t>
            </a:r>
            <a:endParaRPr lang="en-US" sz="1200" b="1">
              <a:solidFill>
                <a:schemeClr val="tx1"/>
              </a:solidFill>
            </a:endParaRPr>
          </a:p>
        </c:rich>
      </c:tx>
      <c:layout>
        <c:manualLayout>
          <c:xMode val="edge"/>
          <c:yMode val="edge"/>
          <c:x val="1.406534305911147E-2"/>
          <c:y val="1.7177211565989121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45337947591472405"/>
          <c:y val="0.20671489210141317"/>
          <c:w val="0.52224649350694674"/>
          <c:h val="0.71128714121155701"/>
        </c:manualLayout>
      </c:layout>
      <c:barChart>
        <c:barDir val="bar"/>
        <c:grouping val="stacked"/>
        <c:varyColors val="0"/>
        <c:ser>
          <c:idx val="0"/>
          <c:order val="0"/>
          <c:tx>
            <c:strRef>
              <c:f>Charts!$B$3</c:f>
              <c:strCache>
                <c:ptCount val="1"/>
                <c:pt idx="0">
                  <c:v>%</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Charts!$A$4:$A$7</c:f>
              <c:strCache>
                <c:ptCount val="4"/>
                <c:pt idx="0">
                  <c:v>Interacted with DIA for a service that could be completed online</c:v>
                </c:pt>
                <c:pt idx="1">
                  <c:v>Aware that they could complete their service online</c:v>
                </c:pt>
                <c:pt idx="2">
                  <c:v>Attempted to complete their service online</c:v>
                </c:pt>
                <c:pt idx="3">
                  <c:v>Successfully completed their service online</c:v>
                </c:pt>
              </c:strCache>
            </c:strRef>
          </c:cat>
          <c:val>
            <c:numRef>
              <c:f>Charts!$B$4:$B$7</c:f>
              <c:numCache>
                <c:formatCode>0%</c:formatCode>
                <c:ptCount val="4"/>
                <c:pt idx="0">
                  <c:v>1</c:v>
                </c:pt>
                <c:pt idx="1">
                  <c:v>0.83607130373995109</c:v>
                </c:pt>
                <c:pt idx="2">
                  <c:v>0.78197674418604646</c:v>
                </c:pt>
                <c:pt idx="3">
                  <c:v>0.7089389534883721</c:v>
                </c:pt>
              </c:numCache>
            </c:numRef>
          </c:val>
          <c:extLst>
            <c:ext xmlns:c16="http://schemas.microsoft.com/office/drawing/2014/chart" uri="{C3380CC4-5D6E-409C-BE32-E72D297353CC}">
              <c16:uniqueId val="{00000000-22C8-4A77-997C-B251FFE10BB5}"/>
            </c:ext>
          </c:extLst>
        </c:ser>
        <c:dLbls>
          <c:showLegendKey val="0"/>
          <c:showVal val="0"/>
          <c:showCatName val="0"/>
          <c:showSerName val="0"/>
          <c:showPercent val="0"/>
          <c:showBubbleSize val="0"/>
        </c:dLbls>
        <c:gapWidth val="90"/>
        <c:overlap val="100"/>
        <c:axId val="458832360"/>
        <c:axId val="458832688"/>
      </c:barChart>
      <c:catAx>
        <c:axId val="458832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8832688"/>
        <c:crosses val="autoZero"/>
        <c:auto val="1"/>
        <c:lblAlgn val="ctr"/>
        <c:lblOffset val="100"/>
        <c:noMultiLvlLbl val="0"/>
      </c:catAx>
      <c:valAx>
        <c:axId val="458832688"/>
        <c:scaling>
          <c:orientation val="minMax"/>
          <c:max val="1"/>
        </c:scaling>
        <c:delete val="1"/>
        <c:axPos val="t"/>
        <c:numFmt formatCode="0%" sourceLinked="1"/>
        <c:majorTickMark val="none"/>
        <c:minorTickMark val="none"/>
        <c:tickLblPos val="nextTo"/>
        <c:crossAx val="458832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mn-lt"/>
                <a:ea typeface="+mn-ea"/>
                <a:cs typeface="+mn-cs"/>
              </a:defRPr>
            </a:pPr>
            <a:r>
              <a:rPr lang="en-US" sz="1200" b="1" i="0" baseline="0">
                <a:solidFill>
                  <a:sysClr val="windowText" lastClr="000000"/>
                </a:solidFill>
                <a:effectLst/>
              </a:rPr>
              <a:t>Clear instructions and privacy protections are the most important considerations for potential online customers</a:t>
            </a:r>
            <a:endParaRPr lang="en-NZ" sz="1200">
              <a:solidFill>
                <a:sysClr val="windowText" lastClr="000000"/>
              </a:solidFill>
              <a:effectLst/>
            </a:endParaRPr>
          </a:p>
        </c:rich>
      </c:tx>
      <c:layout>
        <c:manualLayout>
          <c:xMode val="edge"/>
          <c:yMode val="edge"/>
          <c:x val="8.6692686569507793E-3"/>
          <c:y val="1.5661707126076743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1"/>
          <c:order val="0"/>
          <c:tx>
            <c:strRef>
              <c:f>Sheet2!$M$48</c:f>
              <c:strCache>
                <c:ptCount val="1"/>
                <c:pt idx="0">
                  <c:v>The most important</c:v>
                </c:pt>
              </c:strCache>
            </c:strRef>
          </c:tx>
          <c:spPr>
            <a:solidFill>
              <a:srgbClr val="1F497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Sheet2!$H$49:$H$53</c:f>
              <c:strCache>
                <c:ptCount val="5"/>
                <c:pt idx="0">
                  <c:v>Instructions would be clear</c:v>
                </c:pt>
                <c:pt idx="1">
                  <c:v>Your privacy would be protected</c:v>
                </c:pt>
                <c:pt idx="2">
                  <c:v>It would be easy to do</c:v>
                </c:pt>
                <c:pt idx="3">
                  <c:v>You could complete it when you wanted to</c:v>
                </c:pt>
                <c:pt idx="4">
                  <c:v>It would not take too long to do</c:v>
                </c:pt>
              </c:strCache>
            </c:strRef>
          </c:cat>
          <c:val>
            <c:numRef>
              <c:f>Sheet2!$M$49:$M$53</c:f>
              <c:numCache>
                <c:formatCode>0%</c:formatCode>
                <c:ptCount val="5"/>
                <c:pt idx="0">
                  <c:v>0.37690114068441066</c:v>
                </c:pt>
                <c:pt idx="1">
                  <c:v>0.44492131616595137</c:v>
                </c:pt>
                <c:pt idx="2">
                  <c:v>0.31807343824511208</c:v>
                </c:pt>
                <c:pt idx="3">
                  <c:v>0.26345878989995236</c:v>
                </c:pt>
                <c:pt idx="4">
                  <c:v>0.22857142857142856</c:v>
                </c:pt>
              </c:numCache>
            </c:numRef>
          </c:val>
          <c:extLst>
            <c:ext xmlns:c16="http://schemas.microsoft.com/office/drawing/2014/chart" uri="{C3380CC4-5D6E-409C-BE32-E72D297353CC}">
              <c16:uniqueId val="{00000000-33C3-4722-A45A-3600E7753C01}"/>
            </c:ext>
          </c:extLst>
        </c:ser>
        <c:ser>
          <c:idx val="0"/>
          <c:order val="1"/>
          <c:tx>
            <c:strRef>
              <c:f>Sheet2!$L$48</c:f>
              <c:strCache>
                <c:ptCount val="1"/>
                <c:pt idx="0">
                  <c:v>Very important</c:v>
                </c:pt>
              </c:strCache>
            </c:strRef>
          </c:tx>
          <c:spPr>
            <a:solidFill>
              <a:srgbClr val="1F497D">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Sheet2!$H$49:$H$53</c:f>
              <c:strCache>
                <c:ptCount val="5"/>
                <c:pt idx="0">
                  <c:v>Instructions would be clear</c:v>
                </c:pt>
                <c:pt idx="1">
                  <c:v>Your privacy would be protected</c:v>
                </c:pt>
                <c:pt idx="2">
                  <c:v>It would be easy to do</c:v>
                </c:pt>
                <c:pt idx="3">
                  <c:v>You could complete it when you wanted to</c:v>
                </c:pt>
                <c:pt idx="4">
                  <c:v>It would not take too long to do</c:v>
                </c:pt>
              </c:strCache>
            </c:strRef>
          </c:cat>
          <c:val>
            <c:numRef>
              <c:f>Sheet2!$L$49:$L$53</c:f>
              <c:numCache>
                <c:formatCode>0%</c:formatCode>
                <c:ptCount val="5"/>
                <c:pt idx="0">
                  <c:v>0.42680608365019013</c:v>
                </c:pt>
                <c:pt idx="1">
                  <c:v>0.29041487839771102</c:v>
                </c:pt>
                <c:pt idx="2">
                  <c:v>0.40867906533142584</c:v>
                </c:pt>
                <c:pt idx="3">
                  <c:v>0.40304907098618392</c:v>
                </c:pt>
                <c:pt idx="4">
                  <c:v>0.38952380952380955</c:v>
                </c:pt>
              </c:numCache>
            </c:numRef>
          </c:val>
          <c:extLst>
            <c:ext xmlns:c16="http://schemas.microsoft.com/office/drawing/2014/chart" uri="{C3380CC4-5D6E-409C-BE32-E72D297353CC}">
              <c16:uniqueId val="{00000001-33C3-4722-A45A-3600E7753C01}"/>
            </c:ext>
          </c:extLst>
        </c:ser>
        <c:ser>
          <c:idx val="2"/>
          <c:order val="2"/>
          <c:tx>
            <c:strRef>
              <c:f>Sheet2!$N$48</c:f>
              <c:strCache>
                <c:ptCount val="1"/>
                <c:pt idx="0">
                  <c:v>NETT Important</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Sheet2!$H$49:$H$53</c:f>
              <c:strCache>
                <c:ptCount val="5"/>
                <c:pt idx="0">
                  <c:v>Instructions would be clear</c:v>
                </c:pt>
                <c:pt idx="1">
                  <c:v>Your privacy would be protected</c:v>
                </c:pt>
                <c:pt idx="2">
                  <c:v>It would be easy to do</c:v>
                </c:pt>
                <c:pt idx="3">
                  <c:v>You could complete it when you wanted to</c:v>
                </c:pt>
                <c:pt idx="4">
                  <c:v>It would not take too long to do</c:v>
                </c:pt>
              </c:strCache>
            </c:strRef>
          </c:cat>
          <c:val>
            <c:numRef>
              <c:f>Sheet2!$N$49:$N$53</c:f>
              <c:numCache>
                <c:formatCode>0%</c:formatCode>
                <c:ptCount val="5"/>
                <c:pt idx="0">
                  <c:v>0.80370722433460084</c:v>
                </c:pt>
                <c:pt idx="1">
                  <c:v>0.73533619456366239</c:v>
                </c:pt>
                <c:pt idx="2">
                  <c:v>0.72675250357653787</c:v>
                </c:pt>
                <c:pt idx="3">
                  <c:v>0.66650786088613634</c:v>
                </c:pt>
                <c:pt idx="4">
                  <c:v>0.61809523809523814</c:v>
                </c:pt>
              </c:numCache>
            </c:numRef>
          </c:val>
          <c:extLst>
            <c:ext xmlns:c16="http://schemas.microsoft.com/office/drawing/2014/chart" uri="{C3380CC4-5D6E-409C-BE32-E72D297353CC}">
              <c16:uniqueId val="{00000002-33C3-4722-A45A-3600E7753C01}"/>
            </c:ext>
          </c:extLst>
        </c:ser>
        <c:dLbls>
          <c:showLegendKey val="0"/>
          <c:showVal val="0"/>
          <c:showCatName val="0"/>
          <c:showSerName val="0"/>
          <c:showPercent val="0"/>
          <c:showBubbleSize val="0"/>
        </c:dLbls>
        <c:gapWidth val="62"/>
        <c:overlap val="100"/>
        <c:axId val="626770360"/>
        <c:axId val="626773968"/>
      </c:barChart>
      <c:catAx>
        <c:axId val="626770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26773968"/>
        <c:crosses val="autoZero"/>
        <c:auto val="1"/>
        <c:lblAlgn val="ctr"/>
        <c:lblOffset val="100"/>
        <c:noMultiLvlLbl val="0"/>
      </c:catAx>
      <c:valAx>
        <c:axId val="6267739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267703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r>
              <a:rPr lang="en-NZ" sz="1200" b="1" i="0" u="none" strike="noStrike" baseline="0">
                <a:solidFill>
                  <a:sysClr val="windowText" lastClr="000000"/>
                </a:solidFill>
                <a:effectLst/>
              </a:rPr>
              <a:t>At least 80% of online customers were satisfied with all the following statments</a:t>
            </a:r>
            <a:endParaRPr lang="en-US" sz="1200" b="1">
              <a:solidFill>
                <a:sysClr val="windowText" lastClr="000000"/>
              </a:solidFill>
            </a:endParaRPr>
          </a:p>
        </c:rich>
      </c:tx>
      <c:layout>
        <c:manualLayout>
          <c:xMode val="edge"/>
          <c:yMode val="edge"/>
          <c:x val="6.5963108778069421E-4"/>
          <c:y val="9.2592592592592587E-3"/>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9815999562554683"/>
          <c:y val="0.23841790609507144"/>
          <c:w val="0.55309583697871101"/>
          <c:h val="0.62732283464566929"/>
        </c:manualLayout>
      </c:layout>
      <c:barChart>
        <c:barDir val="bar"/>
        <c:grouping val="clustered"/>
        <c:varyColors val="0"/>
        <c:ser>
          <c:idx val="0"/>
          <c:order val="0"/>
          <c:tx>
            <c:strRef>
              <c:f>Charts!$H$90</c:f>
              <c:strCache>
                <c:ptCount val="1"/>
                <c:pt idx="0">
                  <c:v>Satisfied' or 'Very Satisfied'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Charts!$A$91:$A$95</c:f>
              <c:strCache>
                <c:ptCount val="5"/>
                <c:pt idx="0">
                  <c:v>Your privacy would be protected</c:v>
                </c:pt>
                <c:pt idx="1">
                  <c:v>You could complete it when you wanted to</c:v>
                </c:pt>
                <c:pt idx="2">
                  <c:v>Instructions would be clear</c:v>
                </c:pt>
                <c:pt idx="3">
                  <c:v>It would be easy to do</c:v>
                </c:pt>
                <c:pt idx="4">
                  <c:v>It would not take too long to do</c:v>
                </c:pt>
              </c:strCache>
            </c:strRef>
          </c:cat>
          <c:val>
            <c:numRef>
              <c:f>Charts!$H$91:$H$95</c:f>
              <c:numCache>
                <c:formatCode>0%</c:formatCode>
                <c:ptCount val="5"/>
                <c:pt idx="0">
                  <c:v>0.93012175754367388</c:v>
                </c:pt>
                <c:pt idx="1">
                  <c:v>0.88336520076481839</c:v>
                </c:pt>
                <c:pt idx="2">
                  <c:v>0.84150404569252735</c:v>
                </c:pt>
                <c:pt idx="3">
                  <c:v>0.82869481765834929</c:v>
                </c:pt>
                <c:pt idx="4">
                  <c:v>0.8019047619047619</c:v>
                </c:pt>
              </c:numCache>
            </c:numRef>
          </c:val>
          <c:extLst>
            <c:ext xmlns:c16="http://schemas.microsoft.com/office/drawing/2014/chart" uri="{C3380CC4-5D6E-409C-BE32-E72D297353CC}">
              <c16:uniqueId val="{00000000-40E5-4468-97F1-D1CEFDABD485}"/>
            </c:ext>
          </c:extLst>
        </c:ser>
        <c:dLbls>
          <c:showLegendKey val="0"/>
          <c:showVal val="0"/>
          <c:showCatName val="0"/>
          <c:showSerName val="0"/>
          <c:showPercent val="0"/>
          <c:showBubbleSize val="0"/>
        </c:dLbls>
        <c:gapWidth val="62"/>
        <c:axId val="840470000"/>
        <c:axId val="840472624"/>
      </c:barChart>
      <c:catAx>
        <c:axId val="840470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840472624"/>
        <c:crosses val="autoZero"/>
        <c:auto val="1"/>
        <c:lblAlgn val="ctr"/>
        <c:lblOffset val="100"/>
        <c:noMultiLvlLbl val="0"/>
      </c:catAx>
      <c:valAx>
        <c:axId val="840472624"/>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84047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383712145664928"/>
          <c:y val="7.1530758226037203E-2"/>
          <c:w val="0.52622048988835401"/>
          <c:h val="0.89508822126847876"/>
        </c:manualLayout>
      </c:layout>
      <c:barChart>
        <c:barDir val="bar"/>
        <c:grouping val="stack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Charts!$A$190:$A$193</c:f>
              <c:strCache>
                <c:ptCount val="4"/>
                <c:pt idx="0">
                  <c:v>Interacted with DIA for a service that could be completed online</c:v>
                </c:pt>
                <c:pt idx="1">
                  <c:v>Preferred not to apply online</c:v>
                </c:pt>
                <c:pt idx="2">
                  <c:v>Tried online but were unsuccessful</c:v>
                </c:pt>
                <c:pt idx="3">
                  <c:v>Preferred  to apply online, but didn't for some reason</c:v>
                </c:pt>
              </c:strCache>
            </c:strRef>
          </c:cat>
          <c:val>
            <c:numRef>
              <c:f>Charts!$B$190:$B$193</c:f>
              <c:numCache>
                <c:formatCode>0%</c:formatCode>
                <c:ptCount val="4"/>
                <c:pt idx="0">
                  <c:v>1</c:v>
                </c:pt>
                <c:pt idx="1">
                  <c:v>8.7382034253757429E-2</c:v>
                </c:pt>
                <c:pt idx="2">
                  <c:v>7.0255155540020972E-2</c:v>
                </c:pt>
                <c:pt idx="3">
                  <c:v>4.0545263893743445E-2</c:v>
                </c:pt>
              </c:numCache>
            </c:numRef>
          </c:val>
          <c:extLst>
            <c:ext xmlns:c16="http://schemas.microsoft.com/office/drawing/2014/chart" uri="{C3380CC4-5D6E-409C-BE32-E72D297353CC}">
              <c16:uniqueId val="{00000000-B395-4790-B8B2-E1CEC3723BC2}"/>
            </c:ext>
          </c:extLst>
        </c:ser>
        <c:dLbls>
          <c:showLegendKey val="0"/>
          <c:showVal val="0"/>
          <c:showCatName val="0"/>
          <c:showSerName val="0"/>
          <c:showPercent val="0"/>
          <c:showBubbleSize val="0"/>
        </c:dLbls>
        <c:gapWidth val="62"/>
        <c:overlap val="100"/>
        <c:axId val="458832360"/>
        <c:axId val="458832688"/>
      </c:barChart>
      <c:catAx>
        <c:axId val="4588323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58832688"/>
        <c:crosses val="autoZero"/>
        <c:auto val="1"/>
        <c:lblAlgn val="ctr"/>
        <c:lblOffset val="100"/>
        <c:noMultiLvlLbl val="0"/>
      </c:catAx>
      <c:valAx>
        <c:axId val="458832688"/>
        <c:scaling>
          <c:orientation val="minMax"/>
          <c:max val="1"/>
        </c:scaling>
        <c:delete val="1"/>
        <c:axPos val="t"/>
        <c:numFmt formatCode="0%" sourceLinked="1"/>
        <c:majorTickMark val="none"/>
        <c:minorTickMark val="none"/>
        <c:tickLblPos val="nextTo"/>
        <c:crossAx val="458832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EA26-8230-461F-BD1C-470DD2A3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Butler</dc:creator>
  <cp:lastModifiedBy>Nicola Giles</cp:lastModifiedBy>
  <cp:revision>4</cp:revision>
  <cp:lastPrinted>2021-04-06T20:57:00Z</cp:lastPrinted>
  <dcterms:created xsi:type="dcterms:W3CDTF">2021-03-21T22:51:00Z</dcterms:created>
  <dcterms:modified xsi:type="dcterms:W3CDTF">2021-04-06T21:03:00Z</dcterms:modified>
</cp:coreProperties>
</file>