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24D73" w14:textId="5E37147C" w:rsidR="002777D8" w:rsidRDefault="00306ECE" w:rsidP="004958DB">
      <w:pPr>
        <w:spacing w:before="0" w:after="120"/>
        <w:rPr>
          <w:b/>
          <w:sz w:val="50"/>
          <w:szCs w:val="50"/>
        </w:rPr>
      </w:pPr>
      <w:bookmarkStart w:id="0" w:name="_GoBack"/>
      <w:bookmarkEnd w:id="0"/>
      <w:r w:rsidRPr="0046518F">
        <w:rPr>
          <w:b/>
          <w:noProof/>
          <w:sz w:val="50"/>
          <w:szCs w:val="50"/>
          <w:lang w:eastAsia="en-NZ"/>
        </w:rPr>
        <w:drawing>
          <wp:anchor distT="0" distB="0" distL="114300" distR="114300" simplePos="0" relativeHeight="251659776" behindDoc="1" locked="0" layoutInCell="1" allowOverlap="1" wp14:anchorId="547E08C6" wp14:editId="0223695A">
            <wp:simplePos x="0" y="0"/>
            <wp:positionH relativeFrom="page">
              <wp:posOffset>-7620</wp:posOffset>
            </wp:positionH>
            <wp:positionV relativeFrom="page">
              <wp:posOffset>-30769</wp:posOffset>
            </wp:positionV>
            <wp:extent cx="7611882" cy="1769144"/>
            <wp:effectExtent l="0" t="0" r="8255" b="2540"/>
            <wp:wrapNone/>
            <wp:docPr id="1" name="Picture 1" title="Better Lo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Local Services mast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1882" cy="1769144"/>
                    </a:xfrm>
                    <a:prstGeom prst="rect">
                      <a:avLst/>
                    </a:prstGeom>
                  </pic:spPr>
                </pic:pic>
              </a:graphicData>
            </a:graphic>
            <wp14:sizeRelH relativeFrom="margin">
              <wp14:pctWidth>0</wp14:pctWidth>
            </wp14:sizeRelH>
            <wp14:sizeRelV relativeFrom="margin">
              <wp14:pctHeight>0</wp14:pctHeight>
            </wp14:sizeRelV>
          </wp:anchor>
        </w:drawing>
      </w:r>
      <w:r w:rsidR="004958DB">
        <w:rPr>
          <w:b/>
          <w:noProof/>
          <w:sz w:val="50"/>
          <w:szCs w:val="50"/>
          <w:lang w:eastAsia="en-NZ" w:bidi="he-IL"/>
        </w:rPr>
        <w:t xml:space="preserve">Information sheet </w:t>
      </w:r>
      <w:r w:rsidR="00F147E2">
        <w:rPr>
          <w:b/>
          <w:noProof/>
          <w:sz w:val="50"/>
          <w:szCs w:val="50"/>
          <w:lang w:eastAsia="en-NZ" w:bidi="he-IL"/>
        </w:rPr>
        <w:t>2</w:t>
      </w:r>
    </w:p>
    <w:p w14:paraId="60921BBA" w14:textId="77777777" w:rsidR="005C13D1" w:rsidRDefault="005C13D1" w:rsidP="0046518F">
      <w:pPr>
        <w:spacing w:before="0" w:after="120"/>
        <w:rPr>
          <w:sz w:val="20"/>
          <w:szCs w:val="20"/>
        </w:rPr>
      </w:pPr>
      <w:r w:rsidRPr="005C13D1">
        <w:rPr>
          <w:sz w:val="20"/>
          <w:szCs w:val="20"/>
        </w:rPr>
        <w:t>March 2016</w:t>
      </w:r>
    </w:p>
    <w:p w14:paraId="603E9E96" w14:textId="11D6D09A" w:rsidR="002847A7" w:rsidRDefault="006647E8" w:rsidP="00DA468C">
      <w:pPr>
        <w:pStyle w:val="Heading1"/>
      </w:pPr>
      <w:r>
        <w:br/>
      </w:r>
      <w:r w:rsidR="004958DB">
        <w:t xml:space="preserve">Enabling </w:t>
      </w:r>
      <w:r w:rsidR="00680AE8">
        <w:t xml:space="preserve">greater Council </w:t>
      </w:r>
      <w:r w:rsidR="004958DB">
        <w:t>collaboration to deliver services and infrastructure</w:t>
      </w:r>
    </w:p>
    <w:p w14:paraId="4C1EE4BA" w14:textId="1253D0BD" w:rsidR="002F0653" w:rsidRDefault="004958DB" w:rsidP="004958DB">
      <w:r>
        <w:t xml:space="preserve">The Better Local Services </w:t>
      </w:r>
      <w:r w:rsidR="00680AE8">
        <w:t xml:space="preserve">reform </w:t>
      </w:r>
      <w:r>
        <w:t xml:space="preserve">package creates new options for councils to collaborate to deliver services and infrastructure to their </w:t>
      </w:r>
      <w:r w:rsidR="00680AE8">
        <w:t>local communities</w:t>
      </w:r>
      <w:r>
        <w:t>.</w:t>
      </w:r>
    </w:p>
    <w:p w14:paraId="118450FD" w14:textId="2F334453" w:rsidR="002F0653" w:rsidRDefault="002F0653" w:rsidP="002F0653">
      <w:pPr>
        <w:pStyle w:val="Heading2"/>
      </w:pPr>
      <w:r>
        <w:t>Greater flexibility to collaborate</w:t>
      </w:r>
    </w:p>
    <w:p w14:paraId="105D2989" w14:textId="18DC3E72" w:rsidR="009D778D" w:rsidRDefault="002F0653" w:rsidP="004958DB">
      <w:r>
        <w:t>Councils will have grea</w:t>
      </w:r>
      <w:r w:rsidR="00D0552B">
        <w:t xml:space="preserve">ter flexibility to create jointly-owned </w:t>
      </w:r>
      <w:r w:rsidR="009D778D">
        <w:t>council-controlled</w:t>
      </w:r>
      <w:r>
        <w:t xml:space="preserve"> organisations, owned </w:t>
      </w:r>
      <w:r w:rsidR="00D0552B">
        <w:t xml:space="preserve">by </w:t>
      </w:r>
      <w:r>
        <w:t xml:space="preserve">and operated on behalf of their local communities. </w:t>
      </w:r>
    </w:p>
    <w:p w14:paraId="489100DB" w14:textId="0A478A8C" w:rsidR="00B673C7" w:rsidRDefault="009D778D" w:rsidP="004958DB">
      <w:r>
        <w:t>Councils could use jointly-owned council-controlled organisations for any services but specific provisions are needed to enable councils to set up and operate jointly-owned transport and water services.</w:t>
      </w:r>
    </w:p>
    <w:p w14:paraId="0EDEAB6C" w14:textId="50149AF5" w:rsidR="00D0552B" w:rsidRDefault="00D0552B" w:rsidP="00D0552B">
      <w:pPr>
        <w:pStyle w:val="Heading3"/>
      </w:pPr>
      <w:r>
        <w:t xml:space="preserve">Transport </w:t>
      </w:r>
      <w:r w:rsidR="009D778D">
        <w:t>council-controlled</w:t>
      </w:r>
      <w:r>
        <w:t xml:space="preserve"> organisations</w:t>
      </w:r>
    </w:p>
    <w:p w14:paraId="36CE3012" w14:textId="51CF7CC3" w:rsidR="00680AE8" w:rsidRDefault="00D0552B" w:rsidP="00D0552B">
      <w:r>
        <w:t xml:space="preserve">The proposal </w:t>
      </w:r>
      <w:r w:rsidR="00680AE8">
        <w:t xml:space="preserve">creates options for creating pre-approved or ‘bespoke’ transport </w:t>
      </w:r>
      <w:r w:rsidR="009D778D">
        <w:t>council-controlled</w:t>
      </w:r>
      <w:r w:rsidR="00680AE8">
        <w:t xml:space="preserve"> organisations.</w:t>
      </w:r>
    </w:p>
    <w:p w14:paraId="24466395" w14:textId="29306C9F" w:rsidR="00D0552B" w:rsidRDefault="00680AE8" w:rsidP="00D0552B">
      <w:r>
        <w:t xml:space="preserve">The </w:t>
      </w:r>
      <w:r w:rsidR="00D0552B">
        <w:t xml:space="preserve">two pre-approved transport </w:t>
      </w:r>
      <w:r w:rsidR="009D778D">
        <w:t>council-controlled</w:t>
      </w:r>
      <w:r w:rsidR="00D0552B">
        <w:t xml:space="preserve"> organisation models</w:t>
      </w:r>
      <w:r>
        <w:t xml:space="preserve"> are</w:t>
      </w:r>
      <w:r w:rsidR="00D0552B">
        <w:t>:</w:t>
      </w:r>
    </w:p>
    <w:tbl>
      <w:tblPr>
        <w:tblStyle w:val="DIATable1"/>
        <w:tblW w:w="10260" w:type="dxa"/>
        <w:tblBorders>
          <w:top w:val="single" w:sz="6" w:space="0" w:color="1F546B" w:themeColor="text2"/>
          <w:left w:val="single" w:sz="24" w:space="0" w:color="FFFFFF" w:themeColor="background1"/>
          <w:bottom w:val="single" w:sz="24" w:space="0" w:color="FFFFFF" w:themeColor="background1"/>
          <w:right w:val="single" w:sz="24" w:space="0" w:color="FFFFFF" w:themeColor="background1"/>
          <w:insideH w:val="none" w:sz="0" w:space="0" w:color="auto"/>
          <w:insideV w:val="single" w:sz="24" w:space="0" w:color="FFFFFF" w:themeColor="background1"/>
        </w:tblBorders>
        <w:shd w:val="clear" w:color="auto" w:fill="51A7CC" w:themeFill="text2" w:themeFillTint="99"/>
        <w:tblLook w:val="04A0" w:firstRow="1" w:lastRow="0" w:firstColumn="1" w:lastColumn="0" w:noHBand="0" w:noVBand="1"/>
      </w:tblPr>
      <w:tblGrid>
        <w:gridCol w:w="5130"/>
        <w:gridCol w:w="5130"/>
      </w:tblGrid>
      <w:tr w:rsidR="00D0552B" w:rsidRPr="005C13D1" w14:paraId="3339D6A5" w14:textId="77777777" w:rsidTr="00D0552B">
        <w:trPr>
          <w:cnfStyle w:val="100000000000" w:firstRow="1" w:lastRow="0" w:firstColumn="0" w:lastColumn="0" w:oddVBand="0" w:evenVBand="0" w:oddHBand="0" w:evenHBand="0" w:firstRowFirstColumn="0" w:firstRowLastColumn="0" w:lastRowFirstColumn="0" w:lastRowLastColumn="0"/>
        </w:trPr>
        <w:tc>
          <w:tcPr>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73E50" w:themeFill="text2" w:themeFillShade="BF"/>
          </w:tcPr>
          <w:p w14:paraId="010AC0F7" w14:textId="4F9CCD29" w:rsidR="00D0552B" w:rsidRPr="005C13D1" w:rsidRDefault="00D0552B" w:rsidP="00D0552B">
            <w:pPr>
              <w:rPr>
                <w:sz w:val="24"/>
              </w:rPr>
            </w:pPr>
            <w:r>
              <w:rPr>
                <w:sz w:val="24"/>
              </w:rPr>
              <w:t>Regional transport model</w:t>
            </w:r>
          </w:p>
        </w:tc>
        <w:tc>
          <w:tcPr>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73E50" w:themeFill="text2" w:themeFillShade="BF"/>
          </w:tcPr>
          <w:p w14:paraId="149976C2" w14:textId="4395B2C2" w:rsidR="00D0552B" w:rsidRPr="005C13D1" w:rsidRDefault="00D0552B" w:rsidP="00D0552B">
            <w:pPr>
              <w:rPr>
                <w:sz w:val="24"/>
              </w:rPr>
            </w:pPr>
            <w:r>
              <w:rPr>
                <w:sz w:val="24"/>
              </w:rPr>
              <w:t>Roading-only model</w:t>
            </w:r>
          </w:p>
        </w:tc>
      </w:tr>
      <w:tr w:rsidR="00D0552B" w:rsidRPr="005C13D1" w14:paraId="62CE86BC" w14:textId="77777777" w:rsidTr="00D0552B">
        <w:tc>
          <w:tcPr>
            <w:tcW w:w="5130" w:type="dxa"/>
            <w:shd w:val="clear" w:color="auto" w:fill="51A7CC" w:themeFill="text2" w:themeFillTint="99"/>
          </w:tcPr>
          <w:p w14:paraId="5129B476" w14:textId="130B1473" w:rsidR="00D0552B" w:rsidRDefault="00D0552B" w:rsidP="00D0552B">
            <w:pPr>
              <w:rPr>
                <w:color w:val="FFFFFF" w:themeColor="background1"/>
              </w:rPr>
            </w:pPr>
            <w:r>
              <w:rPr>
                <w:color w:val="FFFFFF" w:themeColor="background1"/>
              </w:rPr>
              <w:t xml:space="preserve">A regional transport </w:t>
            </w:r>
            <w:r w:rsidR="009D778D">
              <w:rPr>
                <w:color w:val="FFFFFF" w:themeColor="background1"/>
              </w:rPr>
              <w:t>council-controlled</w:t>
            </w:r>
            <w:r>
              <w:rPr>
                <w:color w:val="FFFFFF" w:themeColor="background1"/>
              </w:rPr>
              <w:t xml:space="preserve"> organisation responsible for:</w:t>
            </w:r>
          </w:p>
          <w:p w14:paraId="36D84C10" w14:textId="77777777" w:rsidR="00D0552B" w:rsidRPr="00D0552B" w:rsidRDefault="00D0552B" w:rsidP="00D0552B">
            <w:pPr>
              <w:pStyle w:val="ListParagraph"/>
              <w:numPr>
                <w:ilvl w:val="0"/>
                <w:numId w:val="38"/>
              </w:numPr>
              <w:spacing w:before="56" w:after="32"/>
              <w:rPr>
                <w:color w:val="FFFFFF" w:themeColor="background1"/>
              </w:rPr>
            </w:pPr>
            <w:r w:rsidRPr="00D0552B">
              <w:rPr>
                <w:color w:val="FFFFFF" w:themeColor="background1"/>
              </w:rPr>
              <w:t>Local roads.</w:t>
            </w:r>
          </w:p>
          <w:p w14:paraId="234A91C3" w14:textId="77777777" w:rsidR="00D0552B" w:rsidRPr="00D0552B" w:rsidRDefault="00D0552B" w:rsidP="00D0552B">
            <w:pPr>
              <w:pStyle w:val="ListParagraph"/>
              <w:numPr>
                <w:ilvl w:val="0"/>
                <w:numId w:val="38"/>
              </w:numPr>
              <w:spacing w:before="56" w:after="32"/>
              <w:rPr>
                <w:color w:val="FFFFFF" w:themeColor="background1"/>
              </w:rPr>
            </w:pPr>
            <w:r w:rsidRPr="00D0552B">
              <w:rPr>
                <w:color w:val="FFFFFF" w:themeColor="background1"/>
              </w:rPr>
              <w:t>Public transport (including public transport services contracting).</w:t>
            </w:r>
          </w:p>
          <w:p w14:paraId="4CEC529B" w14:textId="253C3B5B" w:rsidR="00D0552B" w:rsidRPr="00D0552B" w:rsidRDefault="00D0552B" w:rsidP="00D0552B">
            <w:pPr>
              <w:pStyle w:val="ListParagraph"/>
              <w:numPr>
                <w:ilvl w:val="0"/>
                <w:numId w:val="38"/>
              </w:numPr>
              <w:spacing w:before="56" w:after="32"/>
              <w:rPr>
                <w:color w:val="FFFFFF" w:themeColor="background1"/>
              </w:rPr>
            </w:pPr>
            <w:r w:rsidRPr="00D0552B">
              <w:rPr>
                <w:color w:val="FFFFFF" w:themeColor="background1"/>
              </w:rPr>
              <w:t>Transport planning.</w:t>
            </w:r>
          </w:p>
        </w:tc>
        <w:tc>
          <w:tcPr>
            <w:tcW w:w="5130" w:type="dxa"/>
            <w:shd w:val="clear" w:color="auto" w:fill="51A7CC" w:themeFill="text2" w:themeFillTint="99"/>
          </w:tcPr>
          <w:p w14:paraId="4B28A79E" w14:textId="74C74C32" w:rsidR="00D0552B" w:rsidRDefault="00D0552B" w:rsidP="00D0552B">
            <w:pPr>
              <w:rPr>
                <w:color w:val="FFFFFF" w:themeColor="background1"/>
              </w:rPr>
            </w:pPr>
            <w:r>
              <w:rPr>
                <w:color w:val="FFFFFF" w:themeColor="background1"/>
              </w:rPr>
              <w:t xml:space="preserve">A roading-only </w:t>
            </w:r>
            <w:r w:rsidR="009D778D">
              <w:rPr>
                <w:color w:val="FFFFFF" w:themeColor="background1"/>
              </w:rPr>
              <w:t>council-controlled</w:t>
            </w:r>
            <w:r w:rsidRPr="00D0552B">
              <w:rPr>
                <w:color w:val="FFFFFF" w:themeColor="background1"/>
              </w:rPr>
              <w:t xml:space="preserve"> organisation responsible for</w:t>
            </w:r>
            <w:r>
              <w:rPr>
                <w:color w:val="FFFFFF" w:themeColor="background1"/>
              </w:rPr>
              <w:t>:</w:t>
            </w:r>
          </w:p>
          <w:p w14:paraId="16AC9158" w14:textId="77777777" w:rsidR="00D0552B" w:rsidRDefault="00D0552B" w:rsidP="00D0552B">
            <w:pPr>
              <w:pStyle w:val="ListParagraph"/>
              <w:numPr>
                <w:ilvl w:val="0"/>
                <w:numId w:val="38"/>
              </w:numPr>
              <w:spacing w:before="56" w:after="32"/>
              <w:rPr>
                <w:color w:val="FFFFFF" w:themeColor="background1"/>
              </w:rPr>
            </w:pPr>
            <w:r>
              <w:rPr>
                <w:color w:val="FFFFFF" w:themeColor="background1"/>
              </w:rPr>
              <w:t>Local roads.</w:t>
            </w:r>
          </w:p>
          <w:p w14:paraId="50C3D5E3" w14:textId="77777777" w:rsidR="00D0552B" w:rsidRDefault="00D0552B" w:rsidP="00D0552B">
            <w:pPr>
              <w:rPr>
                <w:color w:val="FFFFFF" w:themeColor="background1"/>
              </w:rPr>
            </w:pPr>
            <w:r>
              <w:rPr>
                <w:color w:val="FFFFFF" w:themeColor="background1"/>
              </w:rPr>
              <w:t>The regional council would continue to be responsible for:</w:t>
            </w:r>
          </w:p>
          <w:p w14:paraId="2E156201" w14:textId="77777777" w:rsidR="00D0552B" w:rsidRDefault="00D0552B" w:rsidP="00D0552B">
            <w:pPr>
              <w:pStyle w:val="ListParagraph"/>
              <w:numPr>
                <w:ilvl w:val="0"/>
                <w:numId w:val="38"/>
              </w:numPr>
              <w:spacing w:before="56" w:after="32"/>
              <w:rPr>
                <w:color w:val="FFFFFF" w:themeColor="background1"/>
              </w:rPr>
            </w:pPr>
            <w:r w:rsidRPr="00D0552B">
              <w:rPr>
                <w:color w:val="FFFFFF" w:themeColor="background1"/>
              </w:rPr>
              <w:t>Public transport (including public transport services contracting).</w:t>
            </w:r>
          </w:p>
          <w:p w14:paraId="2129D5E8" w14:textId="433864BF" w:rsidR="00D0552B" w:rsidRPr="005C13D1" w:rsidRDefault="00D0552B" w:rsidP="00D0552B">
            <w:pPr>
              <w:pStyle w:val="ListParagraph"/>
              <w:numPr>
                <w:ilvl w:val="0"/>
                <w:numId w:val="38"/>
              </w:numPr>
              <w:spacing w:before="56" w:after="32"/>
              <w:rPr>
                <w:color w:val="FFFFFF" w:themeColor="background1"/>
              </w:rPr>
            </w:pPr>
            <w:r w:rsidRPr="00D0552B">
              <w:rPr>
                <w:color w:val="FFFFFF" w:themeColor="background1"/>
              </w:rPr>
              <w:t>Transport planning.</w:t>
            </w:r>
          </w:p>
        </w:tc>
      </w:tr>
    </w:tbl>
    <w:p w14:paraId="7F8405C0" w14:textId="019873C4" w:rsidR="00D0552B" w:rsidRDefault="00D0552B" w:rsidP="00D0552B">
      <w:r>
        <w:t xml:space="preserve">Councils could </w:t>
      </w:r>
      <w:r w:rsidR="00680AE8">
        <w:t xml:space="preserve">alternatively </w:t>
      </w:r>
      <w:r>
        <w:t xml:space="preserve">create </w:t>
      </w:r>
      <w:r w:rsidR="00680AE8">
        <w:t xml:space="preserve">bespoke </w:t>
      </w:r>
      <w:r>
        <w:t xml:space="preserve">transport </w:t>
      </w:r>
      <w:r w:rsidR="009D778D">
        <w:t>council-controlled</w:t>
      </w:r>
      <w:r>
        <w:t xml:space="preserve"> organisations differing from these two options with the Minister of Transport’s approval.</w:t>
      </w:r>
    </w:p>
    <w:p w14:paraId="657DC475" w14:textId="50B7F0C6" w:rsidR="00D0552B" w:rsidRDefault="002106E7" w:rsidP="00D0552B">
      <w:pPr>
        <w:pStyle w:val="Heading3"/>
      </w:pPr>
      <w:r>
        <w:t xml:space="preserve">Water </w:t>
      </w:r>
      <w:r w:rsidR="009D778D">
        <w:t>council-controlled</w:t>
      </w:r>
      <w:r>
        <w:t xml:space="preserve"> organisations</w:t>
      </w:r>
    </w:p>
    <w:p w14:paraId="6D8BC580" w14:textId="07B0C453" w:rsidR="002106E7" w:rsidRDefault="002106E7" w:rsidP="002106E7">
      <w:r>
        <w:t xml:space="preserve">The proposal provides for joint water </w:t>
      </w:r>
      <w:r w:rsidR="009D778D">
        <w:t>council-controlled</w:t>
      </w:r>
      <w:r>
        <w:t xml:space="preserve"> organisations to provide integrated water services and infrastructure, realising the efficiency gains of water services on a greater scale.</w:t>
      </w:r>
    </w:p>
    <w:p w14:paraId="778C60AC" w14:textId="2EE53E2A" w:rsidR="002106E7" w:rsidRDefault="002106E7" w:rsidP="002106E7">
      <w:r>
        <w:lastRenderedPageBreak/>
        <w:t xml:space="preserve">It is proposed that water </w:t>
      </w:r>
      <w:r w:rsidR="009D778D">
        <w:t>council-controlled</w:t>
      </w:r>
      <w:r>
        <w:t xml:space="preserve"> organisations would be </w:t>
      </w:r>
      <w:r w:rsidR="009D778D">
        <w:t xml:space="preserve">not-for-profit and </w:t>
      </w:r>
      <w:r>
        <w:t xml:space="preserve">prohibited from </w:t>
      </w:r>
      <w:r w:rsidR="009D778D">
        <w:t xml:space="preserve">distributing surpluses to </w:t>
      </w:r>
      <w:r>
        <w:t xml:space="preserve">the councils that own them, similar to the present arrangements in Auckland for </w:t>
      </w:r>
      <w:proofErr w:type="spellStart"/>
      <w:r>
        <w:t>Watercare</w:t>
      </w:r>
      <w:proofErr w:type="spellEnd"/>
      <w:r>
        <w:t>.</w:t>
      </w:r>
    </w:p>
    <w:p w14:paraId="1D8659B3" w14:textId="4157280D" w:rsidR="00125492" w:rsidRDefault="00125492" w:rsidP="002106E7">
      <w:pPr>
        <w:pStyle w:val="Heading2"/>
      </w:pPr>
      <w:r>
        <w:t xml:space="preserve">Regulatory powers for transport and water joint </w:t>
      </w:r>
      <w:r w:rsidR="009D778D">
        <w:t>council-controlled</w:t>
      </w:r>
      <w:r>
        <w:t xml:space="preserve"> organisations</w:t>
      </w:r>
    </w:p>
    <w:p w14:paraId="03F873E3" w14:textId="6EA0E672" w:rsidR="00125492" w:rsidRPr="00125492" w:rsidRDefault="00125492" w:rsidP="00125492">
      <w:r>
        <w:t xml:space="preserve">Transport and water joint </w:t>
      </w:r>
      <w:r w:rsidR="009D778D">
        <w:t>council-controlled</w:t>
      </w:r>
      <w:r>
        <w:t xml:space="preserve"> organisations will have regulatory powers currently held by councils, which they will need to carry out their functions. For example, water </w:t>
      </w:r>
      <w:r w:rsidR="009D778D">
        <w:t>council-controlled</w:t>
      </w:r>
      <w:r>
        <w:t xml:space="preserve"> organisations will need powers to manage and maintain pipes crossing private property as councils currently do. The Local Government Commission will be responsible for identifying the powers needed in each case</w:t>
      </w:r>
      <w:r w:rsidR="009A7ACB">
        <w:t>, from a limited menu of powers set out in the legislation</w:t>
      </w:r>
      <w:r>
        <w:t>.</w:t>
      </w:r>
    </w:p>
    <w:p w14:paraId="7CC2406B" w14:textId="2C9A92D7" w:rsidR="002106E7" w:rsidRDefault="002106E7" w:rsidP="002106E7">
      <w:pPr>
        <w:pStyle w:val="Heading2"/>
      </w:pPr>
      <w:r>
        <w:t xml:space="preserve">Governing joint </w:t>
      </w:r>
      <w:r w:rsidR="009D778D">
        <w:t>council-controlled</w:t>
      </w:r>
      <w:r>
        <w:t xml:space="preserve"> organisations</w:t>
      </w:r>
    </w:p>
    <w:p w14:paraId="33AF22DB" w14:textId="4AB813C4" w:rsidR="002106E7" w:rsidRDefault="002106E7" w:rsidP="002106E7">
      <w:proofErr w:type="gramStart"/>
      <w:r>
        <w:t>Local councils’ interest in</w:t>
      </w:r>
      <w:r w:rsidR="009D778D">
        <w:t xml:space="preserve"> and oversight of</w:t>
      </w:r>
      <w:r>
        <w:t xml:space="preserve"> their joint </w:t>
      </w:r>
      <w:r w:rsidR="009D778D">
        <w:t>council-controlled</w:t>
      </w:r>
      <w:r>
        <w:t xml:space="preserve"> organisations will be </w:t>
      </w:r>
      <w:r w:rsidR="009D778D">
        <w:t>managed through</w:t>
      </w:r>
      <w:r>
        <w:t xml:space="preserve"> joint committees overseeing the organisation</w:t>
      </w:r>
      <w:r w:rsidR="009D778D">
        <w:t>, unless all the participating local authorities agree to some other form of oversight</w:t>
      </w:r>
      <w:r>
        <w:t>.</w:t>
      </w:r>
      <w:proofErr w:type="gramEnd"/>
      <w:r>
        <w:t xml:space="preserve"> </w:t>
      </w:r>
      <w:r w:rsidR="009D778D">
        <w:t>Elected members of local authorities will be prohibited from sitting on the boards of jointly-owned council-controlled organisations.</w:t>
      </w:r>
    </w:p>
    <w:p w14:paraId="4BA628C4" w14:textId="780CFEF0" w:rsidR="002106E7" w:rsidRDefault="002106E7" w:rsidP="002106E7">
      <w:r>
        <w:t>The make-up of these joint committees would depend on the local circumstances</w:t>
      </w:r>
      <w:r w:rsidR="009A7ACB">
        <w:t xml:space="preserve">. Joint committees would, among other things, have the power to make recommendations to shareholding councils on </w:t>
      </w:r>
      <w:proofErr w:type="gramStart"/>
      <w:r w:rsidR="009A7ACB">
        <w:t>directors</w:t>
      </w:r>
      <w:proofErr w:type="gramEnd"/>
      <w:r w:rsidR="009A7ACB">
        <w:t xml:space="preserve"> appointments to </w:t>
      </w:r>
      <w:r w:rsidR="009D778D">
        <w:t>council-controlled</w:t>
      </w:r>
      <w:r w:rsidR="009A7ACB">
        <w:t xml:space="preserve"> organisations</w:t>
      </w:r>
      <w:r>
        <w:t>.</w:t>
      </w:r>
    </w:p>
    <w:p w14:paraId="78043E66" w14:textId="4BA4E174" w:rsidR="009D778D" w:rsidRPr="002106E7" w:rsidRDefault="009D778D" w:rsidP="002106E7">
      <w:r w:rsidRPr="009D778D">
        <w:t>A number of provisions will be made to strengthen the accountability of council-controlled organisations to their local authorities, including requirements for council-controlled organisations to give effect to council long-term plans and to local authority comments on their statements of intent</w:t>
      </w:r>
      <w:r>
        <w:t>.</w:t>
      </w:r>
    </w:p>
    <w:p w14:paraId="7DDAB31D" w14:textId="77777777" w:rsidR="005C13D1" w:rsidRPr="005C13D1" w:rsidRDefault="005C13D1" w:rsidP="004958DB">
      <w:pPr>
        <w:pStyle w:val="Heading2"/>
      </w:pPr>
      <w:r w:rsidRPr="005C13D1">
        <w:t>For more information</w:t>
      </w:r>
      <w:r w:rsidR="00625C08">
        <w:tab/>
      </w:r>
    </w:p>
    <w:p w14:paraId="4A164C68" w14:textId="3F0A75B4" w:rsidR="005C13D1" w:rsidRPr="005C13D1" w:rsidRDefault="005C13D1" w:rsidP="005C13D1">
      <w:r w:rsidRPr="005C13D1">
        <w:t xml:space="preserve">For more information see </w:t>
      </w:r>
      <w:hyperlink r:id="rId10" w:history="1">
        <w:r w:rsidRPr="005C13D1">
          <w:rPr>
            <w:color w:val="1F546B" w:themeColor="text2"/>
            <w:u w:val="single"/>
          </w:rPr>
          <w:t>dia.govt.nz/better-local-services</w:t>
        </w:r>
      </w:hyperlink>
      <w:r w:rsidRPr="005C13D1">
        <w:t xml:space="preserve">. </w:t>
      </w:r>
    </w:p>
    <w:sectPr w:rsidR="005C13D1" w:rsidRPr="005C13D1" w:rsidSect="00CB439B">
      <w:headerReference w:type="default" r:id="rId11"/>
      <w:footerReference w:type="default" r:id="rId12"/>
      <w:footerReference w:type="first" r:id="rId13"/>
      <w:pgSz w:w="11907" w:h="16840" w:code="9"/>
      <w:pgMar w:top="1440" w:right="1080" w:bottom="1440" w:left="709" w:header="0"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86640" w14:textId="77777777" w:rsidR="002106E7" w:rsidRDefault="002106E7">
      <w:r>
        <w:separator/>
      </w:r>
    </w:p>
    <w:p w14:paraId="05F79A11" w14:textId="77777777" w:rsidR="002106E7" w:rsidRDefault="002106E7"/>
    <w:p w14:paraId="06DE3879" w14:textId="77777777" w:rsidR="002106E7" w:rsidRDefault="002106E7"/>
  </w:endnote>
  <w:endnote w:type="continuationSeparator" w:id="0">
    <w:p w14:paraId="4692780C" w14:textId="77777777" w:rsidR="002106E7" w:rsidRDefault="002106E7">
      <w:r>
        <w:continuationSeparator/>
      </w:r>
    </w:p>
    <w:p w14:paraId="7C142E4F" w14:textId="77777777" w:rsidR="002106E7" w:rsidRDefault="002106E7"/>
    <w:p w14:paraId="2D41979E" w14:textId="77777777" w:rsidR="002106E7" w:rsidRDefault="00210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3676" w14:textId="537D2DC3" w:rsidR="002106E7" w:rsidRDefault="002106E7" w:rsidP="00755FA3">
    <w:pPr>
      <w:pStyle w:val="Footer"/>
    </w:pPr>
    <w:r>
      <w:t xml:space="preserve">Page </w:t>
    </w:r>
    <w:r>
      <w:fldChar w:fldCharType="begin"/>
    </w:r>
    <w:r>
      <w:instrText xml:space="preserve"> PAGE  \* Arabic  \* MERGEFORMAT </w:instrText>
    </w:r>
    <w:r>
      <w:fldChar w:fldCharType="separate"/>
    </w:r>
    <w:r w:rsidR="004646BC">
      <w:rPr>
        <w:noProof/>
      </w:rPr>
      <w:t>2</w:t>
    </w:r>
    <w:r>
      <w:fldChar w:fldCharType="end"/>
    </w:r>
    <w:r>
      <w:t xml:space="preserve"> of </w:t>
    </w:r>
    <w:fldSimple w:instr=" NUMPAGES   \* MERGEFORMAT ">
      <w:r w:rsidR="004646B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8371D" w14:textId="77777777" w:rsidR="002106E7" w:rsidRDefault="002106E7" w:rsidP="00CB439B">
    <w:pPr>
      <w:pStyle w:val="Footer"/>
      <w:tabs>
        <w:tab w:val="left" w:pos="1440"/>
        <w:tab w:val="right" w:pos="10080"/>
      </w:tabs>
    </w:pPr>
    <w:r>
      <w:rPr>
        <w:noProof/>
        <w:lang w:eastAsia="en-NZ"/>
      </w:rPr>
      <w:drawing>
        <wp:inline distT="0" distB="0" distL="0" distR="0" wp14:anchorId="6CAB4BBC" wp14:editId="02856B0E">
          <wp:extent cx="2003853"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853" cy="360000"/>
                  </a:xfrm>
                  <a:prstGeom prst="rect">
                    <a:avLst/>
                  </a:prstGeom>
                </pic:spPr>
              </pic:pic>
            </a:graphicData>
          </a:graphic>
        </wp:inline>
      </w:drawing>
    </w:r>
    <w:r>
      <w:tab/>
    </w:r>
    <w:r w:rsidRPr="00051700">
      <w:rPr>
        <w:b/>
        <w:noProof/>
        <w:lang w:eastAsia="en-NZ"/>
      </w:rPr>
      <w:drawing>
        <wp:inline distT="0" distB="0" distL="0" distR="0" wp14:anchorId="5368A006" wp14:editId="6FCFD8E6">
          <wp:extent cx="2060866" cy="3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WHITE SPA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0866"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D57DF" w14:textId="77777777" w:rsidR="002106E7" w:rsidRDefault="002106E7" w:rsidP="00FB1990">
      <w:pPr>
        <w:pStyle w:val="Spacer"/>
      </w:pPr>
      <w:r>
        <w:separator/>
      </w:r>
    </w:p>
    <w:p w14:paraId="0070C602" w14:textId="77777777" w:rsidR="002106E7" w:rsidRDefault="002106E7" w:rsidP="00FB1990">
      <w:pPr>
        <w:pStyle w:val="Spacer"/>
      </w:pPr>
    </w:p>
  </w:footnote>
  <w:footnote w:type="continuationSeparator" w:id="0">
    <w:p w14:paraId="2FEC050F" w14:textId="77777777" w:rsidR="002106E7" w:rsidRDefault="002106E7">
      <w:r>
        <w:continuationSeparator/>
      </w:r>
    </w:p>
    <w:p w14:paraId="0C8ADCD7" w14:textId="77777777" w:rsidR="002106E7" w:rsidRDefault="002106E7"/>
    <w:p w14:paraId="4646DAC4" w14:textId="77777777" w:rsidR="002106E7" w:rsidRDefault="002106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69F5B" w14:textId="77777777" w:rsidR="002106E7" w:rsidRDefault="002106E7" w:rsidP="003F2B68">
    <w:pPr>
      <w:pStyle w:val="Header"/>
      <w:tabs>
        <w:tab w:val="right" w:pos="9072"/>
      </w:tabs>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8EE5325"/>
    <w:multiLevelType w:val="hybridMultilevel"/>
    <w:tmpl w:val="D0DE80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A3B75C1"/>
    <w:multiLevelType w:val="hybridMultilevel"/>
    <w:tmpl w:val="DE20F9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CB25A35"/>
    <w:multiLevelType w:val="hybridMultilevel"/>
    <w:tmpl w:val="CC06B8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F3D48E0"/>
    <w:multiLevelType w:val="hybridMultilevel"/>
    <w:tmpl w:val="F06616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B611CF4"/>
    <w:multiLevelType w:val="hybridMultilevel"/>
    <w:tmpl w:val="FB045F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C0F2703"/>
    <w:multiLevelType w:val="hybridMultilevel"/>
    <w:tmpl w:val="B310DDF4"/>
    <w:lvl w:ilvl="0" w:tplc="14090001">
      <w:start w:val="1"/>
      <w:numFmt w:val="bullet"/>
      <w:lvlText w:val=""/>
      <w:lvlJc w:val="left"/>
      <w:pPr>
        <w:ind w:left="-231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873" w:hanging="360"/>
      </w:pPr>
      <w:rPr>
        <w:rFonts w:ascii="Wingdings" w:hAnsi="Wingdings" w:hint="default"/>
      </w:rPr>
    </w:lvl>
    <w:lvl w:ilvl="3" w:tplc="14090001" w:tentative="1">
      <w:start w:val="1"/>
      <w:numFmt w:val="bullet"/>
      <w:lvlText w:val=""/>
      <w:lvlJc w:val="left"/>
      <w:pPr>
        <w:ind w:left="-153" w:hanging="360"/>
      </w:pPr>
      <w:rPr>
        <w:rFonts w:ascii="Symbol" w:hAnsi="Symbol" w:hint="default"/>
      </w:rPr>
    </w:lvl>
    <w:lvl w:ilvl="4" w:tplc="14090003" w:tentative="1">
      <w:start w:val="1"/>
      <w:numFmt w:val="bullet"/>
      <w:lvlText w:val="o"/>
      <w:lvlJc w:val="left"/>
      <w:pPr>
        <w:ind w:left="567" w:hanging="360"/>
      </w:pPr>
      <w:rPr>
        <w:rFonts w:ascii="Courier New" w:hAnsi="Courier New" w:cs="Courier New" w:hint="default"/>
      </w:rPr>
    </w:lvl>
    <w:lvl w:ilvl="5" w:tplc="14090005" w:tentative="1">
      <w:start w:val="1"/>
      <w:numFmt w:val="bullet"/>
      <w:lvlText w:val=""/>
      <w:lvlJc w:val="left"/>
      <w:pPr>
        <w:ind w:left="1287" w:hanging="360"/>
      </w:pPr>
      <w:rPr>
        <w:rFonts w:ascii="Wingdings" w:hAnsi="Wingdings" w:hint="default"/>
      </w:rPr>
    </w:lvl>
    <w:lvl w:ilvl="6" w:tplc="14090001" w:tentative="1">
      <w:start w:val="1"/>
      <w:numFmt w:val="bullet"/>
      <w:lvlText w:val=""/>
      <w:lvlJc w:val="left"/>
      <w:pPr>
        <w:ind w:left="2007" w:hanging="360"/>
      </w:pPr>
      <w:rPr>
        <w:rFonts w:ascii="Symbol" w:hAnsi="Symbol" w:hint="default"/>
      </w:rPr>
    </w:lvl>
    <w:lvl w:ilvl="7" w:tplc="14090003" w:tentative="1">
      <w:start w:val="1"/>
      <w:numFmt w:val="bullet"/>
      <w:lvlText w:val="o"/>
      <w:lvlJc w:val="left"/>
      <w:pPr>
        <w:ind w:left="2727" w:hanging="360"/>
      </w:pPr>
      <w:rPr>
        <w:rFonts w:ascii="Courier New" w:hAnsi="Courier New" w:cs="Courier New" w:hint="default"/>
      </w:rPr>
    </w:lvl>
    <w:lvl w:ilvl="8" w:tplc="14090005" w:tentative="1">
      <w:start w:val="1"/>
      <w:numFmt w:val="bullet"/>
      <w:lvlText w:val=""/>
      <w:lvlJc w:val="left"/>
      <w:pPr>
        <w:ind w:left="3447" w:hanging="360"/>
      </w:pPr>
      <w:rPr>
        <w:rFonts w:ascii="Wingdings" w:hAnsi="Wingdings" w:hint="default"/>
      </w:rPr>
    </w:lvl>
  </w:abstractNum>
  <w:abstractNum w:abstractNumId="22">
    <w:nsid w:val="51E337A3"/>
    <w:multiLevelType w:val="hybridMultilevel"/>
    <w:tmpl w:val="31E0E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311097B"/>
    <w:multiLevelType w:val="hybridMultilevel"/>
    <w:tmpl w:val="B328BA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732C7C"/>
    <w:multiLevelType w:val="hybridMultilevel"/>
    <w:tmpl w:val="8A7A0818"/>
    <w:lvl w:ilvl="0" w:tplc="05700A34">
      <w:start w:val="1"/>
      <w:numFmt w:val="bullet"/>
      <w:lvlText w:val="•"/>
      <w:lvlJc w:val="left"/>
      <w:pPr>
        <w:tabs>
          <w:tab w:val="num" w:pos="720"/>
        </w:tabs>
        <w:ind w:left="720" w:hanging="360"/>
      </w:pPr>
      <w:rPr>
        <w:rFonts w:ascii="Arial" w:hAnsi="Arial" w:hint="default"/>
      </w:rPr>
    </w:lvl>
    <w:lvl w:ilvl="1" w:tplc="D1A063F2" w:tentative="1">
      <w:start w:val="1"/>
      <w:numFmt w:val="bullet"/>
      <w:lvlText w:val="•"/>
      <w:lvlJc w:val="left"/>
      <w:pPr>
        <w:tabs>
          <w:tab w:val="num" w:pos="1440"/>
        </w:tabs>
        <w:ind w:left="1440" w:hanging="360"/>
      </w:pPr>
      <w:rPr>
        <w:rFonts w:ascii="Arial" w:hAnsi="Arial" w:hint="default"/>
      </w:rPr>
    </w:lvl>
    <w:lvl w:ilvl="2" w:tplc="8F60DBCC" w:tentative="1">
      <w:start w:val="1"/>
      <w:numFmt w:val="bullet"/>
      <w:lvlText w:val="•"/>
      <w:lvlJc w:val="left"/>
      <w:pPr>
        <w:tabs>
          <w:tab w:val="num" w:pos="2160"/>
        </w:tabs>
        <w:ind w:left="2160" w:hanging="360"/>
      </w:pPr>
      <w:rPr>
        <w:rFonts w:ascii="Arial" w:hAnsi="Arial" w:hint="default"/>
      </w:rPr>
    </w:lvl>
    <w:lvl w:ilvl="3" w:tplc="A1F6D85A" w:tentative="1">
      <w:start w:val="1"/>
      <w:numFmt w:val="bullet"/>
      <w:lvlText w:val="•"/>
      <w:lvlJc w:val="left"/>
      <w:pPr>
        <w:tabs>
          <w:tab w:val="num" w:pos="2880"/>
        </w:tabs>
        <w:ind w:left="2880" w:hanging="360"/>
      </w:pPr>
      <w:rPr>
        <w:rFonts w:ascii="Arial" w:hAnsi="Arial" w:hint="default"/>
      </w:rPr>
    </w:lvl>
    <w:lvl w:ilvl="4" w:tplc="B4B28A1A" w:tentative="1">
      <w:start w:val="1"/>
      <w:numFmt w:val="bullet"/>
      <w:lvlText w:val="•"/>
      <w:lvlJc w:val="left"/>
      <w:pPr>
        <w:tabs>
          <w:tab w:val="num" w:pos="3600"/>
        </w:tabs>
        <w:ind w:left="3600" w:hanging="360"/>
      </w:pPr>
      <w:rPr>
        <w:rFonts w:ascii="Arial" w:hAnsi="Arial" w:hint="default"/>
      </w:rPr>
    </w:lvl>
    <w:lvl w:ilvl="5" w:tplc="AB3A42EC" w:tentative="1">
      <w:start w:val="1"/>
      <w:numFmt w:val="bullet"/>
      <w:lvlText w:val="•"/>
      <w:lvlJc w:val="left"/>
      <w:pPr>
        <w:tabs>
          <w:tab w:val="num" w:pos="4320"/>
        </w:tabs>
        <w:ind w:left="4320" w:hanging="360"/>
      </w:pPr>
      <w:rPr>
        <w:rFonts w:ascii="Arial" w:hAnsi="Arial" w:hint="default"/>
      </w:rPr>
    </w:lvl>
    <w:lvl w:ilvl="6" w:tplc="BDA021F8" w:tentative="1">
      <w:start w:val="1"/>
      <w:numFmt w:val="bullet"/>
      <w:lvlText w:val="•"/>
      <w:lvlJc w:val="left"/>
      <w:pPr>
        <w:tabs>
          <w:tab w:val="num" w:pos="5040"/>
        </w:tabs>
        <w:ind w:left="5040" w:hanging="360"/>
      </w:pPr>
      <w:rPr>
        <w:rFonts w:ascii="Arial" w:hAnsi="Arial" w:hint="default"/>
      </w:rPr>
    </w:lvl>
    <w:lvl w:ilvl="7" w:tplc="7ECE0A12" w:tentative="1">
      <w:start w:val="1"/>
      <w:numFmt w:val="bullet"/>
      <w:lvlText w:val="•"/>
      <w:lvlJc w:val="left"/>
      <w:pPr>
        <w:tabs>
          <w:tab w:val="num" w:pos="5760"/>
        </w:tabs>
        <w:ind w:left="5760" w:hanging="360"/>
      </w:pPr>
      <w:rPr>
        <w:rFonts w:ascii="Arial" w:hAnsi="Arial" w:hint="default"/>
      </w:rPr>
    </w:lvl>
    <w:lvl w:ilvl="8" w:tplc="ACD4D068" w:tentative="1">
      <w:start w:val="1"/>
      <w:numFmt w:val="bullet"/>
      <w:lvlText w:val="•"/>
      <w:lvlJc w:val="left"/>
      <w:pPr>
        <w:tabs>
          <w:tab w:val="num" w:pos="6480"/>
        </w:tabs>
        <w:ind w:left="6480" w:hanging="360"/>
      </w:pPr>
      <w:rPr>
        <w:rFonts w:ascii="Arial" w:hAnsi="Arial"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6E627702"/>
    <w:multiLevelType w:val="hybridMultilevel"/>
    <w:tmpl w:val="98C43806"/>
    <w:lvl w:ilvl="0" w:tplc="A518064E">
      <w:start w:val="1"/>
      <w:numFmt w:val="bullet"/>
      <w:lvlText w:val="•"/>
      <w:lvlJc w:val="left"/>
      <w:pPr>
        <w:tabs>
          <w:tab w:val="num" w:pos="720"/>
        </w:tabs>
        <w:ind w:left="720" w:hanging="360"/>
      </w:pPr>
      <w:rPr>
        <w:rFonts w:ascii="Arial" w:hAnsi="Arial" w:hint="default"/>
      </w:rPr>
    </w:lvl>
    <w:lvl w:ilvl="1" w:tplc="1EAE6538" w:tentative="1">
      <w:start w:val="1"/>
      <w:numFmt w:val="bullet"/>
      <w:lvlText w:val="•"/>
      <w:lvlJc w:val="left"/>
      <w:pPr>
        <w:tabs>
          <w:tab w:val="num" w:pos="1440"/>
        </w:tabs>
        <w:ind w:left="1440" w:hanging="360"/>
      </w:pPr>
      <w:rPr>
        <w:rFonts w:ascii="Arial" w:hAnsi="Arial" w:hint="default"/>
      </w:rPr>
    </w:lvl>
    <w:lvl w:ilvl="2" w:tplc="71727D5A" w:tentative="1">
      <w:start w:val="1"/>
      <w:numFmt w:val="bullet"/>
      <w:lvlText w:val="•"/>
      <w:lvlJc w:val="left"/>
      <w:pPr>
        <w:tabs>
          <w:tab w:val="num" w:pos="2160"/>
        </w:tabs>
        <w:ind w:left="2160" w:hanging="360"/>
      </w:pPr>
      <w:rPr>
        <w:rFonts w:ascii="Arial" w:hAnsi="Arial" w:hint="default"/>
      </w:rPr>
    </w:lvl>
    <w:lvl w:ilvl="3" w:tplc="58A078E4" w:tentative="1">
      <w:start w:val="1"/>
      <w:numFmt w:val="bullet"/>
      <w:lvlText w:val="•"/>
      <w:lvlJc w:val="left"/>
      <w:pPr>
        <w:tabs>
          <w:tab w:val="num" w:pos="2880"/>
        </w:tabs>
        <w:ind w:left="2880" w:hanging="360"/>
      </w:pPr>
      <w:rPr>
        <w:rFonts w:ascii="Arial" w:hAnsi="Arial" w:hint="default"/>
      </w:rPr>
    </w:lvl>
    <w:lvl w:ilvl="4" w:tplc="54E2F972" w:tentative="1">
      <w:start w:val="1"/>
      <w:numFmt w:val="bullet"/>
      <w:lvlText w:val="•"/>
      <w:lvlJc w:val="left"/>
      <w:pPr>
        <w:tabs>
          <w:tab w:val="num" w:pos="3600"/>
        </w:tabs>
        <w:ind w:left="3600" w:hanging="360"/>
      </w:pPr>
      <w:rPr>
        <w:rFonts w:ascii="Arial" w:hAnsi="Arial" w:hint="default"/>
      </w:rPr>
    </w:lvl>
    <w:lvl w:ilvl="5" w:tplc="1D60435C" w:tentative="1">
      <w:start w:val="1"/>
      <w:numFmt w:val="bullet"/>
      <w:lvlText w:val="•"/>
      <w:lvlJc w:val="left"/>
      <w:pPr>
        <w:tabs>
          <w:tab w:val="num" w:pos="4320"/>
        </w:tabs>
        <w:ind w:left="4320" w:hanging="360"/>
      </w:pPr>
      <w:rPr>
        <w:rFonts w:ascii="Arial" w:hAnsi="Arial" w:hint="default"/>
      </w:rPr>
    </w:lvl>
    <w:lvl w:ilvl="6" w:tplc="B12ED2DC" w:tentative="1">
      <w:start w:val="1"/>
      <w:numFmt w:val="bullet"/>
      <w:lvlText w:val="•"/>
      <w:lvlJc w:val="left"/>
      <w:pPr>
        <w:tabs>
          <w:tab w:val="num" w:pos="5040"/>
        </w:tabs>
        <w:ind w:left="5040" w:hanging="360"/>
      </w:pPr>
      <w:rPr>
        <w:rFonts w:ascii="Arial" w:hAnsi="Arial" w:hint="default"/>
      </w:rPr>
    </w:lvl>
    <w:lvl w:ilvl="7" w:tplc="E1E488D4" w:tentative="1">
      <w:start w:val="1"/>
      <w:numFmt w:val="bullet"/>
      <w:lvlText w:val="•"/>
      <w:lvlJc w:val="left"/>
      <w:pPr>
        <w:tabs>
          <w:tab w:val="num" w:pos="5760"/>
        </w:tabs>
        <w:ind w:left="5760" w:hanging="360"/>
      </w:pPr>
      <w:rPr>
        <w:rFonts w:ascii="Arial" w:hAnsi="Arial" w:hint="default"/>
      </w:rPr>
    </w:lvl>
    <w:lvl w:ilvl="8" w:tplc="92B832B6" w:tentative="1">
      <w:start w:val="1"/>
      <w:numFmt w:val="bullet"/>
      <w:lvlText w:val="•"/>
      <w:lvlJc w:val="left"/>
      <w:pPr>
        <w:tabs>
          <w:tab w:val="num" w:pos="6480"/>
        </w:tabs>
        <w:ind w:left="6480" w:hanging="360"/>
      </w:pPr>
      <w:rPr>
        <w:rFonts w:ascii="Arial" w:hAnsi="Arial" w:hint="default"/>
      </w:rPr>
    </w:lvl>
  </w:abstractNum>
  <w:abstractNum w:abstractNumId="33">
    <w:nsid w:val="71797831"/>
    <w:multiLevelType w:val="hybridMultilevel"/>
    <w:tmpl w:val="8A881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nsid w:val="7FCB5931"/>
    <w:multiLevelType w:val="hybridMultilevel"/>
    <w:tmpl w:val="F3824E00"/>
    <w:lvl w:ilvl="0" w:tplc="CCF443BC">
      <w:start w:val="1"/>
      <w:numFmt w:val="bullet"/>
      <w:lvlText w:val="•"/>
      <w:lvlJc w:val="left"/>
      <w:pPr>
        <w:tabs>
          <w:tab w:val="num" w:pos="720"/>
        </w:tabs>
        <w:ind w:left="720" w:hanging="360"/>
      </w:pPr>
      <w:rPr>
        <w:rFonts w:ascii="Arial" w:hAnsi="Arial" w:hint="default"/>
      </w:rPr>
    </w:lvl>
    <w:lvl w:ilvl="1" w:tplc="DB70134A" w:tentative="1">
      <w:start w:val="1"/>
      <w:numFmt w:val="bullet"/>
      <w:lvlText w:val="•"/>
      <w:lvlJc w:val="left"/>
      <w:pPr>
        <w:tabs>
          <w:tab w:val="num" w:pos="1440"/>
        </w:tabs>
        <w:ind w:left="1440" w:hanging="360"/>
      </w:pPr>
      <w:rPr>
        <w:rFonts w:ascii="Arial" w:hAnsi="Arial" w:hint="default"/>
      </w:rPr>
    </w:lvl>
    <w:lvl w:ilvl="2" w:tplc="698A2DAE" w:tentative="1">
      <w:start w:val="1"/>
      <w:numFmt w:val="bullet"/>
      <w:lvlText w:val="•"/>
      <w:lvlJc w:val="left"/>
      <w:pPr>
        <w:tabs>
          <w:tab w:val="num" w:pos="2160"/>
        </w:tabs>
        <w:ind w:left="2160" w:hanging="360"/>
      </w:pPr>
      <w:rPr>
        <w:rFonts w:ascii="Arial" w:hAnsi="Arial" w:hint="default"/>
      </w:rPr>
    </w:lvl>
    <w:lvl w:ilvl="3" w:tplc="F6500A60" w:tentative="1">
      <w:start w:val="1"/>
      <w:numFmt w:val="bullet"/>
      <w:lvlText w:val="•"/>
      <w:lvlJc w:val="left"/>
      <w:pPr>
        <w:tabs>
          <w:tab w:val="num" w:pos="2880"/>
        </w:tabs>
        <w:ind w:left="2880" w:hanging="360"/>
      </w:pPr>
      <w:rPr>
        <w:rFonts w:ascii="Arial" w:hAnsi="Arial" w:hint="default"/>
      </w:rPr>
    </w:lvl>
    <w:lvl w:ilvl="4" w:tplc="73528C2A" w:tentative="1">
      <w:start w:val="1"/>
      <w:numFmt w:val="bullet"/>
      <w:lvlText w:val="•"/>
      <w:lvlJc w:val="left"/>
      <w:pPr>
        <w:tabs>
          <w:tab w:val="num" w:pos="3600"/>
        </w:tabs>
        <w:ind w:left="3600" w:hanging="360"/>
      </w:pPr>
      <w:rPr>
        <w:rFonts w:ascii="Arial" w:hAnsi="Arial" w:hint="default"/>
      </w:rPr>
    </w:lvl>
    <w:lvl w:ilvl="5" w:tplc="913C3AB0" w:tentative="1">
      <w:start w:val="1"/>
      <w:numFmt w:val="bullet"/>
      <w:lvlText w:val="•"/>
      <w:lvlJc w:val="left"/>
      <w:pPr>
        <w:tabs>
          <w:tab w:val="num" w:pos="4320"/>
        </w:tabs>
        <w:ind w:left="4320" w:hanging="360"/>
      </w:pPr>
      <w:rPr>
        <w:rFonts w:ascii="Arial" w:hAnsi="Arial" w:hint="default"/>
      </w:rPr>
    </w:lvl>
    <w:lvl w:ilvl="6" w:tplc="B9FED8F2" w:tentative="1">
      <w:start w:val="1"/>
      <w:numFmt w:val="bullet"/>
      <w:lvlText w:val="•"/>
      <w:lvlJc w:val="left"/>
      <w:pPr>
        <w:tabs>
          <w:tab w:val="num" w:pos="5040"/>
        </w:tabs>
        <w:ind w:left="5040" w:hanging="360"/>
      </w:pPr>
      <w:rPr>
        <w:rFonts w:ascii="Arial" w:hAnsi="Arial" w:hint="default"/>
      </w:rPr>
    </w:lvl>
    <w:lvl w:ilvl="7" w:tplc="4BD237F0" w:tentative="1">
      <w:start w:val="1"/>
      <w:numFmt w:val="bullet"/>
      <w:lvlText w:val="•"/>
      <w:lvlJc w:val="left"/>
      <w:pPr>
        <w:tabs>
          <w:tab w:val="num" w:pos="5760"/>
        </w:tabs>
        <w:ind w:left="5760" w:hanging="360"/>
      </w:pPr>
      <w:rPr>
        <w:rFonts w:ascii="Arial" w:hAnsi="Arial" w:hint="default"/>
      </w:rPr>
    </w:lvl>
    <w:lvl w:ilvl="8" w:tplc="44ACEC3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5"/>
  </w:num>
  <w:num w:numId="9">
    <w:abstractNumId w:val="17"/>
  </w:num>
  <w:num w:numId="10">
    <w:abstractNumId w:val="11"/>
  </w:num>
  <w:num w:numId="11">
    <w:abstractNumId w:val="26"/>
  </w:num>
  <w:num w:numId="12">
    <w:abstractNumId w:val="28"/>
  </w:num>
  <w:num w:numId="13">
    <w:abstractNumId w:val="31"/>
  </w:num>
  <w:num w:numId="14">
    <w:abstractNumId w:val="7"/>
  </w:num>
  <w:num w:numId="15">
    <w:abstractNumId w:val="15"/>
  </w:num>
  <w:num w:numId="16">
    <w:abstractNumId w:val="34"/>
  </w:num>
  <w:num w:numId="17">
    <w:abstractNumId w:val="29"/>
  </w:num>
  <w:num w:numId="18">
    <w:abstractNumId w:val="27"/>
  </w:num>
  <w:num w:numId="19">
    <w:abstractNumId w:val="19"/>
  </w:num>
  <w:num w:numId="20">
    <w:abstractNumId w:val="16"/>
  </w:num>
  <w:num w:numId="21">
    <w:abstractNumId w:val="10"/>
  </w:num>
  <w:num w:numId="22">
    <w:abstractNumId w:val="6"/>
  </w:num>
  <w:num w:numId="23">
    <w:abstractNumId w:val="13"/>
  </w:num>
  <w:num w:numId="24">
    <w:abstractNumId w:val="8"/>
  </w:num>
  <w:num w:numId="25">
    <w:abstractNumId w:val="21"/>
  </w:num>
  <w:num w:numId="26">
    <w:abstractNumId w:val="14"/>
  </w:num>
  <w:num w:numId="27">
    <w:abstractNumId w:val="33"/>
  </w:num>
  <w:num w:numId="28">
    <w:abstractNumId w:val="23"/>
  </w:num>
  <w:num w:numId="29">
    <w:abstractNumId w:val="30"/>
  </w:num>
  <w:num w:numId="30">
    <w:abstractNumId w:val="35"/>
  </w:num>
  <w:num w:numId="31">
    <w:abstractNumId w:val="29"/>
  </w:num>
  <w:num w:numId="32">
    <w:abstractNumId w:val="22"/>
  </w:num>
  <w:num w:numId="33">
    <w:abstractNumId w:val="32"/>
  </w:num>
  <w:num w:numId="34">
    <w:abstractNumId w:val="12"/>
  </w:num>
  <w:num w:numId="35">
    <w:abstractNumId w:val="9"/>
  </w:num>
  <w:num w:numId="36">
    <w:abstractNumId w:val="18"/>
  </w:num>
  <w:num w:numId="37">
    <w:abstractNumId w:val="29"/>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68"/>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A0E74"/>
    <w:rsid w:val="000D61F6"/>
    <w:rsid w:val="000E3240"/>
    <w:rsid w:val="000E677B"/>
    <w:rsid w:val="000F4ADF"/>
    <w:rsid w:val="000F4DC7"/>
    <w:rsid w:val="000F61AF"/>
    <w:rsid w:val="0010171C"/>
    <w:rsid w:val="00102FAD"/>
    <w:rsid w:val="00121870"/>
    <w:rsid w:val="00125492"/>
    <w:rsid w:val="00126FDE"/>
    <w:rsid w:val="0013703F"/>
    <w:rsid w:val="00140ED2"/>
    <w:rsid w:val="00143E7C"/>
    <w:rsid w:val="0014415C"/>
    <w:rsid w:val="0014565E"/>
    <w:rsid w:val="001536C9"/>
    <w:rsid w:val="0016113A"/>
    <w:rsid w:val="00163F58"/>
    <w:rsid w:val="0016433D"/>
    <w:rsid w:val="00184C0F"/>
    <w:rsid w:val="001A41D7"/>
    <w:rsid w:val="001A5F55"/>
    <w:rsid w:val="001B38DA"/>
    <w:rsid w:val="001C0031"/>
    <w:rsid w:val="001C0C30"/>
    <w:rsid w:val="001D0111"/>
    <w:rsid w:val="001D1216"/>
    <w:rsid w:val="001D7EAE"/>
    <w:rsid w:val="001E64FC"/>
    <w:rsid w:val="001F0724"/>
    <w:rsid w:val="001F644C"/>
    <w:rsid w:val="002007DF"/>
    <w:rsid w:val="00205FE8"/>
    <w:rsid w:val="00206BA3"/>
    <w:rsid w:val="002106E7"/>
    <w:rsid w:val="00215160"/>
    <w:rsid w:val="002224B4"/>
    <w:rsid w:val="00226D5E"/>
    <w:rsid w:val="00237A3D"/>
    <w:rsid w:val="00240E83"/>
    <w:rsid w:val="00241717"/>
    <w:rsid w:val="002502D1"/>
    <w:rsid w:val="0025688A"/>
    <w:rsid w:val="00260A17"/>
    <w:rsid w:val="00262575"/>
    <w:rsid w:val="00270EEC"/>
    <w:rsid w:val="002777D8"/>
    <w:rsid w:val="002806A2"/>
    <w:rsid w:val="002847A7"/>
    <w:rsid w:val="0029329B"/>
    <w:rsid w:val="00297CC7"/>
    <w:rsid w:val="002A194F"/>
    <w:rsid w:val="002A4BD9"/>
    <w:rsid w:val="002A4FE7"/>
    <w:rsid w:val="002B1CEB"/>
    <w:rsid w:val="002D3125"/>
    <w:rsid w:val="002D4F42"/>
    <w:rsid w:val="002F0653"/>
    <w:rsid w:val="0030084C"/>
    <w:rsid w:val="003039E1"/>
    <w:rsid w:val="00306ECE"/>
    <w:rsid w:val="003129BA"/>
    <w:rsid w:val="00313075"/>
    <w:rsid w:val="003148FC"/>
    <w:rsid w:val="0032132E"/>
    <w:rsid w:val="00330820"/>
    <w:rsid w:val="003465C8"/>
    <w:rsid w:val="00365338"/>
    <w:rsid w:val="0037016B"/>
    <w:rsid w:val="00370FC0"/>
    <w:rsid w:val="00373206"/>
    <w:rsid w:val="003737ED"/>
    <w:rsid w:val="00375B80"/>
    <w:rsid w:val="003764E2"/>
    <w:rsid w:val="00377352"/>
    <w:rsid w:val="003A10DA"/>
    <w:rsid w:val="003A12C8"/>
    <w:rsid w:val="003A6FFE"/>
    <w:rsid w:val="003A7695"/>
    <w:rsid w:val="003B3A23"/>
    <w:rsid w:val="003B6592"/>
    <w:rsid w:val="003C772C"/>
    <w:rsid w:val="003D23B9"/>
    <w:rsid w:val="003F2B58"/>
    <w:rsid w:val="003F2B68"/>
    <w:rsid w:val="003F5886"/>
    <w:rsid w:val="0040020C"/>
    <w:rsid w:val="00401CA0"/>
    <w:rsid w:val="0040700B"/>
    <w:rsid w:val="00407F54"/>
    <w:rsid w:val="00411341"/>
    <w:rsid w:val="00413966"/>
    <w:rsid w:val="00415015"/>
    <w:rsid w:val="00415CDB"/>
    <w:rsid w:val="004231DC"/>
    <w:rsid w:val="0042551E"/>
    <w:rsid w:val="00433AD8"/>
    <w:rsid w:val="00434190"/>
    <w:rsid w:val="00437A53"/>
    <w:rsid w:val="00451FE4"/>
    <w:rsid w:val="004552A0"/>
    <w:rsid w:val="00457E34"/>
    <w:rsid w:val="00460A83"/>
    <w:rsid w:val="00460B3F"/>
    <w:rsid w:val="004646BC"/>
    <w:rsid w:val="00464752"/>
    <w:rsid w:val="0046518F"/>
    <w:rsid w:val="00472A55"/>
    <w:rsid w:val="00476068"/>
    <w:rsid w:val="004763B3"/>
    <w:rsid w:val="00477619"/>
    <w:rsid w:val="00486E6E"/>
    <w:rsid w:val="004875DF"/>
    <w:rsid w:val="00487C1D"/>
    <w:rsid w:val="00490C7F"/>
    <w:rsid w:val="00494C6F"/>
    <w:rsid w:val="00495541"/>
    <w:rsid w:val="004958DB"/>
    <w:rsid w:val="004A5823"/>
    <w:rsid w:val="004B0AAF"/>
    <w:rsid w:val="004B214C"/>
    <w:rsid w:val="004B3924"/>
    <w:rsid w:val="004C4DDD"/>
    <w:rsid w:val="004C5F40"/>
    <w:rsid w:val="004C6953"/>
    <w:rsid w:val="004C7001"/>
    <w:rsid w:val="004D1706"/>
    <w:rsid w:val="004D243F"/>
    <w:rsid w:val="004D7473"/>
    <w:rsid w:val="004E4595"/>
    <w:rsid w:val="004F2E8A"/>
    <w:rsid w:val="004F55E1"/>
    <w:rsid w:val="00501C4B"/>
    <w:rsid w:val="005028A7"/>
    <w:rsid w:val="005078B7"/>
    <w:rsid w:val="00510D73"/>
    <w:rsid w:val="00512ACB"/>
    <w:rsid w:val="0052216D"/>
    <w:rsid w:val="00526115"/>
    <w:rsid w:val="00533FAF"/>
    <w:rsid w:val="005366B6"/>
    <w:rsid w:val="00550303"/>
    <w:rsid w:val="00554BCD"/>
    <w:rsid w:val="00555F60"/>
    <w:rsid w:val="005605A5"/>
    <w:rsid w:val="00560B3C"/>
    <w:rsid w:val="00561A97"/>
    <w:rsid w:val="00563DAC"/>
    <w:rsid w:val="005675E0"/>
    <w:rsid w:val="00570A71"/>
    <w:rsid w:val="00570C00"/>
    <w:rsid w:val="00576AAA"/>
    <w:rsid w:val="0058206B"/>
    <w:rsid w:val="005832CA"/>
    <w:rsid w:val="00585690"/>
    <w:rsid w:val="00594AAA"/>
    <w:rsid w:val="00595B33"/>
    <w:rsid w:val="0059662F"/>
    <w:rsid w:val="00596D27"/>
    <w:rsid w:val="005B7254"/>
    <w:rsid w:val="005C13D1"/>
    <w:rsid w:val="005D15A4"/>
    <w:rsid w:val="005D3066"/>
    <w:rsid w:val="005E4B13"/>
    <w:rsid w:val="005E4C02"/>
    <w:rsid w:val="005F01DF"/>
    <w:rsid w:val="005F76CC"/>
    <w:rsid w:val="005F7FF8"/>
    <w:rsid w:val="006004C4"/>
    <w:rsid w:val="00600CA4"/>
    <w:rsid w:val="00602416"/>
    <w:rsid w:val="006025CE"/>
    <w:rsid w:val="006041F2"/>
    <w:rsid w:val="006064F5"/>
    <w:rsid w:val="00617298"/>
    <w:rsid w:val="00624BBF"/>
    <w:rsid w:val="00625C08"/>
    <w:rsid w:val="00637753"/>
    <w:rsid w:val="00660CE4"/>
    <w:rsid w:val="00662716"/>
    <w:rsid w:val="006647E8"/>
    <w:rsid w:val="00664E05"/>
    <w:rsid w:val="00676C9F"/>
    <w:rsid w:val="00677B13"/>
    <w:rsid w:val="00677F4E"/>
    <w:rsid w:val="00680AE8"/>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2197A"/>
    <w:rsid w:val="0073106E"/>
    <w:rsid w:val="00736C82"/>
    <w:rsid w:val="007402D2"/>
    <w:rsid w:val="00755142"/>
    <w:rsid w:val="00755FA3"/>
    <w:rsid w:val="00756BB7"/>
    <w:rsid w:val="0075764B"/>
    <w:rsid w:val="00760C01"/>
    <w:rsid w:val="00761293"/>
    <w:rsid w:val="00767C04"/>
    <w:rsid w:val="007736A2"/>
    <w:rsid w:val="007A6226"/>
    <w:rsid w:val="007B3C61"/>
    <w:rsid w:val="007C7C84"/>
    <w:rsid w:val="007D1918"/>
    <w:rsid w:val="007F03F2"/>
    <w:rsid w:val="007F36BC"/>
    <w:rsid w:val="008031DF"/>
    <w:rsid w:val="008065D7"/>
    <w:rsid w:val="008111A3"/>
    <w:rsid w:val="00816E30"/>
    <w:rsid w:val="0082264B"/>
    <w:rsid w:val="00824BD1"/>
    <w:rsid w:val="0082765B"/>
    <w:rsid w:val="008352B1"/>
    <w:rsid w:val="008353E7"/>
    <w:rsid w:val="00835BD7"/>
    <w:rsid w:val="00835C6F"/>
    <w:rsid w:val="008428E8"/>
    <w:rsid w:val="00843D71"/>
    <w:rsid w:val="00846F11"/>
    <w:rsid w:val="0084745A"/>
    <w:rsid w:val="0085377B"/>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A7ACB"/>
    <w:rsid w:val="009B0982"/>
    <w:rsid w:val="009B4C99"/>
    <w:rsid w:val="009C13FB"/>
    <w:rsid w:val="009D28CF"/>
    <w:rsid w:val="009D778D"/>
    <w:rsid w:val="009E5D36"/>
    <w:rsid w:val="009E6375"/>
    <w:rsid w:val="009E7CA0"/>
    <w:rsid w:val="009F620D"/>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14938"/>
    <w:rsid w:val="00B21166"/>
    <w:rsid w:val="00B263AE"/>
    <w:rsid w:val="00B33A6C"/>
    <w:rsid w:val="00B42F17"/>
    <w:rsid w:val="00B43A02"/>
    <w:rsid w:val="00B467A8"/>
    <w:rsid w:val="00B47091"/>
    <w:rsid w:val="00B55912"/>
    <w:rsid w:val="00B56534"/>
    <w:rsid w:val="00B57A21"/>
    <w:rsid w:val="00B62C3E"/>
    <w:rsid w:val="00B645DE"/>
    <w:rsid w:val="00B65857"/>
    <w:rsid w:val="00B66698"/>
    <w:rsid w:val="00B673C7"/>
    <w:rsid w:val="00B745DC"/>
    <w:rsid w:val="00B84350"/>
    <w:rsid w:val="00B855A6"/>
    <w:rsid w:val="00B91098"/>
    <w:rsid w:val="00B91904"/>
    <w:rsid w:val="00B92735"/>
    <w:rsid w:val="00B969ED"/>
    <w:rsid w:val="00BA77F1"/>
    <w:rsid w:val="00BB0D90"/>
    <w:rsid w:val="00BB60C6"/>
    <w:rsid w:val="00BB7984"/>
    <w:rsid w:val="00BC20B2"/>
    <w:rsid w:val="00BC45F7"/>
    <w:rsid w:val="00BC68E8"/>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075"/>
    <w:rsid w:val="00C8388B"/>
    <w:rsid w:val="00C84944"/>
    <w:rsid w:val="00C90217"/>
    <w:rsid w:val="00C96BFD"/>
    <w:rsid w:val="00C96C98"/>
    <w:rsid w:val="00CA5358"/>
    <w:rsid w:val="00CB1DCA"/>
    <w:rsid w:val="00CB439B"/>
    <w:rsid w:val="00CD502A"/>
    <w:rsid w:val="00CF12CF"/>
    <w:rsid w:val="00CF4BE3"/>
    <w:rsid w:val="00D0552B"/>
    <w:rsid w:val="00D060D2"/>
    <w:rsid w:val="00D13E2D"/>
    <w:rsid w:val="00D14394"/>
    <w:rsid w:val="00D242CD"/>
    <w:rsid w:val="00D26F74"/>
    <w:rsid w:val="00D341C3"/>
    <w:rsid w:val="00D42843"/>
    <w:rsid w:val="00D5152A"/>
    <w:rsid w:val="00D53CF2"/>
    <w:rsid w:val="00D560EB"/>
    <w:rsid w:val="00D65145"/>
    <w:rsid w:val="00D73D87"/>
    <w:rsid w:val="00D74314"/>
    <w:rsid w:val="00D7715E"/>
    <w:rsid w:val="00D81410"/>
    <w:rsid w:val="00D91208"/>
    <w:rsid w:val="00D92505"/>
    <w:rsid w:val="00DA267C"/>
    <w:rsid w:val="00DA27B3"/>
    <w:rsid w:val="00DA468C"/>
    <w:rsid w:val="00DA5101"/>
    <w:rsid w:val="00DA79EF"/>
    <w:rsid w:val="00DB0C0B"/>
    <w:rsid w:val="00DB3B74"/>
    <w:rsid w:val="00DC5870"/>
    <w:rsid w:val="00DD0384"/>
    <w:rsid w:val="00DD0901"/>
    <w:rsid w:val="00DD0F8B"/>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A6252"/>
    <w:rsid w:val="00EB1583"/>
    <w:rsid w:val="00EB54A9"/>
    <w:rsid w:val="00EC23FB"/>
    <w:rsid w:val="00EC7017"/>
    <w:rsid w:val="00ED4356"/>
    <w:rsid w:val="00ED7681"/>
    <w:rsid w:val="00EE243C"/>
    <w:rsid w:val="00EF63C6"/>
    <w:rsid w:val="00F034FB"/>
    <w:rsid w:val="00F05606"/>
    <w:rsid w:val="00F105F5"/>
    <w:rsid w:val="00F1075A"/>
    <w:rsid w:val="00F147E2"/>
    <w:rsid w:val="00F148DD"/>
    <w:rsid w:val="00F22E82"/>
    <w:rsid w:val="00F2483A"/>
    <w:rsid w:val="00F25DA8"/>
    <w:rsid w:val="00F337BF"/>
    <w:rsid w:val="00F33D14"/>
    <w:rsid w:val="00F473B6"/>
    <w:rsid w:val="00F52E57"/>
    <w:rsid w:val="00F53E06"/>
    <w:rsid w:val="00F54188"/>
    <w:rsid w:val="00F54CC0"/>
    <w:rsid w:val="00F727A5"/>
    <w:rsid w:val="00F72CE7"/>
    <w:rsid w:val="00F823B2"/>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7B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lsdException w:name="List 2" w:uiPriority="3"/>
    <w:lsdException w:name="List 4" w:semiHidden="0" w:unhideWhenUsed="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2847A7"/>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DIATable1">
    <w:name w:val="_DIA Table1"/>
    <w:basedOn w:val="TableNormal"/>
    <w:uiPriority w:val="99"/>
    <w:rsid w:val="005C13D1"/>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endnote text" w:semiHidden="0"/>
    <w:lsdException w:name="List Number" w:semiHidden="0"/>
    <w:lsdException w:name="List 2" w:uiPriority="3"/>
    <w:lsdException w:name="List 4" w:semiHidden="0" w:unhideWhenUsed="0"/>
    <w:lsdException w:name="List 5" w:semiHidden="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2847A7"/>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DIATable1">
    <w:name w:val="_DIA Table1"/>
    <w:basedOn w:val="TableNormal"/>
    <w:uiPriority w:val="99"/>
    <w:rsid w:val="005C13D1"/>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9994">
      <w:bodyDiv w:val="1"/>
      <w:marLeft w:val="0"/>
      <w:marRight w:val="0"/>
      <w:marTop w:val="0"/>
      <w:marBottom w:val="0"/>
      <w:divBdr>
        <w:top w:val="none" w:sz="0" w:space="0" w:color="auto"/>
        <w:left w:val="none" w:sz="0" w:space="0" w:color="auto"/>
        <w:bottom w:val="none" w:sz="0" w:space="0" w:color="auto"/>
        <w:right w:val="none" w:sz="0" w:space="0" w:color="auto"/>
      </w:divBdr>
      <w:divsChild>
        <w:div w:id="890773629">
          <w:marLeft w:val="274"/>
          <w:marRight w:val="0"/>
          <w:marTop w:val="0"/>
          <w:marBottom w:val="0"/>
          <w:divBdr>
            <w:top w:val="none" w:sz="0" w:space="0" w:color="auto"/>
            <w:left w:val="none" w:sz="0" w:space="0" w:color="auto"/>
            <w:bottom w:val="none" w:sz="0" w:space="0" w:color="auto"/>
            <w:right w:val="none" w:sz="0" w:space="0" w:color="auto"/>
          </w:divBdr>
        </w:div>
        <w:div w:id="434982144">
          <w:marLeft w:val="274"/>
          <w:marRight w:val="0"/>
          <w:marTop w:val="0"/>
          <w:marBottom w:val="0"/>
          <w:divBdr>
            <w:top w:val="none" w:sz="0" w:space="0" w:color="auto"/>
            <w:left w:val="none" w:sz="0" w:space="0" w:color="auto"/>
            <w:bottom w:val="none" w:sz="0" w:space="0" w:color="auto"/>
            <w:right w:val="none" w:sz="0" w:space="0" w:color="auto"/>
          </w:divBdr>
        </w:div>
        <w:div w:id="2133397373">
          <w:marLeft w:val="274"/>
          <w:marRight w:val="0"/>
          <w:marTop w:val="0"/>
          <w:marBottom w:val="0"/>
          <w:divBdr>
            <w:top w:val="none" w:sz="0" w:space="0" w:color="auto"/>
            <w:left w:val="none" w:sz="0" w:space="0" w:color="auto"/>
            <w:bottom w:val="none" w:sz="0" w:space="0" w:color="auto"/>
            <w:right w:val="none" w:sz="0" w:space="0" w:color="auto"/>
          </w:divBdr>
        </w:div>
        <w:div w:id="600603039">
          <w:marLeft w:val="274"/>
          <w:marRight w:val="0"/>
          <w:marTop w:val="0"/>
          <w:marBottom w:val="0"/>
          <w:divBdr>
            <w:top w:val="none" w:sz="0" w:space="0" w:color="auto"/>
            <w:left w:val="none" w:sz="0" w:space="0" w:color="auto"/>
            <w:bottom w:val="none" w:sz="0" w:space="0" w:color="auto"/>
            <w:right w:val="none" w:sz="0" w:space="0" w:color="auto"/>
          </w:divBdr>
        </w:div>
        <w:div w:id="2073502176">
          <w:marLeft w:val="274"/>
          <w:marRight w:val="0"/>
          <w:marTop w:val="0"/>
          <w:marBottom w:val="120"/>
          <w:divBdr>
            <w:top w:val="none" w:sz="0" w:space="0" w:color="auto"/>
            <w:left w:val="none" w:sz="0" w:space="0" w:color="auto"/>
            <w:bottom w:val="none" w:sz="0" w:space="0" w:color="auto"/>
            <w:right w:val="none" w:sz="0" w:space="0" w:color="auto"/>
          </w:divBdr>
        </w:div>
        <w:div w:id="185993381">
          <w:marLeft w:val="274"/>
          <w:marRight w:val="0"/>
          <w:marTop w:val="0"/>
          <w:marBottom w:val="120"/>
          <w:divBdr>
            <w:top w:val="none" w:sz="0" w:space="0" w:color="auto"/>
            <w:left w:val="none" w:sz="0" w:space="0" w:color="auto"/>
            <w:bottom w:val="none" w:sz="0" w:space="0" w:color="auto"/>
            <w:right w:val="none" w:sz="0" w:space="0" w:color="auto"/>
          </w:divBdr>
        </w:div>
        <w:div w:id="478770475">
          <w:marLeft w:val="274"/>
          <w:marRight w:val="0"/>
          <w:marTop w:val="0"/>
          <w:marBottom w:val="120"/>
          <w:divBdr>
            <w:top w:val="none" w:sz="0" w:space="0" w:color="auto"/>
            <w:left w:val="none" w:sz="0" w:space="0" w:color="auto"/>
            <w:bottom w:val="none" w:sz="0" w:space="0" w:color="auto"/>
            <w:right w:val="none" w:sz="0" w:space="0" w:color="auto"/>
          </w:divBdr>
        </w:div>
      </w:divsChild>
    </w:div>
    <w:div w:id="1778061314">
      <w:bodyDiv w:val="1"/>
      <w:marLeft w:val="0"/>
      <w:marRight w:val="0"/>
      <w:marTop w:val="0"/>
      <w:marBottom w:val="0"/>
      <w:divBdr>
        <w:top w:val="none" w:sz="0" w:space="0" w:color="auto"/>
        <w:left w:val="none" w:sz="0" w:space="0" w:color="auto"/>
        <w:bottom w:val="none" w:sz="0" w:space="0" w:color="auto"/>
        <w:right w:val="none" w:sz="0" w:space="0" w:color="auto"/>
      </w:divBdr>
      <w:divsChild>
        <w:div w:id="279998457">
          <w:marLeft w:val="547"/>
          <w:marRight w:val="0"/>
          <w:marTop w:val="0"/>
          <w:marBottom w:val="0"/>
          <w:divBdr>
            <w:top w:val="none" w:sz="0" w:space="0" w:color="auto"/>
            <w:left w:val="none" w:sz="0" w:space="0" w:color="auto"/>
            <w:bottom w:val="none" w:sz="0" w:space="0" w:color="auto"/>
            <w:right w:val="none" w:sz="0" w:space="0" w:color="auto"/>
          </w:divBdr>
        </w:div>
        <w:div w:id="1567646516">
          <w:marLeft w:val="547"/>
          <w:marRight w:val="0"/>
          <w:marTop w:val="0"/>
          <w:marBottom w:val="0"/>
          <w:divBdr>
            <w:top w:val="none" w:sz="0" w:space="0" w:color="auto"/>
            <w:left w:val="none" w:sz="0" w:space="0" w:color="auto"/>
            <w:bottom w:val="none" w:sz="0" w:space="0" w:color="auto"/>
            <w:right w:val="none" w:sz="0" w:space="0" w:color="auto"/>
          </w:divBdr>
        </w:div>
        <w:div w:id="1305967162">
          <w:marLeft w:val="547"/>
          <w:marRight w:val="0"/>
          <w:marTop w:val="0"/>
          <w:marBottom w:val="0"/>
          <w:divBdr>
            <w:top w:val="none" w:sz="0" w:space="0" w:color="auto"/>
            <w:left w:val="none" w:sz="0" w:space="0" w:color="auto"/>
            <w:bottom w:val="none" w:sz="0" w:space="0" w:color="auto"/>
            <w:right w:val="none" w:sz="0" w:space="0" w:color="auto"/>
          </w:divBdr>
        </w:div>
        <w:div w:id="442772492">
          <w:marLeft w:val="547"/>
          <w:marRight w:val="0"/>
          <w:marTop w:val="0"/>
          <w:marBottom w:val="0"/>
          <w:divBdr>
            <w:top w:val="none" w:sz="0" w:space="0" w:color="auto"/>
            <w:left w:val="none" w:sz="0" w:space="0" w:color="auto"/>
            <w:bottom w:val="none" w:sz="0" w:space="0" w:color="auto"/>
            <w:right w:val="none" w:sz="0" w:space="0" w:color="auto"/>
          </w:divBdr>
        </w:div>
      </w:divsChild>
    </w:div>
    <w:div w:id="19826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a.govt.nz/better-local-servi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9D78-D225-4521-A731-8A50FDB7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E5A6F8E4</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Bollinger</dc:creator>
  <cp:lastModifiedBy>Tomas Kriha</cp:lastModifiedBy>
  <cp:revision>2</cp:revision>
  <cp:lastPrinted>2014-03-27T01:47:00Z</cp:lastPrinted>
  <dcterms:created xsi:type="dcterms:W3CDTF">2016-03-20T23:45:00Z</dcterms:created>
  <dcterms:modified xsi:type="dcterms:W3CDTF">2016-03-20T23:45:00Z</dcterms:modified>
</cp:coreProperties>
</file>