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6D089" w14:textId="3497FC8A" w:rsidR="002C6029" w:rsidRPr="00553DF5" w:rsidRDefault="006938EF" w:rsidP="002E00E1">
      <w:r w:rsidRPr="00553DF5">
        <w:rPr>
          <w:noProof/>
        </w:rPr>
        <mc:AlternateContent>
          <mc:Choice Requires="wps">
            <w:drawing>
              <wp:anchor distT="36576" distB="36576" distL="36576" distR="36576" simplePos="0" relativeHeight="251656192" behindDoc="0" locked="0" layoutInCell="1" allowOverlap="1" wp14:anchorId="463319F2" wp14:editId="60D70998">
                <wp:simplePos x="0" y="0"/>
                <wp:positionH relativeFrom="column">
                  <wp:posOffset>685800</wp:posOffset>
                </wp:positionH>
                <wp:positionV relativeFrom="paragraph">
                  <wp:posOffset>-457200</wp:posOffset>
                </wp:positionV>
                <wp:extent cx="5322570" cy="809625"/>
                <wp:effectExtent l="0" t="0" r="3810" b="0"/>
                <wp:wrapNone/>
                <wp:docPr id="5951189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570" cy="809625"/>
                        </a:xfrm>
                        <a:prstGeom prst="rect">
                          <a:avLst/>
                        </a:prstGeom>
                        <a:solidFill>
                          <a:srgbClr val="000048"/>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AEF888F" w14:textId="77777777" w:rsidR="002C6029" w:rsidRDefault="002C6029" w:rsidP="002C6029">
                            <w:pPr>
                              <w:widowControl w:val="0"/>
                              <w:rPr>
                                <w:rFonts w:cs="Arial"/>
                                <w:b/>
                                <w:bCs/>
                                <w:color w:val="FFFFFF"/>
                                <w:sz w:val="22"/>
                                <w:szCs w:val="22"/>
                                <w:lang w:val="en-NZ"/>
                              </w:rPr>
                            </w:pPr>
                            <w:r>
                              <w:rPr>
                                <w:rFonts w:cs="Arial"/>
                                <w:b/>
                                <w:bCs/>
                                <w:color w:val="FFFFFF"/>
                                <w:sz w:val="72"/>
                                <w:szCs w:val="72"/>
                                <w:lang w:val="en-NZ"/>
                              </w:rPr>
                              <w:t>AML / CFT</w:t>
                            </w:r>
                          </w:p>
                          <w:p w14:paraId="22569EC8" w14:textId="77777777" w:rsidR="002C6029" w:rsidRDefault="002C6029" w:rsidP="002C6029">
                            <w:pPr>
                              <w:widowControl w:val="0"/>
                              <w:rPr>
                                <w:rFonts w:cs="Arial"/>
                                <w:b/>
                                <w:bCs/>
                                <w:color w:val="FFFFFF"/>
                                <w:sz w:val="28"/>
                                <w:szCs w:val="28"/>
                                <w:lang w:val="en-NZ"/>
                              </w:rPr>
                            </w:pPr>
                            <w:r>
                              <w:rPr>
                                <w:rFonts w:cs="Arial"/>
                                <w:b/>
                                <w:bCs/>
                                <w:color w:val="FFFFFF"/>
                                <w:sz w:val="28"/>
                                <w:szCs w:val="28"/>
                                <w:lang w:val="en-NZ"/>
                              </w:rPr>
                              <w:t>Anti-money laundering and countering financing of terrorism</w:t>
                            </w:r>
                          </w:p>
                          <w:p w14:paraId="70162769" w14:textId="77777777" w:rsidR="002C6029" w:rsidRDefault="002C6029" w:rsidP="002C6029">
                            <w:pPr>
                              <w:widowControl w:val="0"/>
                              <w:rPr>
                                <w:rFonts w:cs="Arial"/>
                                <w:b/>
                                <w:bCs/>
                                <w:color w:val="FFFFFF"/>
                                <w:sz w:val="72"/>
                                <w:szCs w:val="72"/>
                                <w:lang w:val="en-NZ"/>
                              </w:rPr>
                            </w:pPr>
                            <w:r>
                              <w:rPr>
                                <w:rFonts w:cs="Arial"/>
                                <w:b/>
                                <w:bCs/>
                                <w:color w:val="FFFFFF"/>
                                <w:sz w:val="72"/>
                                <w:szCs w:val="72"/>
                                <w:lang w:val="en-NZ"/>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319F2" id="_x0000_t202" coordsize="21600,21600" o:spt="202" path="m,l,21600r21600,l21600,xe">
                <v:stroke joinstyle="miter"/>
                <v:path gradientshapeok="t" o:connecttype="rect"/>
              </v:shapetype>
              <v:shape id="Text Box 8" o:spid="_x0000_s1026" type="#_x0000_t202" style="position:absolute;margin-left:54pt;margin-top:-36pt;width:419.1pt;height:63.7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" fillcolor="#000048" stroked="f" insetpen="t">
                <v:shadow color="#ccc"/>
                <v:textbox inset="2.88pt,2.88pt,2.88pt,2.88pt">
                  <w:txbxContent>
                    <w:p w14:paraId="0AEF888F" w14:textId="77777777" w:rsidR="002C6029" w:rsidRDefault="002C6029" w:rsidP="002C6029">
                      <w:pPr>
                        <w:widowControl w:val="0"/>
                        <w:rPr>
                          <w:rFonts w:cs="Arial"/>
                          <w:b/>
                          <w:bCs/>
                          <w:color w:val="FFFFFF"/>
                          <w:sz w:val="22"/>
                          <w:szCs w:val="22"/>
                          <w:lang w:val="en-NZ"/>
                        </w:rPr>
                      </w:pPr>
                      <w:r>
                        <w:rPr>
                          <w:rFonts w:cs="Arial"/>
                          <w:b/>
                          <w:bCs/>
                          <w:color w:val="FFFFFF"/>
                          <w:sz w:val="72"/>
                          <w:szCs w:val="72"/>
                          <w:lang w:val="en-NZ"/>
                        </w:rPr>
                        <w:t>AML / CFT</w:t>
                      </w:r>
                    </w:p>
                    <w:p w14:paraId="22569EC8" w14:textId="77777777" w:rsidR="002C6029" w:rsidRDefault="002C6029" w:rsidP="002C6029">
                      <w:pPr>
                        <w:widowControl w:val="0"/>
                        <w:rPr>
                          <w:rFonts w:cs="Arial"/>
                          <w:b/>
                          <w:bCs/>
                          <w:color w:val="FFFFFF"/>
                          <w:sz w:val="28"/>
                          <w:szCs w:val="28"/>
                          <w:lang w:val="en-NZ"/>
                        </w:rPr>
                      </w:pPr>
                      <w:r>
                        <w:rPr>
                          <w:rFonts w:cs="Arial"/>
                          <w:b/>
                          <w:bCs/>
                          <w:color w:val="FFFFFF"/>
                          <w:sz w:val="28"/>
                          <w:szCs w:val="28"/>
                          <w:lang w:val="en-NZ"/>
                        </w:rPr>
                        <w:t>Anti-money laundering and countering financing of terrorism</w:t>
                      </w:r>
                    </w:p>
                    <w:p w14:paraId="70162769" w14:textId="77777777" w:rsidR="002C6029" w:rsidRDefault="002C6029" w:rsidP="002C6029">
                      <w:pPr>
                        <w:widowControl w:val="0"/>
                        <w:rPr>
                          <w:rFonts w:cs="Arial"/>
                          <w:b/>
                          <w:bCs/>
                          <w:color w:val="FFFFFF"/>
                          <w:sz w:val="72"/>
                          <w:szCs w:val="72"/>
                          <w:lang w:val="en-NZ"/>
                        </w:rPr>
                      </w:pPr>
                      <w:r>
                        <w:rPr>
                          <w:rFonts w:cs="Arial"/>
                          <w:b/>
                          <w:bCs/>
                          <w:color w:val="FFFFFF"/>
                          <w:sz w:val="72"/>
                          <w:szCs w:val="72"/>
                          <w:lang w:val="en-NZ"/>
                        </w:rPr>
                        <w:t xml:space="preserve"> </w:t>
                      </w:r>
                    </w:p>
                  </w:txbxContent>
                </v:textbox>
              </v:shape>
            </w:pict>
          </mc:Fallback>
        </mc:AlternateContent>
      </w:r>
    </w:p>
    <w:p w14:paraId="645AF401" w14:textId="77777777" w:rsidR="002C6029" w:rsidRPr="002C6029" w:rsidRDefault="002C6029" w:rsidP="002E00E1">
      <w:pPr>
        <w:rPr>
          <w:lang w:val="en-NZ"/>
        </w:rPr>
      </w:pPr>
    </w:p>
    <w:p w14:paraId="104FBB35" w14:textId="77777777" w:rsidR="002C6029" w:rsidRPr="002C6029" w:rsidRDefault="002C6029" w:rsidP="002E00E1">
      <w:pPr>
        <w:rPr>
          <w:lang w:val="en-NZ"/>
        </w:rPr>
      </w:pPr>
    </w:p>
    <w:p w14:paraId="5DCDA8DC" w14:textId="77777777" w:rsidR="002C6029" w:rsidRDefault="002C6029" w:rsidP="002E00E1">
      <w:pPr>
        <w:rPr>
          <w:lang w:val="en-NZ"/>
        </w:rPr>
      </w:pPr>
    </w:p>
    <w:p w14:paraId="35D3DA23" w14:textId="77777777" w:rsidR="002C6029" w:rsidRDefault="002C6029" w:rsidP="000452AE">
      <w:pPr>
        <w:tabs>
          <w:tab w:val="left" w:pos="1080"/>
        </w:tabs>
        <w:rPr>
          <w:lang w:val="en-NZ"/>
        </w:rPr>
      </w:pPr>
    </w:p>
    <w:p w14:paraId="1B643EDE" w14:textId="5B4CDF3D" w:rsidR="0008291C" w:rsidRDefault="006938EF" w:rsidP="002E00E1">
      <w:pPr>
        <w:tabs>
          <w:tab w:val="left" w:pos="1440"/>
        </w:tabs>
        <w:jc w:val="center"/>
      </w:pPr>
      <w:r>
        <w:rPr>
          <w:noProof/>
        </w:rPr>
        <mc:AlternateContent>
          <mc:Choice Requires="wps">
            <w:drawing>
              <wp:anchor distT="0" distB="0" distL="114300" distR="114300" simplePos="0" relativeHeight="251657216" behindDoc="0" locked="0" layoutInCell="1" allowOverlap="1" wp14:anchorId="31773261" wp14:editId="7E6A9E6E">
                <wp:simplePos x="0" y="0"/>
                <wp:positionH relativeFrom="column">
                  <wp:posOffset>342900</wp:posOffset>
                </wp:positionH>
                <wp:positionV relativeFrom="paragraph">
                  <wp:posOffset>37465</wp:posOffset>
                </wp:positionV>
                <wp:extent cx="4914900" cy="3886200"/>
                <wp:effectExtent l="0" t="0" r="1905" b="635"/>
                <wp:wrapNone/>
                <wp:docPr id="63954070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88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75CAB" w14:textId="77777777" w:rsidR="006444A0" w:rsidRPr="0005461A" w:rsidRDefault="005071F5" w:rsidP="0005461A">
                            <w:pPr>
                              <w:rPr>
                                <w:szCs w:val="96"/>
                              </w:rPr>
                            </w:pPr>
                            <w:r>
                              <w:rPr>
                                <w:b/>
                                <w:bCs/>
                                <w:sz w:val="96"/>
                                <w:szCs w:val="96"/>
                              </w:rPr>
                              <w:t xml:space="preserve">Amended </w:t>
                            </w:r>
                            <w:r w:rsidR="0005461A" w:rsidRPr="00EA0CCE">
                              <w:rPr>
                                <w:b/>
                                <w:bCs/>
                                <w:sz w:val="96"/>
                                <w:szCs w:val="96"/>
                              </w:rPr>
                              <w:t>Identity Verification Code of Practice 201</w:t>
                            </w:r>
                            <w:r>
                              <w:rPr>
                                <w:b/>
                                <w:bCs/>
                                <w:sz w:val="96"/>
                                <w:szCs w:val="9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73261" id="Text Box 67" o:spid="_x0000_s1027" type="#_x0000_t202" style="position:absolute;left:0;text-align:left;margin-left:27pt;margin-top:2.95pt;width:387pt;height:3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" stroked="f">
                <v:textbox>
                  <w:txbxContent>
                    <w:p w14:paraId="2A075CAB" w14:textId="77777777" w:rsidR="006444A0" w:rsidRPr="0005461A" w:rsidRDefault="005071F5" w:rsidP="0005461A">
                      <w:pPr>
                        <w:rPr>
                          <w:szCs w:val="96"/>
                        </w:rPr>
                      </w:pPr>
                      <w:r>
                        <w:rPr>
                          <w:b/>
                          <w:bCs/>
                          <w:sz w:val="96"/>
                          <w:szCs w:val="96"/>
                        </w:rPr>
                        <w:t xml:space="preserve">Amended </w:t>
                      </w:r>
                      <w:r w:rsidR="0005461A" w:rsidRPr="00EA0CCE">
                        <w:rPr>
                          <w:b/>
                          <w:bCs/>
                          <w:sz w:val="96"/>
                          <w:szCs w:val="96"/>
                        </w:rPr>
                        <w:t>Identity Verification Code of Practice 201</w:t>
                      </w:r>
                      <w:r>
                        <w:rPr>
                          <w:b/>
                          <w:bCs/>
                          <w:sz w:val="96"/>
                          <w:szCs w:val="96"/>
                        </w:rPr>
                        <w:t>3</w:t>
                      </w:r>
                    </w:p>
                  </w:txbxContent>
                </v:textbox>
              </v:shape>
            </w:pict>
          </mc:Fallback>
        </mc:AlternateContent>
      </w:r>
    </w:p>
    <w:p w14:paraId="6FCC8F6E" w14:textId="77777777" w:rsidR="006444A0" w:rsidRDefault="006444A0" w:rsidP="002E00E1">
      <w:pPr>
        <w:tabs>
          <w:tab w:val="left" w:pos="1440"/>
        </w:tabs>
        <w:jc w:val="center"/>
      </w:pPr>
    </w:p>
    <w:p w14:paraId="15A7656D" w14:textId="77777777" w:rsidR="006444A0" w:rsidRDefault="006444A0" w:rsidP="002E00E1">
      <w:pPr>
        <w:tabs>
          <w:tab w:val="left" w:pos="1440"/>
        </w:tabs>
        <w:jc w:val="center"/>
      </w:pPr>
    </w:p>
    <w:p w14:paraId="51EAC0D1" w14:textId="77777777" w:rsidR="006444A0" w:rsidRDefault="006444A0" w:rsidP="002E00E1">
      <w:pPr>
        <w:tabs>
          <w:tab w:val="left" w:pos="1440"/>
        </w:tabs>
        <w:jc w:val="center"/>
      </w:pPr>
    </w:p>
    <w:p w14:paraId="35F3F0F0" w14:textId="77777777" w:rsidR="006444A0" w:rsidRDefault="006444A0" w:rsidP="002E00E1">
      <w:pPr>
        <w:tabs>
          <w:tab w:val="left" w:pos="1440"/>
        </w:tabs>
        <w:jc w:val="center"/>
      </w:pPr>
    </w:p>
    <w:p w14:paraId="6A6EE6F3" w14:textId="77777777" w:rsidR="006444A0" w:rsidRDefault="006444A0" w:rsidP="002E00E1">
      <w:pPr>
        <w:tabs>
          <w:tab w:val="left" w:pos="1440"/>
        </w:tabs>
        <w:jc w:val="center"/>
      </w:pPr>
    </w:p>
    <w:p w14:paraId="3B9EE839" w14:textId="77777777" w:rsidR="006444A0" w:rsidRDefault="006444A0" w:rsidP="002E00E1">
      <w:pPr>
        <w:tabs>
          <w:tab w:val="left" w:pos="1440"/>
        </w:tabs>
        <w:jc w:val="center"/>
      </w:pPr>
    </w:p>
    <w:p w14:paraId="5A3F946B" w14:textId="77777777" w:rsidR="006444A0" w:rsidRDefault="006444A0" w:rsidP="002E00E1">
      <w:pPr>
        <w:tabs>
          <w:tab w:val="left" w:pos="1440"/>
        </w:tabs>
        <w:jc w:val="center"/>
      </w:pPr>
    </w:p>
    <w:p w14:paraId="542DB22C" w14:textId="77777777" w:rsidR="006444A0" w:rsidRDefault="006444A0" w:rsidP="002E00E1">
      <w:pPr>
        <w:tabs>
          <w:tab w:val="left" w:pos="1440"/>
        </w:tabs>
        <w:jc w:val="center"/>
      </w:pPr>
    </w:p>
    <w:p w14:paraId="78193200" w14:textId="77777777" w:rsidR="006444A0" w:rsidRDefault="006444A0" w:rsidP="002E00E1">
      <w:pPr>
        <w:tabs>
          <w:tab w:val="left" w:pos="1440"/>
        </w:tabs>
        <w:jc w:val="center"/>
      </w:pPr>
    </w:p>
    <w:p w14:paraId="79A0190A" w14:textId="77777777" w:rsidR="006444A0" w:rsidRDefault="006444A0" w:rsidP="002E00E1">
      <w:pPr>
        <w:tabs>
          <w:tab w:val="left" w:pos="1440"/>
        </w:tabs>
        <w:jc w:val="center"/>
      </w:pPr>
    </w:p>
    <w:p w14:paraId="0DED9C55" w14:textId="77777777" w:rsidR="006444A0" w:rsidRDefault="006444A0" w:rsidP="002E00E1">
      <w:pPr>
        <w:tabs>
          <w:tab w:val="left" w:pos="1440"/>
        </w:tabs>
        <w:jc w:val="center"/>
      </w:pPr>
    </w:p>
    <w:p w14:paraId="6F931A8E" w14:textId="77777777" w:rsidR="006444A0" w:rsidRDefault="006444A0" w:rsidP="002E00E1">
      <w:pPr>
        <w:tabs>
          <w:tab w:val="left" w:pos="1440"/>
        </w:tabs>
        <w:jc w:val="center"/>
      </w:pPr>
    </w:p>
    <w:p w14:paraId="796EA3D5" w14:textId="77777777" w:rsidR="006444A0" w:rsidRDefault="006444A0" w:rsidP="002E00E1">
      <w:pPr>
        <w:tabs>
          <w:tab w:val="left" w:pos="1440"/>
        </w:tabs>
        <w:jc w:val="center"/>
      </w:pPr>
    </w:p>
    <w:p w14:paraId="24901219" w14:textId="77777777" w:rsidR="006444A0" w:rsidRDefault="006444A0" w:rsidP="002E00E1">
      <w:pPr>
        <w:tabs>
          <w:tab w:val="left" w:pos="1440"/>
        </w:tabs>
        <w:jc w:val="center"/>
      </w:pPr>
    </w:p>
    <w:p w14:paraId="46131C54" w14:textId="77777777" w:rsidR="006444A0" w:rsidRDefault="006444A0" w:rsidP="002E00E1">
      <w:pPr>
        <w:tabs>
          <w:tab w:val="left" w:pos="1440"/>
        </w:tabs>
        <w:jc w:val="center"/>
      </w:pPr>
    </w:p>
    <w:p w14:paraId="663294C9" w14:textId="77777777" w:rsidR="0008291C" w:rsidRDefault="0008291C" w:rsidP="002E00E1">
      <w:pPr>
        <w:tabs>
          <w:tab w:val="left" w:pos="1440"/>
        </w:tabs>
        <w:jc w:val="center"/>
      </w:pPr>
    </w:p>
    <w:p w14:paraId="3D82CDCB" w14:textId="77777777" w:rsidR="0008291C" w:rsidRDefault="0008291C" w:rsidP="002E00E1">
      <w:pPr>
        <w:tabs>
          <w:tab w:val="left" w:pos="1440"/>
        </w:tabs>
        <w:jc w:val="center"/>
      </w:pPr>
    </w:p>
    <w:p w14:paraId="5E1DB85D" w14:textId="77777777" w:rsidR="0008291C" w:rsidRDefault="0008291C" w:rsidP="007A4F5F">
      <w:pPr>
        <w:tabs>
          <w:tab w:val="left" w:pos="1440"/>
        </w:tabs>
      </w:pPr>
    </w:p>
    <w:p w14:paraId="3536BCE6" w14:textId="77777777" w:rsidR="007A4F5F" w:rsidRDefault="007A4F5F" w:rsidP="007A4F5F">
      <w:pPr>
        <w:tabs>
          <w:tab w:val="left" w:pos="1440"/>
        </w:tabs>
      </w:pPr>
    </w:p>
    <w:p w14:paraId="0FF999BA" w14:textId="77777777" w:rsidR="00367455" w:rsidRDefault="00367455" w:rsidP="00367455">
      <w:pPr>
        <w:tabs>
          <w:tab w:val="left" w:pos="1440"/>
        </w:tabs>
      </w:pPr>
    </w:p>
    <w:p w14:paraId="758B23B3" w14:textId="77777777" w:rsidR="00367455" w:rsidRDefault="00367455" w:rsidP="00367455">
      <w:pPr>
        <w:tabs>
          <w:tab w:val="left" w:pos="1440"/>
        </w:tabs>
      </w:pPr>
    </w:p>
    <w:p w14:paraId="75E56D87" w14:textId="77777777" w:rsidR="00367455" w:rsidRDefault="00367455" w:rsidP="00367455">
      <w:pPr>
        <w:tabs>
          <w:tab w:val="left" w:pos="1440"/>
        </w:tabs>
      </w:pPr>
    </w:p>
    <w:p w14:paraId="7DA7DCA2" w14:textId="77777777" w:rsidR="00367455" w:rsidRDefault="00367455" w:rsidP="00367455">
      <w:pPr>
        <w:tabs>
          <w:tab w:val="left" w:pos="1440"/>
        </w:tabs>
      </w:pPr>
    </w:p>
    <w:p w14:paraId="2BC83827" w14:textId="77777777" w:rsidR="00367455" w:rsidRDefault="00367455" w:rsidP="00367455">
      <w:pPr>
        <w:tabs>
          <w:tab w:val="left" w:pos="1440"/>
        </w:tabs>
      </w:pPr>
    </w:p>
    <w:p w14:paraId="3B1EE90A" w14:textId="1F08BB41" w:rsidR="00367455" w:rsidRDefault="00367455" w:rsidP="00367455">
      <w:pPr>
        <w:tabs>
          <w:tab w:val="left" w:pos="1440"/>
        </w:tabs>
      </w:pPr>
      <w:r>
        <w:rPr>
          <w:noProof/>
          <w:lang w:val="en-NZ" w:eastAsia="en-NZ"/>
        </w:rPr>
        <w:t xml:space="preserve">          </w:t>
      </w:r>
      <w:r w:rsidR="006938EF" w:rsidRPr="00C624DA">
        <w:rPr>
          <w:noProof/>
          <w:lang w:val="en-NZ" w:eastAsia="en-NZ"/>
        </w:rPr>
        <w:drawing>
          <wp:inline distT="0" distB="0" distL="0" distR="0" wp14:anchorId="08D54616" wp14:editId="65984E82">
            <wp:extent cx="2857500" cy="800100"/>
            <wp:effectExtent l="0" t="0" r="0" b="0"/>
            <wp:docPr id="1" name="Picture 13" descr="http://intranet/SiteAssets/FMA%20Master%20Logo%20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ntranet/SiteAssets/FMA%20Master%20Logo%2040m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800100"/>
                    </a:xfrm>
                    <a:prstGeom prst="rect">
                      <a:avLst/>
                    </a:prstGeom>
                    <a:noFill/>
                    <a:ln>
                      <a:noFill/>
                    </a:ln>
                  </pic:spPr>
                </pic:pic>
              </a:graphicData>
            </a:graphic>
          </wp:inline>
        </w:drawing>
      </w:r>
    </w:p>
    <w:p w14:paraId="2BDEF94E" w14:textId="77777777" w:rsidR="00367455" w:rsidRDefault="00367455" w:rsidP="00367455">
      <w:pPr>
        <w:tabs>
          <w:tab w:val="left" w:pos="1440"/>
        </w:tabs>
      </w:pPr>
    </w:p>
    <w:p w14:paraId="240EE28E" w14:textId="77777777" w:rsidR="00367455" w:rsidRDefault="00367455" w:rsidP="00367455">
      <w:pPr>
        <w:tabs>
          <w:tab w:val="left" w:pos="1440"/>
        </w:tabs>
      </w:pPr>
    </w:p>
    <w:p w14:paraId="6A16246B" w14:textId="77777777" w:rsidR="00367455" w:rsidRDefault="00367455" w:rsidP="00367455">
      <w:pPr>
        <w:tabs>
          <w:tab w:val="left" w:pos="1440"/>
        </w:tabs>
      </w:pPr>
    </w:p>
    <w:p w14:paraId="6E801DF8" w14:textId="09AC8EB7" w:rsidR="00367455" w:rsidRDefault="00367455" w:rsidP="00367455">
      <w:pPr>
        <w:tabs>
          <w:tab w:val="left" w:pos="1440"/>
        </w:tabs>
      </w:pPr>
      <w:r>
        <w:rPr>
          <w:rFonts w:ascii="Calibri" w:hAnsi="Calibri"/>
          <w:sz w:val="22"/>
          <w:szCs w:val="22"/>
        </w:rPr>
        <w:t xml:space="preserve">              </w:t>
      </w:r>
      <w:r w:rsidR="006938EF" w:rsidRPr="00C624DA">
        <w:rPr>
          <w:noProof/>
          <w:spacing w:val="-2"/>
          <w:lang w:val="en-NZ" w:eastAsia="en-NZ"/>
        </w:rPr>
        <w:drawing>
          <wp:inline distT="0" distB="0" distL="0" distR="0" wp14:anchorId="78EE7449" wp14:editId="45BFF853">
            <wp:extent cx="2514600" cy="904875"/>
            <wp:effectExtent l="0" t="0" r="0" b="0"/>
            <wp:docPr id="2" name="Picture 2" descr="Description: C:\Users\armstrongh\AppData\Local\Microsoft\Windows\Temporary Internet Files\Content.Outlook\O16OAFZU\RBNZ Logo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armstrongh\AppData\Local\Microsoft\Windows\Temporary Internet Files\Content.Outlook\O16OAFZU\RBNZ Logo 20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904875"/>
                    </a:xfrm>
                    <a:prstGeom prst="rect">
                      <a:avLst/>
                    </a:prstGeom>
                    <a:noFill/>
                    <a:ln>
                      <a:noFill/>
                    </a:ln>
                  </pic:spPr>
                </pic:pic>
              </a:graphicData>
            </a:graphic>
          </wp:inline>
        </w:drawing>
      </w:r>
    </w:p>
    <w:p w14:paraId="440AB206" w14:textId="77777777" w:rsidR="00367455" w:rsidRDefault="00367455" w:rsidP="00367455">
      <w:pPr>
        <w:tabs>
          <w:tab w:val="left" w:pos="1620"/>
        </w:tabs>
      </w:pPr>
    </w:p>
    <w:p w14:paraId="695C5EA1" w14:textId="77777777" w:rsidR="00367455" w:rsidRDefault="00367455" w:rsidP="00367455">
      <w:pPr>
        <w:tabs>
          <w:tab w:val="left" w:pos="1620"/>
        </w:tabs>
      </w:pPr>
    </w:p>
    <w:p w14:paraId="17A72726" w14:textId="1DFDB123" w:rsidR="00367455" w:rsidRDefault="006938EF" w:rsidP="00367455">
      <w:pPr>
        <w:tabs>
          <w:tab w:val="left" w:pos="1620"/>
        </w:tabs>
      </w:pPr>
      <w:r>
        <w:rPr>
          <w:noProof/>
        </w:rPr>
        <mc:AlternateContent>
          <mc:Choice Requires="wps">
            <w:drawing>
              <wp:anchor distT="36576" distB="36576" distL="36576" distR="36576" simplePos="0" relativeHeight="251659264" behindDoc="0" locked="0" layoutInCell="1" allowOverlap="1" wp14:anchorId="44D4886F" wp14:editId="2BDB7AAB">
                <wp:simplePos x="0" y="0"/>
                <wp:positionH relativeFrom="column">
                  <wp:posOffset>1043940</wp:posOffset>
                </wp:positionH>
                <wp:positionV relativeFrom="paragraph">
                  <wp:posOffset>10081260</wp:posOffset>
                </wp:positionV>
                <wp:extent cx="6058535" cy="0"/>
                <wp:effectExtent l="13335" t="12700" r="5080" b="6350"/>
                <wp:wrapNone/>
                <wp:docPr id="36098819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7F1B10" id="Line 77" o:spid="_x0000_s1026" style="position:absolute;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p>
    <w:p w14:paraId="02959C6C" w14:textId="22D94389" w:rsidR="00553DF5" w:rsidRDefault="00367455" w:rsidP="002E00E1">
      <w:pPr>
        <w:rPr>
          <w:lang w:val="en-NZ"/>
        </w:rPr>
      </w:pPr>
      <w:r>
        <w:t xml:space="preserve">          </w:t>
      </w:r>
      <w:r w:rsidR="006938EF">
        <w:rPr>
          <w:noProof/>
        </w:rPr>
        <w:drawing>
          <wp:inline distT="0" distB="0" distL="0" distR="0" wp14:anchorId="6EEFFA7F" wp14:editId="77F7EFAD">
            <wp:extent cx="3876675" cy="6858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6675" cy="685800"/>
                    </a:xfrm>
                    <a:prstGeom prst="rect">
                      <a:avLst/>
                    </a:prstGeom>
                    <a:noFill/>
                    <a:ln>
                      <a:noFill/>
                    </a:ln>
                  </pic:spPr>
                </pic:pic>
              </a:graphicData>
            </a:graphic>
          </wp:inline>
        </w:drawing>
      </w:r>
      <w:r w:rsidR="006938EF">
        <w:rPr>
          <w:noProof/>
        </w:rPr>
        <mc:AlternateContent>
          <mc:Choice Requires="wps">
            <w:drawing>
              <wp:anchor distT="36576" distB="36576" distL="36576" distR="36576" simplePos="0" relativeHeight="251658240" behindDoc="0" locked="0" layoutInCell="1" allowOverlap="1" wp14:anchorId="2882D1F5" wp14:editId="0D918648">
                <wp:simplePos x="0" y="0"/>
                <wp:positionH relativeFrom="column">
                  <wp:posOffset>1043940</wp:posOffset>
                </wp:positionH>
                <wp:positionV relativeFrom="paragraph">
                  <wp:posOffset>10081260</wp:posOffset>
                </wp:positionV>
                <wp:extent cx="6058535" cy="0"/>
                <wp:effectExtent l="13335" t="6985" r="5080" b="12065"/>
                <wp:wrapNone/>
                <wp:docPr id="18660223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F70369" id="Line 70" o:spid="_x0000_s1026" style="position:absolute;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p>
    <w:p w14:paraId="409E96E1" w14:textId="77777777" w:rsidR="00F96BD1" w:rsidRDefault="00F96BD1" w:rsidP="002E00E1">
      <w:pPr>
        <w:rPr>
          <w:lang w:val="en-NZ"/>
        </w:rPr>
        <w:sectPr w:rsidR="00F96BD1" w:rsidSect="009B094B">
          <w:headerReference w:type="default" r:id="rId10"/>
          <w:footerReference w:type="even" r:id="rId11"/>
          <w:footerReference w:type="default" r:id="rId12"/>
          <w:pgSz w:w="11906" w:h="16838"/>
          <w:pgMar w:top="1440" w:right="907" w:bottom="1440" w:left="1797" w:header="709" w:footer="709" w:gutter="0"/>
          <w:cols w:space="708"/>
          <w:docGrid w:linePitch="360"/>
        </w:sectPr>
      </w:pPr>
    </w:p>
    <w:p w14:paraId="1F0EFFB2" w14:textId="77777777" w:rsidR="0005461A" w:rsidRPr="008C74FC" w:rsidRDefault="005071F5" w:rsidP="0005461A">
      <w:pPr>
        <w:pStyle w:val="Heading2"/>
        <w:rPr>
          <w:sz w:val="40"/>
          <w:szCs w:val="40"/>
        </w:rPr>
      </w:pPr>
      <w:r>
        <w:rPr>
          <w:sz w:val="40"/>
          <w:szCs w:val="40"/>
        </w:rPr>
        <w:lastRenderedPageBreak/>
        <w:t xml:space="preserve">Amended </w:t>
      </w:r>
      <w:r w:rsidR="0005461A" w:rsidRPr="008C74FC">
        <w:rPr>
          <w:sz w:val="40"/>
          <w:szCs w:val="40"/>
        </w:rPr>
        <w:t>Identity Verification Code of Practice 201</w:t>
      </w:r>
      <w:r>
        <w:rPr>
          <w:sz w:val="40"/>
          <w:szCs w:val="40"/>
        </w:rPr>
        <w:t>3</w:t>
      </w:r>
      <w:r w:rsidR="0005461A" w:rsidRPr="008C74FC">
        <w:rPr>
          <w:sz w:val="40"/>
          <w:szCs w:val="40"/>
        </w:rPr>
        <w:t xml:space="preserve"> </w:t>
      </w:r>
    </w:p>
    <w:p w14:paraId="1D7424DC" w14:textId="77777777" w:rsidR="0005461A" w:rsidRDefault="0005461A" w:rsidP="0005461A">
      <w:pPr>
        <w:pStyle w:val="Heading2"/>
        <w:rPr>
          <w:szCs w:val="36"/>
        </w:rPr>
      </w:pPr>
    </w:p>
    <w:p w14:paraId="0BB6D38F" w14:textId="77777777" w:rsidR="0005461A" w:rsidRPr="00591C9A" w:rsidRDefault="0005461A" w:rsidP="0005461A">
      <w:pPr>
        <w:pStyle w:val="Heading2"/>
        <w:rPr>
          <w:szCs w:val="40"/>
        </w:rPr>
      </w:pPr>
      <w:r w:rsidRPr="00A341EC">
        <w:rPr>
          <w:szCs w:val="36"/>
        </w:rPr>
        <w:t>(Anti-Money Laundering and Countering Financing of Terrorism Act 2009 sections 16, 20, 24 and 28 for all reporting entities)</w:t>
      </w:r>
      <w:r>
        <w:rPr>
          <w:szCs w:val="40"/>
        </w:rPr>
        <w:t xml:space="preserve"> </w:t>
      </w:r>
    </w:p>
    <w:p w14:paraId="7FDEBAEF" w14:textId="77777777" w:rsidR="0005461A" w:rsidRDefault="0005461A" w:rsidP="0005461A"/>
    <w:p w14:paraId="1EB6668D" w14:textId="77777777" w:rsidR="0005461A" w:rsidRDefault="0005461A" w:rsidP="0005461A"/>
    <w:p w14:paraId="5688EF49" w14:textId="77777777" w:rsidR="0005461A" w:rsidRDefault="0005461A" w:rsidP="0005461A">
      <w:r>
        <w:t>The Identity Verification Code of Practice (the code) was</w:t>
      </w:r>
      <w:r w:rsidRPr="00066D42">
        <w:t xml:space="preserve"> approved </w:t>
      </w:r>
      <w:r>
        <w:t xml:space="preserve">by notice in the </w:t>
      </w:r>
      <w:r w:rsidRPr="007873CA">
        <w:t xml:space="preserve">New Zealand Gazette </w:t>
      </w:r>
      <w:r w:rsidRPr="00066D42">
        <w:t>on the</w:t>
      </w:r>
      <w:r>
        <w:t xml:space="preserve"> 1</w:t>
      </w:r>
      <w:r w:rsidRPr="00A344DF">
        <w:rPr>
          <w:vertAlign w:val="superscript"/>
        </w:rPr>
        <w:t>s</w:t>
      </w:r>
      <w:r>
        <w:rPr>
          <w:vertAlign w:val="superscript"/>
        </w:rPr>
        <w:t xml:space="preserve">t </w:t>
      </w:r>
      <w:r>
        <w:t xml:space="preserve">day of </w:t>
      </w:r>
      <w:r w:rsidR="00B97F14">
        <w:t xml:space="preserve">September </w:t>
      </w:r>
      <w:r>
        <w:t>2011 by the Ministers of Finance, Commerce and Internal Affairs</w:t>
      </w:r>
      <w:r w:rsidRPr="00066D42">
        <w:t xml:space="preserve"> </w:t>
      </w:r>
      <w:r>
        <w:t>under section 64 of the Anti-</w:t>
      </w:r>
      <w:r w:rsidRPr="00066D42">
        <w:t>Mone</w:t>
      </w:r>
      <w:r>
        <w:t xml:space="preserve">y Laundering and Countering </w:t>
      </w:r>
      <w:r w:rsidRPr="00066D42">
        <w:t>F</w:t>
      </w:r>
      <w:r>
        <w:t>inancing</w:t>
      </w:r>
      <w:r w:rsidRPr="00066D42">
        <w:t xml:space="preserve"> of Terrorism Act 2009 (AML/CFT Act)</w:t>
      </w:r>
      <w:r>
        <w:t xml:space="preserve">. </w:t>
      </w:r>
      <w:r w:rsidRPr="000E540D">
        <w:t xml:space="preserve">This </w:t>
      </w:r>
      <w:r>
        <w:t xml:space="preserve">amended </w:t>
      </w:r>
      <w:r w:rsidRPr="000E540D">
        <w:t>code of practice</w:t>
      </w:r>
      <w:r w:rsidR="00712356">
        <w:t xml:space="preserve"> was approved by notice in the New Zealand Gazette on the</w:t>
      </w:r>
      <w:r w:rsidR="00B97F14">
        <w:t xml:space="preserve"> 10</w:t>
      </w:r>
      <w:r w:rsidR="00B97F14" w:rsidRPr="00B97F14">
        <w:rPr>
          <w:vertAlign w:val="superscript"/>
        </w:rPr>
        <w:t>th</w:t>
      </w:r>
      <w:r w:rsidR="00B97F14">
        <w:t xml:space="preserve"> day of October </w:t>
      </w:r>
      <w:r>
        <w:t>2013</w:t>
      </w:r>
      <w:r w:rsidRPr="00386EA7">
        <w:t>.</w:t>
      </w:r>
      <w:r>
        <w:t xml:space="preserve">  </w:t>
      </w:r>
    </w:p>
    <w:p w14:paraId="5E50A8F9" w14:textId="77777777" w:rsidR="0005461A" w:rsidRDefault="0005461A" w:rsidP="0005461A">
      <w:pPr>
        <w:pStyle w:val="Heading2"/>
      </w:pPr>
    </w:p>
    <w:p w14:paraId="576F300C" w14:textId="77777777" w:rsidR="0005461A" w:rsidRDefault="0005461A" w:rsidP="0005461A">
      <w:pPr>
        <w:pStyle w:val="Heading2"/>
      </w:pPr>
      <w:r>
        <w:t>Introduction</w:t>
      </w:r>
    </w:p>
    <w:p w14:paraId="5F932329" w14:textId="77777777" w:rsidR="0005461A" w:rsidRDefault="0005461A" w:rsidP="0005461A"/>
    <w:p w14:paraId="2AB8BDD4" w14:textId="77777777" w:rsidR="0005461A" w:rsidRDefault="0005461A" w:rsidP="0005461A">
      <w:r w:rsidRPr="001C12AD">
        <w:rPr>
          <w:b/>
        </w:rPr>
        <w:t xml:space="preserve">The </w:t>
      </w:r>
      <w:r>
        <w:rPr>
          <w:b/>
        </w:rPr>
        <w:t>Identity Verification</w:t>
      </w:r>
      <w:r w:rsidRPr="001C12AD">
        <w:rPr>
          <w:b/>
        </w:rPr>
        <w:t xml:space="preserve"> </w:t>
      </w:r>
      <w:r w:rsidR="001375A5">
        <w:rPr>
          <w:b/>
        </w:rPr>
        <w:t xml:space="preserve">Code of Practice 2013 </w:t>
      </w:r>
      <w:r w:rsidRPr="001C12AD">
        <w:rPr>
          <w:b/>
        </w:rPr>
        <w:t xml:space="preserve">Explanatory Note </w:t>
      </w:r>
      <w:r>
        <w:rPr>
          <w:b/>
        </w:rPr>
        <w:t xml:space="preserve">provides background information and resources and </w:t>
      </w:r>
      <w:r w:rsidRPr="001C12AD">
        <w:rPr>
          <w:b/>
        </w:rPr>
        <w:t xml:space="preserve">should be read in conjunction with this code. </w:t>
      </w:r>
    </w:p>
    <w:p w14:paraId="0C573101" w14:textId="77777777" w:rsidR="0005461A" w:rsidRDefault="0005461A" w:rsidP="0005461A">
      <w:pPr>
        <w:pStyle w:val="Heading3"/>
      </w:pPr>
    </w:p>
    <w:p w14:paraId="07FFB5AE" w14:textId="77777777" w:rsidR="0005461A" w:rsidRPr="00591C9A" w:rsidRDefault="0005461A" w:rsidP="0005461A">
      <w:pPr>
        <w:pStyle w:val="Heading3"/>
      </w:pPr>
      <w:r w:rsidRPr="00591C9A">
        <w:t>What is this code of practice for?</w:t>
      </w:r>
    </w:p>
    <w:p w14:paraId="77E97E2B" w14:textId="77777777" w:rsidR="0005461A" w:rsidRDefault="0005461A" w:rsidP="0005461A">
      <w:r w:rsidRPr="00591C9A">
        <w:t>This code of practice</w:t>
      </w:r>
      <w:r>
        <w:t xml:space="preserve"> provides a suggested best practice for </w:t>
      </w:r>
      <w:r w:rsidRPr="00C92E4D">
        <w:t>all</w:t>
      </w:r>
      <w:r>
        <w:t xml:space="preserve"> reporting entities conducting name and date of birth identity verification on customers (that are natural persons) that have been assessed to be low to medium risk. Identification involves obtaining from the customer a range of information about him or her (“identity information”). Verification involves confirming some of that information against documents, data or information obtained from a reliable and independent source.</w:t>
      </w:r>
      <w:r w:rsidDel="00C24431">
        <w:t xml:space="preserve"> </w:t>
      </w:r>
    </w:p>
    <w:p w14:paraId="539A2D08" w14:textId="77777777" w:rsidR="0005461A" w:rsidRDefault="0005461A" w:rsidP="0005461A"/>
    <w:p w14:paraId="5CBE7E05" w14:textId="77777777" w:rsidR="0005461A" w:rsidRDefault="0005461A" w:rsidP="0005461A">
      <w:r>
        <w:t xml:space="preserve">Under section 11 of the AML/CFT Act a reporting entity must conduct customer due diligence on a customer; a beneficial owner of a customer; and any person acting on behalf of a customer. In this code of practice, </w:t>
      </w:r>
      <w:r w:rsidRPr="005003FE">
        <w:rPr>
          <w:i/>
        </w:rPr>
        <w:t>customer</w:t>
      </w:r>
      <w:r>
        <w:t xml:space="preserve"> refers to all natural persons that fall within these categories assessed by reporting entities as low to medium risk (that is falling within sections 11(1)(a) – (c)). </w:t>
      </w:r>
    </w:p>
    <w:p w14:paraId="12F57829" w14:textId="77777777" w:rsidR="0005461A" w:rsidRDefault="0005461A" w:rsidP="0005461A"/>
    <w:p w14:paraId="6E0F7769" w14:textId="77777777" w:rsidR="0005461A" w:rsidRDefault="0005461A" w:rsidP="0005461A">
      <w:r>
        <w:t>This code of practice provides for two ways of conducting identity verification, via documentary verification and electronic verification (Parts 1 and 3 of the code). Part 2 of the code provides for the certification of documents. This allows for non face-to-face documentary verification.</w:t>
      </w:r>
    </w:p>
    <w:p w14:paraId="6264F206" w14:textId="77777777" w:rsidR="0005461A" w:rsidRDefault="0005461A" w:rsidP="0005461A"/>
    <w:p w14:paraId="55A5CC2F" w14:textId="77777777" w:rsidR="0005461A" w:rsidRDefault="0005461A" w:rsidP="0005461A">
      <w:r w:rsidRPr="00DD6363">
        <w:t xml:space="preserve">The </w:t>
      </w:r>
      <w:r>
        <w:t xml:space="preserve">AML/CFT </w:t>
      </w:r>
      <w:r w:rsidRPr="00DD6363">
        <w:t xml:space="preserve">Act also requires that reporting entities conduct verification of a customer’s address using documents, data or information </w:t>
      </w:r>
      <w:r w:rsidR="00463CD6">
        <w:t>issued by</w:t>
      </w:r>
      <w:r w:rsidRPr="00DD6363">
        <w:t xml:space="preserve"> a reliable and independent source.</w:t>
      </w:r>
      <w:r w:rsidRPr="00DD6363">
        <w:rPr>
          <w:rStyle w:val="FootnoteReference"/>
          <w:sz w:val="22"/>
          <w:szCs w:val="22"/>
        </w:rPr>
        <w:footnoteReference w:id="1"/>
      </w:r>
      <w:r w:rsidRPr="00DD6363">
        <w:t xml:space="preserve"> This code of practice does not prescribe the way in which reporting entities can fulfil this obligation.</w:t>
      </w:r>
    </w:p>
    <w:p w14:paraId="54971884" w14:textId="77777777" w:rsidR="0005461A" w:rsidRDefault="0005461A" w:rsidP="0005461A"/>
    <w:p w14:paraId="439459F1" w14:textId="77777777" w:rsidR="0005461A" w:rsidRDefault="0005461A" w:rsidP="0005461A">
      <w:r>
        <w:t xml:space="preserve">This code of practice does not apply to the identity verification of customers (that are natural persons) assessed by reporting entities to be high risk. Increased or more sophisticated measures should be applied for high risk customers. </w:t>
      </w:r>
    </w:p>
    <w:p w14:paraId="2D4B5229" w14:textId="77777777" w:rsidR="0005461A" w:rsidRPr="00591C9A" w:rsidRDefault="0005461A" w:rsidP="0005461A"/>
    <w:p w14:paraId="3D9BC00B" w14:textId="77777777" w:rsidR="0005461A" w:rsidRPr="000C43B2" w:rsidRDefault="0005461A" w:rsidP="0005461A">
      <w:pPr>
        <w:pStyle w:val="Heading3"/>
      </w:pPr>
      <w:r w:rsidRPr="000C43B2">
        <w:t xml:space="preserve">Legal obligations relating to </w:t>
      </w:r>
      <w:r>
        <w:t>identity verification</w:t>
      </w:r>
    </w:p>
    <w:p w14:paraId="1B2334F9" w14:textId="77777777" w:rsidR="0005461A" w:rsidRDefault="0005461A" w:rsidP="0005461A">
      <w:r>
        <w:t>Subpart 1 of Part 2 of the AML/CFT Act outlines customer due diligence requirements. A reporting entity’s AML/CFT programme, established under sections 56 – 57 of the Act, must include adequate and effective policies, procedures and controls for complying with customer due diligence requirements.</w:t>
      </w:r>
    </w:p>
    <w:p w14:paraId="30B3F92B" w14:textId="77777777" w:rsidR="0005461A" w:rsidRDefault="0005461A" w:rsidP="0005461A"/>
    <w:p w14:paraId="036AAFC1" w14:textId="77777777" w:rsidR="0005461A" w:rsidRDefault="0005461A" w:rsidP="0005461A">
      <w:r>
        <w:t xml:space="preserve">A reporting entity must base its AML/CFT programme, including its assessment of risk for the purpose of customer due diligence, on the AML/CFT risk assessment undertaken in accordance with section 58. </w:t>
      </w:r>
    </w:p>
    <w:p w14:paraId="2EE53D61" w14:textId="77777777" w:rsidR="0005461A" w:rsidRDefault="0005461A" w:rsidP="0005461A"/>
    <w:p w14:paraId="2B7089E8" w14:textId="77777777" w:rsidR="0005461A" w:rsidRDefault="0005461A" w:rsidP="0005461A">
      <w:r>
        <w:t>This code of practice applies to customers (that are natural persons) assessed by reporting entities as low to medium risk, for the verification of name and date of birth as required by:</w:t>
      </w:r>
    </w:p>
    <w:p w14:paraId="176750B1" w14:textId="77777777" w:rsidR="0005461A" w:rsidRDefault="0005461A" w:rsidP="0005461A"/>
    <w:p w14:paraId="718F4DBF" w14:textId="77777777" w:rsidR="0005461A" w:rsidRDefault="0005461A" w:rsidP="0005461A">
      <w:pPr>
        <w:pStyle w:val="Numbers3"/>
      </w:pPr>
      <w:r>
        <w:t xml:space="preserve">Section 16 – standard customer due diligence: verification of identity </w:t>
      </w:r>
      <w:r>
        <w:tab/>
        <w:t>requirements</w:t>
      </w:r>
    </w:p>
    <w:p w14:paraId="21A6821D" w14:textId="77777777" w:rsidR="0005461A" w:rsidRDefault="0005461A" w:rsidP="0005461A">
      <w:pPr>
        <w:pStyle w:val="Numbers3"/>
      </w:pPr>
      <w:r>
        <w:t xml:space="preserve">Section 20 – simplified customer due diligence: verification of identity </w:t>
      </w:r>
      <w:r>
        <w:tab/>
        <w:t>requirements</w:t>
      </w:r>
    </w:p>
    <w:p w14:paraId="0BDA5167" w14:textId="77777777" w:rsidR="0005461A" w:rsidRDefault="0005461A" w:rsidP="0005461A">
      <w:pPr>
        <w:pStyle w:val="Numbers3"/>
      </w:pPr>
      <w:r>
        <w:t xml:space="preserve">Section 24 – enhanced customer due diligence: verification of identity </w:t>
      </w:r>
      <w:r>
        <w:tab/>
        <w:t>requirements</w:t>
      </w:r>
      <w:r>
        <w:rPr>
          <w:rStyle w:val="FootnoteReference"/>
          <w:rFonts w:cs="Arial"/>
          <w:sz w:val="22"/>
          <w:szCs w:val="22"/>
        </w:rPr>
        <w:footnoteReference w:id="2"/>
      </w:r>
    </w:p>
    <w:p w14:paraId="51719F1A" w14:textId="77777777" w:rsidR="0005461A" w:rsidRDefault="0005461A" w:rsidP="0005461A">
      <w:pPr>
        <w:pStyle w:val="Numbers3"/>
      </w:pPr>
      <w:r>
        <w:t>Section 28 – wire transfers: verification of identity requirements.</w:t>
      </w:r>
    </w:p>
    <w:p w14:paraId="0EF19B9D" w14:textId="77777777" w:rsidR="0005461A" w:rsidRPr="004A3CF0" w:rsidRDefault="0005461A" w:rsidP="0005461A">
      <w:pPr>
        <w:pStyle w:val="Numbers3"/>
        <w:numPr>
          <w:ilvl w:val="0"/>
          <w:numId w:val="0"/>
        </w:numPr>
        <w:ind w:left="420"/>
      </w:pPr>
    </w:p>
    <w:p w14:paraId="65EB907A" w14:textId="77777777" w:rsidR="0005461A" w:rsidRDefault="0005461A" w:rsidP="0005461A">
      <w:r w:rsidRPr="007873CA">
        <w:t xml:space="preserve">The </w:t>
      </w:r>
      <w:r>
        <w:t>Financial Markets Authority</w:t>
      </w:r>
      <w:r w:rsidRPr="007873CA">
        <w:t xml:space="preserve">, Reserve Bank of </w:t>
      </w:r>
      <w:smartTag w:uri="urn:schemas-microsoft-com:office:smarttags" w:element="country-region">
        <w:smartTag w:uri="urn:schemas-microsoft-com:office:smarttags" w:element="place">
          <w:r w:rsidRPr="007873CA">
            <w:t>New Zealand</w:t>
          </w:r>
        </w:smartTag>
      </w:smartTag>
      <w:r w:rsidRPr="007873CA">
        <w:t xml:space="preserve"> and the Department of Internal Affairs will consider reporting entities who comply with this code of practice to have met their obligations </w:t>
      </w:r>
      <w:r>
        <w:t xml:space="preserve">to verify name and date of birth </w:t>
      </w:r>
      <w:r w:rsidRPr="007873CA">
        <w:t>under sections 16, 20</w:t>
      </w:r>
      <w:r>
        <w:t>, 24</w:t>
      </w:r>
      <w:r w:rsidRPr="007873CA">
        <w:t xml:space="preserve"> and 28 of the AML/CFT Act for low to medium risk customers (that are natural persons).</w:t>
      </w:r>
    </w:p>
    <w:p w14:paraId="19128C3D" w14:textId="77777777" w:rsidR="0005461A" w:rsidRPr="007873CA" w:rsidRDefault="0005461A" w:rsidP="0005461A"/>
    <w:p w14:paraId="779AB38F" w14:textId="77777777" w:rsidR="0005461A" w:rsidRDefault="0005461A" w:rsidP="0005461A">
      <w:r w:rsidRPr="002400BF">
        <w:t xml:space="preserve">Note: </w:t>
      </w:r>
      <w:r>
        <w:t>A word or expression used in this</w:t>
      </w:r>
      <w:r w:rsidRPr="002400BF">
        <w:t xml:space="preserve"> code </w:t>
      </w:r>
      <w:r>
        <w:t xml:space="preserve">of practice </w:t>
      </w:r>
      <w:r w:rsidRPr="002400BF">
        <w:t xml:space="preserve">has the same meaning as in the </w:t>
      </w:r>
      <w:r>
        <w:t>AML/CFT Act</w:t>
      </w:r>
      <w:r w:rsidRPr="002400BF">
        <w:t xml:space="preserve"> (see </w:t>
      </w:r>
      <w:r>
        <w:t xml:space="preserve">section </w:t>
      </w:r>
      <w:r w:rsidRPr="002400BF">
        <w:t>34</w:t>
      </w:r>
      <w:r>
        <w:t xml:space="preserve"> of the </w:t>
      </w:r>
      <w:r w:rsidRPr="002400BF">
        <w:t>Interpretation Act 1999).</w:t>
      </w:r>
    </w:p>
    <w:p w14:paraId="04E76605" w14:textId="77777777" w:rsidR="0005461A" w:rsidRDefault="0005461A" w:rsidP="0005461A"/>
    <w:p w14:paraId="3C41850A" w14:textId="77777777" w:rsidR="0005461A" w:rsidRDefault="0005461A" w:rsidP="0005461A">
      <w:pPr>
        <w:pStyle w:val="Heading3"/>
      </w:pPr>
      <w:r w:rsidRPr="0070097C">
        <w:t>What will you find in this code of practice?</w:t>
      </w:r>
    </w:p>
    <w:p w14:paraId="3899A574" w14:textId="77777777" w:rsidR="0005461A" w:rsidRPr="007873CA" w:rsidRDefault="0005461A" w:rsidP="0005461A">
      <w:r w:rsidRPr="007873CA">
        <w:t>This code of practice covers all reporting entities in all AML/CFT sectors.</w:t>
      </w:r>
    </w:p>
    <w:p w14:paraId="796D1E4A" w14:textId="77777777" w:rsidR="0005461A" w:rsidRDefault="0005461A" w:rsidP="0005461A"/>
    <w:p w14:paraId="6A300433" w14:textId="77777777" w:rsidR="00AB73F2" w:rsidRDefault="0005461A" w:rsidP="0005461A">
      <w:r>
        <w:t>This code of practice is in three parts</w:t>
      </w:r>
      <w:r w:rsidR="00537553">
        <w:fldChar w:fldCharType="begin"/>
      </w:r>
      <w:r w:rsidR="00537553">
        <w:instrText xml:space="preserve"> REF  _Ref295805884 \h </w:instrText>
      </w:r>
      <w:r w:rsidR="00537553">
        <w:fldChar w:fldCharType="separate"/>
      </w:r>
    </w:p>
    <w:p w14:paraId="4F1E1A87" w14:textId="77777777" w:rsidR="00AB73F2" w:rsidRDefault="00AB73F2" w:rsidP="0005461A"/>
    <w:p w14:paraId="50EC8C80" w14:textId="77777777" w:rsidR="00AB73F2" w:rsidRDefault="00AB73F2" w:rsidP="0005461A"/>
    <w:p w14:paraId="1DD6F414" w14:textId="77777777" w:rsidR="0005461A" w:rsidRDefault="00AB73F2" w:rsidP="0005461A">
      <w:r>
        <w:t xml:space="preserve">PART 1: </w:t>
      </w:r>
      <w:r w:rsidRPr="00846F8E">
        <w:t>D</w:t>
      </w:r>
      <w:r>
        <w:t>OCUMENTARY IDENTITY VERIFICATION</w:t>
      </w:r>
      <w:r w:rsidR="00537553">
        <w:fldChar w:fldCharType="end"/>
      </w:r>
    </w:p>
    <w:p w14:paraId="5A5E541E" w14:textId="77777777" w:rsidR="00F23538" w:rsidRDefault="00F23538" w:rsidP="0005461A"/>
    <w:p w14:paraId="6FCDED38" w14:textId="77777777" w:rsidR="00F23538" w:rsidRDefault="00537553" w:rsidP="0005461A">
      <w:r>
        <w:fldChar w:fldCharType="begin"/>
      </w:r>
      <w:r>
        <w:instrText xml:space="preserve"> REF _Ref365616683 \h </w:instrText>
      </w:r>
      <w:r>
        <w:fldChar w:fldCharType="separate"/>
      </w:r>
      <w:r w:rsidR="00AB73F2" w:rsidRPr="00EA0EF7">
        <w:t>P</w:t>
      </w:r>
      <w:r w:rsidR="00AB73F2">
        <w:t>ART</w:t>
      </w:r>
      <w:r w:rsidR="00AB73F2" w:rsidRPr="00EA0EF7">
        <w:t xml:space="preserve"> 2: D</w:t>
      </w:r>
      <w:r w:rsidR="00AB73F2">
        <w:t>OCUMENT CERTIFICATION</w:t>
      </w:r>
      <w:r>
        <w:fldChar w:fldCharType="end"/>
      </w:r>
    </w:p>
    <w:p w14:paraId="4A1273E1" w14:textId="77777777" w:rsidR="00537553" w:rsidRDefault="00537553" w:rsidP="0005461A"/>
    <w:p w14:paraId="40F4665D" w14:textId="77777777" w:rsidR="0005461A" w:rsidRDefault="0005461A" w:rsidP="0005461A">
      <w:r>
        <w:fldChar w:fldCharType="begin"/>
      </w:r>
      <w:r w:rsidRPr="00262B1C">
        <w:instrText xml:space="preserve"> REF _Ref295805926 \h </w:instrText>
      </w:r>
      <w:r>
        <w:instrText xml:space="preserve"> \* MERGEFORMAT </w:instrText>
      </w:r>
      <w:r>
        <w:fldChar w:fldCharType="separate"/>
      </w:r>
      <w:r w:rsidR="00AB73F2" w:rsidRPr="00EA0EF7">
        <w:t>P</w:t>
      </w:r>
      <w:r w:rsidR="00AB73F2">
        <w:t>ART 3: ELECTRONIC IDENTITY VERIFICATION</w:t>
      </w:r>
      <w:r>
        <w:fldChar w:fldCharType="end"/>
      </w:r>
      <w:bookmarkStart w:id="0" w:name="_Ref295805884"/>
    </w:p>
    <w:p w14:paraId="7B07DFA3" w14:textId="77777777" w:rsidR="0005461A" w:rsidRDefault="0005461A" w:rsidP="0005461A"/>
    <w:p w14:paraId="781B78F5" w14:textId="77777777" w:rsidR="0005461A" w:rsidRDefault="0005461A" w:rsidP="0005461A"/>
    <w:p w14:paraId="50FC3BE0" w14:textId="77777777" w:rsidR="0005461A" w:rsidRPr="006824EB" w:rsidRDefault="0005461A" w:rsidP="0005461A">
      <w:pPr>
        <w:pStyle w:val="Heading2"/>
      </w:pPr>
      <w:r>
        <w:t xml:space="preserve">PART 1: </w:t>
      </w:r>
      <w:r w:rsidRPr="00846F8E">
        <w:t>D</w:t>
      </w:r>
      <w:r>
        <w:t>OCUMENTARY IDENTITY VERIFICATION</w:t>
      </w:r>
      <w:bookmarkEnd w:id="0"/>
    </w:p>
    <w:p w14:paraId="7791D75D" w14:textId="77777777" w:rsidR="0005461A" w:rsidRPr="00EA0CCE" w:rsidRDefault="0005461A" w:rsidP="0005461A"/>
    <w:p w14:paraId="31000691" w14:textId="77777777" w:rsidR="0005461A" w:rsidRDefault="0005461A" w:rsidP="0005461A">
      <w:r w:rsidRPr="00EA0EF7">
        <w:t>In order to conduct documentary verification of a customer’s name and date of birth, the following is required:</w:t>
      </w:r>
    </w:p>
    <w:p w14:paraId="6908C536" w14:textId="77777777" w:rsidR="0005461A" w:rsidRPr="00EA0EF7" w:rsidRDefault="0005461A" w:rsidP="0005461A"/>
    <w:p w14:paraId="10828EF9" w14:textId="77777777" w:rsidR="0005461A" w:rsidRDefault="0005461A" w:rsidP="0005461A">
      <w:pPr>
        <w:pStyle w:val="Numbers1"/>
      </w:pPr>
      <w:r w:rsidRPr="00EA0EF7">
        <w:t xml:space="preserve">One form of the following primary photographic identification: </w:t>
      </w:r>
    </w:p>
    <w:p w14:paraId="7BB39E93" w14:textId="77777777" w:rsidR="0005461A" w:rsidRPr="00EA0EF7" w:rsidRDefault="0005461A" w:rsidP="0005461A">
      <w:pPr>
        <w:pStyle w:val="Numbers1"/>
        <w:numPr>
          <w:ilvl w:val="0"/>
          <w:numId w:val="0"/>
        </w:numPr>
      </w:pPr>
    </w:p>
    <w:p w14:paraId="34D76F7B" w14:textId="77777777" w:rsidR="0005461A" w:rsidRPr="00EA0EF7" w:rsidRDefault="0005461A" w:rsidP="0005461A">
      <w:pPr>
        <w:pStyle w:val="Numbers2"/>
      </w:pPr>
      <w:smartTag w:uri="urn:schemas-microsoft-com:office:smarttags" w:element="country-region">
        <w:smartTag w:uri="urn:schemas-microsoft-com:office:smarttags" w:element="place">
          <w:r w:rsidRPr="00EA0EF7">
            <w:t>New Zealand</w:t>
          </w:r>
        </w:smartTag>
      </w:smartTag>
      <w:r w:rsidRPr="00EA0EF7">
        <w:t xml:space="preserve"> passport</w:t>
      </w:r>
    </w:p>
    <w:p w14:paraId="47DC81BF" w14:textId="77777777" w:rsidR="0005461A" w:rsidRPr="00EA0EF7" w:rsidRDefault="0005461A" w:rsidP="0005461A">
      <w:pPr>
        <w:pStyle w:val="Numbers2"/>
      </w:pPr>
      <w:smartTag w:uri="urn:schemas-microsoft-com:office:smarttags" w:element="country-region">
        <w:smartTag w:uri="urn:schemas-microsoft-com:office:smarttags" w:element="place">
          <w:r w:rsidRPr="00EA0EF7">
            <w:t>New Zealand</w:t>
          </w:r>
        </w:smartTag>
      </w:smartTag>
      <w:r w:rsidRPr="00EA0EF7">
        <w:t xml:space="preserve"> certificate of identity issued under the </w:t>
      </w:r>
      <w:hyperlink r:id="rId13" w:anchor="DLM277432" w:history="1">
        <w:r w:rsidRPr="00EA0EF7">
          <w:rPr>
            <w:rStyle w:val="Hyperlink"/>
            <w:rFonts w:cs="Arial"/>
          </w:rPr>
          <w:t>Passports Act 1992</w:t>
        </w:r>
      </w:hyperlink>
      <w:r w:rsidRPr="00EA0EF7">
        <w:rPr>
          <w:i/>
          <w:iCs/>
        </w:rPr>
        <w:t xml:space="preserve"> </w:t>
      </w:r>
    </w:p>
    <w:p w14:paraId="716A61D6" w14:textId="77777777" w:rsidR="0005461A" w:rsidRPr="00EA0EF7" w:rsidRDefault="0005461A" w:rsidP="0005461A">
      <w:pPr>
        <w:pStyle w:val="Numbers2"/>
      </w:pPr>
      <w:smartTag w:uri="urn:schemas-microsoft-com:office:smarttags" w:element="country-region">
        <w:smartTag w:uri="urn:schemas-microsoft-com:office:smarttags" w:element="place">
          <w:r w:rsidRPr="00EA0EF7">
            <w:t>New Zealand</w:t>
          </w:r>
        </w:smartTag>
      </w:smartTag>
      <w:r w:rsidRPr="00EA0EF7">
        <w:t xml:space="preserve"> certificate of identity issued under the </w:t>
      </w:r>
      <w:hyperlink r:id="rId14" w:history="1">
        <w:r w:rsidRPr="00EA0EF7">
          <w:rPr>
            <w:rStyle w:val="Hyperlink"/>
            <w:rFonts w:cs="Arial"/>
          </w:rPr>
          <w:t>Immigration New Zealand Operational Manual</w:t>
        </w:r>
      </w:hyperlink>
      <w:r w:rsidRPr="00EA0EF7">
        <w:t xml:space="preserve"> that is published under section 25 of the </w:t>
      </w:r>
      <w:hyperlink r:id="rId15" w:anchor="DLM1440618" w:history="1">
        <w:r w:rsidRPr="00EA0EF7">
          <w:rPr>
            <w:rStyle w:val="Hyperlink"/>
            <w:rFonts w:cs="Arial"/>
          </w:rPr>
          <w:t>Immigration Act 2009</w:t>
        </w:r>
      </w:hyperlink>
      <w:r w:rsidRPr="00EA0EF7">
        <w:t xml:space="preserve"> </w:t>
      </w:r>
    </w:p>
    <w:p w14:paraId="19384CB3" w14:textId="77777777" w:rsidR="0005461A" w:rsidRPr="00EA0EF7" w:rsidRDefault="0005461A" w:rsidP="0005461A">
      <w:pPr>
        <w:pStyle w:val="Numbers2"/>
      </w:pPr>
      <w:smartTag w:uri="urn:schemas-microsoft-com:office:smarttags" w:element="country-region">
        <w:smartTag w:uri="urn:schemas-microsoft-com:office:smarttags" w:element="place">
          <w:r w:rsidRPr="00EA0EF7">
            <w:t>New Zealand</w:t>
          </w:r>
        </w:smartTag>
      </w:smartTag>
      <w:r w:rsidRPr="00EA0EF7">
        <w:t xml:space="preserve"> refugee travel document issued under the </w:t>
      </w:r>
      <w:hyperlink r:id="rId16" w:anchor="DLM277432" w:history="1">
        <w:r w:rsidRPr="00EA0EF7">
          <w:rPr>
            <w:rStyle w:val="Hyperlink"/>
            <w:rFonts w:cs="Arial"/>
          </w:rPr>
          <w:t>Passports Act 1992</w:t>
        </w:r>
      </w:hyperlink>
      <w:r w:rsidRPr="00EA0EF7">
        <w:t xml:space="preserve"> </w:t>
      </w:r>
    </w:p>
    <w:p w14:paraId="1FE32F8B" w14:textId="77777777" w:rsidR="0005461A" w:rsidRPr="00EA0EF7" w:rsidRDefault="0005461A" w:rsidP="0005461A">
      <w:pPr>
        <w:pStyle w:val="Numbers2"/>
      </w:pPr>
      <w:r>
        <w:t>e</w:t>
      </w:r>
      <w:r w:rsidRPr="00EA0EF7">
        <w:t xml:space="preserve">mergency travel document issued under the </w:t>
      </w:r>
      <w:hyperlink r:id="rId17" w:anchor="DLM277432" w:history="1">
        <w:r w:rsidRPr="00EA0EF7">
          <w:rPr>
            <w:rStyle w:val="Hyperlink"/>
            <w:rFonts w:cs="Arial"/>
          </w:rPr>
          <w:t>Passports Act 1992</w:t>
        </w:r>
      </w:hyperlink>
    </w:p>
    <w:p w14:paraId="69A3AA08" w14:textId="77777777" w:rsidR="0005461A" w:rsidRPr="00EA0EF7" w:rsidRDefault="0005461A" w:rsidP="0005461A">
      <w:pPr>
        <w:pStyle w:val="Numbers2"/>
      </w:pPr>
      <w:smartTag w:uri="urn:schemas-microsoft-com:office:smarttags" w:element="country-region">
        <w:smartTag w:uri="urn:schemas-microsoft-com:office:smarttags" w:element="place">
          <w:r w:rsidRPr="00EA0EF7">
            <w:t>New Zealand</w:t>
          </w:r>
        </w:smartTag>
      </w:smartTag>
      <w:r w:rsidRPr="00EA0EF7">
        <w:t xml:space="preserve"> firearms licence</w:t>
      </w:r>
    </w:p>
    <w:p w14:paraId="46BEDA22" w14:textId="77777777" w:rsidR="0005461A" w:rsidRDefault="0005461A" w:rsidP="0005461A">
      <w:pPr>
        <w:pStyle w:val="Numbers2"/>
      </w:pPr>
      <w:r w:rsidRPr="00EA0EF7">
        <w:t>overseas passport or a similar document issued for the purpose of international travel which:</w:t>
      </w:r>
    </w:p>
    <w:p w14:paraId="22C33367" w14:textId="77777777" w:rsidR="0005461A" w:rsidRPr="006824EB" w:rsidRDefault="0005461A" w:rsidP="0005461A">
      <w:pPr>
        <w:rPr>
          <w:lang w:val="en-NZ"/>
        </w:rPr>
      </w:pPr>
    </w:p>
    <w:p w14:paraId="3597C338" w14:textId="77777777" w:rsidR="0005461A" w:rsidRPr="00EA0EF7" w:rsidRDefault="0005461A" w:rsidP="0005461A">
      <w:pPr>
        <w:pStyle w:val="Numbers3"/>
        <w:numPr>
          <w:ilvl w:val="0"/>
          <w:numId w:val="37"/>
        </w:numPr>
      </w:pPr>
      <w:r w:rsidRPr="00EA0EF7">
        <w:t xml:space="preserve">contains the name, date of birth, a photograph and the signature of the </w:t>
      </w:r>
      <w:r>
        <w:tab/>
      </w:r>
      <w:r w:rsidRPr="00EA0EF7">
        <w:t>person in whose name the document is issued; and</w:t>
      </w:r>
    </w:p>
    <w:p w14:paraId="1A291C27" w14:textId="77777777" w:rsidR="0005461A" w:rsidRDefault="0005461A" w:rsidP="0005461A">
      <w:pPr>
        <w:pStyle w:val="Numbers3"/>
        <w:numPr>
          <w:ilvl w:val="0"/>
          <w:numId w:val="37"/>
        </w:numPr>
      </w:pPr>
      <w:r w:rsidRPr="00EA0EF7">
        <w:t xml:space="preserve">is issued by a foreign government, the United Nations or an agency of the </w:t>
      </w:r>
      <w:r>
        <w:tab/>
      </w:r>
      <w:r w:rsidRPr="00EA0EF7">
        <w:t>United Nations</w:t>
      </w:r>
      <w:r>
        <w:t>.</w:t>
      </w:r>
    </w:p>
    <w:p w14:paraId="3629D1B8" w14:textId="77777777" w:rsidR="0005461A" w:rsidRPr="00EA0EF7" w:rsidRDefault="0005461A" w:rsidP="0005461A">
      <w:pPr>
        <w:pStyle w:val="Numbers3"/>
        <w:numPr>
          <w:ilvl w:val="0"/>
          <w:numId w:val="0"/>
        </w:numPr>
        <w:ind w:left="420"/>
      </w:pPr>
    </w:p>
    <w:p w14:paraId="7D5F599B" w14:textId="77777777" w:rsidR="0005461A" w:rsidRDefault="0005461A" w:rsidP="0005461A">
      <w:pPr>
        <w:pStyle w:val="Numbers2"/>
      </w:pPr>
      <w:r w:rsidRPr="00EA0EF7">
        <w:t>a national identity card issued for the purpose of identification, that:</w:t>
      </w:r>
    </w:p>
    <w:p w14:paraId="4DFD8060" w14:textId="77777777" w:rsidR="0005461A" w:rsidRPr="006824EB" w:rsidRDefault="0005461A" w:rsidP="0005461A">
      <w:pPr>
        <w:rPr>
          <w:lang w:val="en-NZ"/>
        </w:rPr>
      </w:pPr>
    </w:p>
    <w:p w14:paraId="1132C077" w14:textId="77777777" w:rsidR="0005461A" w:rsidRPr="00137721" w:rsidRDefault="0005461A" w:rsidP="0005461A">
      <w:pPr>
        <w:pStyle w:val="Numbers3"/>
        <w:numPr>
          <w:ilvl w:val="0"/>
          <w:numId w:val="38"/>
        </w:numPr>
      </w:pPr>
      <w:r w:rsidRPr="00137721">
        <w:t>contains the name, date of birth</w:t>
      </w:r>
      <w:r>
        <w:t xml:space="preserve"> and</w:t>
      </w:r>
      <w:r w:rsidRPr="00137721">
        <w:t xml:space="preserve"> a photograph of the person in whose</w:t>
      </w:r>
      <w:r>
        <w:tab/>
      </w:r>
      <w:r w:rsidRPr="00137721">
        <w:t>name the document is issued</w:t>
      </w:r>
      <w:r w:rsidRPr="00AA7E24">
        <w:t xml:space="preserve"> </w:t>
      </w:r>
      <w:r w:rsidRPr="00137721">
        <w:t>and the</w:t>
      </w:r>
      <w:r>
        <w:t>ir</w:t>
      </w:r>
      <w:r w:rsidRPr="00137721">
        <w:t xml:space="preserve"> signature</w:t>
      </w:r>
      <w:r>
        <w:t xml:space="preserve"> or other biometric </w:t>
      </w:r>
      <w:r>
        <w:tab/>
        <w:t xml:space="preserve">measure included where relevant </w:t>
      </w:r>
      <w:r w:rsidRPr="00137721">
        <w:t>; and</w:t>
      </w:r>
    </w:p>
    <w:p w14:paraId="630E43AF" w14:textId="77777777" w:rsidR="0005461A" w:rsidRPr="00137721" w:rsidRDefault="0005461A" w:rsidP="0005461A">
      <w:pPr>
        <w:pStyle w:val="Numbers3"/>
        <w:numPr>
          <w:ilvl w:val="0"/>
          <w:numId w:val="38"/>
        </w:numPr>
      </w:pPr>
      <w:r w:rsidRPr="00137721">
        <w:t xml:space="preserve">is issued by a foreign government, the United Nations or an agency of the </w:t>
      </w:r>
      <w:r w:rsidRPr="00137721">
        <w:tab/>
        <w:t>United Nations</w:t>
      </w:r>
      <w:r>
        <w:t>.</w:t>
      </w:r>
    </w:p>
    <w:p w14:paraId="35478217" w14:textId="77777777" w:rsidR="0005461A" w:rsidRPr="00EA0EF7" w:rsidRDefault="0005461A" w:rsidP="0005461A"/>
    <w:p w14:paraId="13568D51" w14:textId="77777777" w:rsidR="0005461A" w:rsidRDefault="0005461A" w:rsidP="0005461A">
      <w:pPr>
        <w:rPr>
          <w:b/>
          <w:bCs/>
        </w:rPr>
      </w:pPr>
      <w:r w:rsidRPr="00EA0EF7">
        <w:rPr>
          <w:b/>
          <w:bCs/>
        </w:rPr>
        <w:t>OR</w:t>
      </w:r>
    </w:p>
    <w:p w14:paraId="7A78118C" w14:textId="77777777" w:rsidR="0005461A" w:rsidRPr="00EA0EF7" w:rsidRDefault="0005461A" w:rsidP="0005461A"/>
    <w:p w14:paraId="6B461FBE" w14:textId="77777777" w:rsidR="0005461A" w:rsidRDefault="0005461A" w:rsidP="0005461A">
      <w:pPr>
        <w:pStyle w:val="Numbers1"/>
      </w:pPr>
      <w:r w:rsidRPr="00EA0EF7">
        <w:t>One form of the following primary non-photographic identification</w:t>
      </w:r>
      <w:r>
        <w:t>:</w:t>
      </w:r>
      <w:r w:rsidRPr="00EA0EF7">
        <w:t xml:space="preserve"> </w:t>
      </w:r>
    </w:p>
    <w:p w14:paraId="7C3CADD6" w14:textId="77777777" w:rsidR="0005461A" w:rsidRPr="00EA0EF7" w:rsidRDefault="0005461A" w:rsidP="0005461A">
      <w:pPr>
        <w:pStyle w:val="Numbers1"/>
        <w:numPr>
          <w:ilvl w:val="0"/>
          <w:numId w:val="0"/>
        </w:numPr>
      </w:pPr>
    </w:p>
    <w:p w14:paraId="3EE5E7A6" w14:textId="77777777" w:rsidR="0005461A" w:rsidRPr="00EA0EF7" w:rsidRDefault="0005461A" w:rsidP="0005461A">
      <w:pPr>
        <w:pStyle w:val="Numbers2"/>
        <w:numPr>
          <w:ilvl w:val="0"/>
          <w:numId w:val="29"/>
        </w:numPr>
      </w:pPr>
      <w:smartTag w:uri="urn:schemas-microsoft-com:office:smarttags" w:element="country-region">
        <w:smartTag w:uri="urn:schemas-microsoft-com:office:smarttags" w:element="place">
          <w:r w:rsidRPr="00EA0EF7">
            <w:t>New Zealand</w:t>
          </w:r>
        </w:smartTag>
      </w:smartTag>
      <w:r w:rsidRPr="00EA0EF7">
        <w:t xml:space="preserve"> full birth certificate</w:t>
      </w:r>
    </w:p>
    <w:p w14:paraId="14F49D5B" w14:textId="77777777" w:rsidR="0005461A" w:rsidRPr="00EA0EF7" w:rsidRDefault="0005461A" w:rsidP="0005461A">
      <w:pPr>
        <w:pStyle w:val="Numbers2"/>
      </w:pPr>
      <w:r w:rsidRPr="00EA0EF7">
        <w:t xml:space="preserve">certificate of </w:t>
      </w:r>
      <w:smartTag w:uri="urn:schemas-microsoft-com:office:smarttags" w:element="country-region">
        <w:smartTag w:uri="urn:schemas-microsoft-com:office:smarttags" w:element="place">
          <w:r w:rsidRPr="00EA0EF7">
            <w:t>New Zealand</w:t>
          </w:r>
        </w:smartTag>
      </w:smartTag>
      <w:r w:rsidRPr="00EA0EF7">
        <w:t xml:space="preserve"> citizenship issued under the </w:t>
      </w:r>
      <w:hyperlink r:id="rId18" w:anchor="dlm443684" w:history="1">
        <w:r w:rsidRPr="00EA0EF7">
          <w:rPr>
            <w:rStyle w:val="Hyperlink"/>
            <w:rFonts w:cs="Arial"/>
          </w:rPr>
          <w:t>Citizenship Act 1977</w:t>
        </w:r>
      </w:hyperlink>
      <w:r w:rsidRPr="00EA0EF7">
        <w:t xml:space="preserve"> </w:t>
      </w:r>
    </w:p>
    <w:p w14:paraId="07455B91" w14:textId="77777777" w:rsidR="0005461A" w:rsidRPr="00EA0EF7" w:rsidRDefault="0005461A" w:rsidP="0005461A">
      <w:pPr>
        <w:pStyle w:val="Numbers2"/>
      </w:pPr>
      <w:r w:rsidRPr="00EA0EF7">
        <w:t>a citizenship certificate issued by a foreign government</w:t>
      </w:r>
    </w:p>
    <w:p w14:paraId="0AD6834D" w14:textId="77777777" w:rsidR="0005461A" w:rsidRPr="00EA0EF7" w:rsidRDefault="0005461A" w:rsidP="0005461A">
      <w:pPr>
        <w:pStyle w:val="Numbers2"/>
      </w:pPr>
      <w:r w:rsidRPr="00EA0EF7">
        <w:t>a birth certificate issued by a foreign government, the United Nations or an agency of the United Nations</w:t>
      </w:r>
    </w:p>
    <w:p w14:paraId="6277C83C" w14:textId="77777777" w:rsidR="0005461A" w:rsidRDefault="0005461A" w:rsidP="0005461A"/>
    <w:p w14:paraId="28498688" w14:textId="77777777" w:rsidR="0005461A" w:rsidRDefault="0005461A" w:rsidP="0005461A">
      <w:r w:rsidRPr="00EA0EF7">
        <w:t>in combination with a secondary or supporting form of photographic identification, for example:</w:t>
      </w:r>
    </w:p>
    <w:p w14:paraId="27BAD5FE" w14:textId="77777777" w:rsidR="0005461A" w:rsidRPr="00EA0EF7" w:rsidRDefault="0005461A" w:rsidP="0005461A"/>
    <w:p w14:paraId="45B028CC" w14:textId="77777777" w:rsidR="0005461A" w:rsidRPr="00EA0EF7" w:rsidRDefault="0005461A" w:rsidP="0005461A">
      <w:pPr>
        <w:pStyle w:val="Numbers2"/>
      </w:pPr>
      <w:smartTag w:uri="urn:schemas-microsoft-com:office:smarttags" w:element="country-region">
        <w:smartTag w:uri="urn:schemas-microsoft-com:office:smarttags" w:element="place">
          <w:r w:rsidRPr="00EA0EF7">
            <w:t>New Zealand</w:t>
          </w:r>
        </w:smartTag>
      </w:smartTag>
      <w:r w:rsidRPr="00EA0EF7">
        <w:t xml:space="preserve"> driver licence</w:t>
      </w:r>
    </w:p>
    <w:p w14:paraId="1219E471" w14:textId="77777777" w:rsidR="0005461A" w:rsidRPr="00EA0EF7" w:rsidRDefault="0005461A" w:rsidP="0005461A">
      <w:pPr>
        <w:pStyle w:val="Numbers2"/>
      </w:pPr>
      <w:r w:rsidRPr="00EA0EF7">
        <w:t>18+ Card</w:t>
      </w:r>
    </w:p>
    <w:p w14:paraId="065D7DB9" w14:textId="77777777" w:rsidR="0005461A" w:rsidRPr="00F62BE0" w:rsidRDefault="0005461A" w:rsidP="0005461A">
      <w:pPr>
        <w:pStyle w:val="Numbers2"/>
      </w:pPr>
      <w:r w:rsidRPr="00F62BE0">
        <w:t xml:space="preserve">valid and current international driving permit as defined in rule 88(1)(b) of the </w:t>
      </w:r>
      <w:hyperlink r:id="rId19" w:anchor="dlm280562" w:history="1">
        <w:r w:rsidRPr="00F62BE0">
          <w:rPr>
            <w:rStyle w:val="Hyperlink"/>
          </w:rPr>
          <w:t>Land Transport (Driver Licensing) Rule 1999</w:t>
        </w:r>
      </w:hyperlink>
      <w:r w:rsidRPr="00F62BE0">
        <w:t xml:space="preserve"> and a licence from another country with a translation.</w:t>
      </w:r>
    </w:p>
    <w:p w14:paraId="4BACDE4D" w14:textId="77777777" w:rsidR="0005461A" w:rsidRPr="006824EB" w:rsidRDefault="0005461A" w:rsidP="0005461A">
      <w:pPr>
        <w:rPr>
          <w:lang w:val="en-NZ"/>
        </w:rPr>
      </w:pPr>
    </w:p>
    <w:p w14:paraId="41D8FD60" w14:textId="77777777" w:rsidR="0005461A" w:rsidRPr="00EA0EF7" w:rsidRDefault="0005461A" w:rsidP="0005461A">
      <w:r>
        <w:t>Point</w:t>
      </w:r>
      <w:r w:rsidRPr="00EA0EF7">
        <w:t xml:space="preserve">s 2 (e) – (g) </w:t>
      </w:r>
      <w:r>
        <w:t xml:space="preserve">above </w:t>
      </w:r>
      <w:r w:rsidRPr="00EA0EF7">
        <w:t xml:space="preserve">are not an exhaustive list of secondary or supporting forms of photographic identification that may be acceptable. Reporting entities must ensure they are satisfied that any secondary or supporting photographic identification they accept is independent and reliable. </w:t>
      </w:r>
    </w:p>
    <w:p w14:paraId="3C7D17B4" w14:textId="77777777" w:rsidR="0005461A" w:rsidRDefault="0005461A" w:rsidP="0005461A"/>
    <w:p w14:paraId="26032757" w14:textId="77777777" w:rsidR="0005461A" w:rsidRPr="00EA0EF7" w:rsidRDefault="0005461A" w:rsidP="0005461A">
      <w:r w:rsidRPr="00B76F21">
        <w:t xml:space="preserve">Confirmation that the identity information presented in the secondary or supporting form of photographic identification is consistent with the records held by a reliable and </w:t>
      </w:r>
      <w:r w:rsidRPr="00B76F21">
        <w:lastRenderedPageBreak/>
        <w:t xml:space="preserve">independent source (for example the information that is recorded for the purposes of the Births, Deaths, Marriages, and Relationships Registration Act 1995 or the Citizenship Act 1977 by the Department of Internal Affairs can be substituted for the primary non-photographic identification required in </w:t>
      </w:r>
      <w:r w:rsidR="005071F5">
        <w:t>points 2(a</w:t>
      </w:r>
      <w:r>
        <w:t>)-(</w:t>
      </w:r>
      <w:r w:rsidR="005071F5">
        <w:t>d</w:t>
      </w:r>
      <w:r>
        <w:t>)</w:t>
      </w:r>
      <w:r w:rsidRPr="00B76F21">
        <w:t>.</w:t>
      </w:r>
    </w:p>
    <w:p w14:paraId="6208EB00" w14:textId="77777777" w:rsidR="0005461A" w:rsidRDefault="0005461A" w:rsidP="0005461A"/>
    <w:p w14:paraId="0B2C5A43" w14:textId="77777777" w:rsidR="0005461A" w:rsidRPr="006824EB" w:rsidRDefault="0005461A" w:rsidP="0005461A">
      <w:pPr>
        <w:rPr>
          <w:b/>
        </w:rPr>
      </w:pPr>
      <w:r w:rsidRPr="006824EB">
        <w:rPr>
          <w:b/>
        </w:rPr>
        <w:t>OR</w:t>
      </w:r>
    </w:p>
    <w:p w14:paraId="3F8F6819" w14:textId="77777777" w:rsidR="0005461A" w:rsidRPr="00EA0EF7" w:rsidRDefault="0005461A" w:rsidP="0005461A"/>
    <w:p w14:paraId="7B9963EA" w14:textId="77777777" w:rsidR="0005461A" w:rsidRDefault="0005461A" w:rsidP="0005461A">
      <w:pPr>
        <w:pStyle w:val="Numbers1"/>
      </w:pPr>
      <w:r w:rsidRPr="00EA0EF7">
        <w:t xml:space="preserve">The </w:t>
      </w:r>
      <w:smartTag w:uri="urn:schemas-microsoft-com:office:smarttags" w:element="place">
        <w:smartTag w:uri="urn:schemas-microsoft-com:office:smarttags" w:element="country-region">
          <w:r w:rsidRPr="00EA0EF7">
            <w:t>New Zealand</w:t>
          </w:r>
        </w:smartTag>
      </w:smartTag>
      <w:r>
        <w:t xml:space="preserve"> driver </w:t>
      </w:r>
      <w:r w:rsidRPr="00EA0EF7">
        <w:t>licence and, in addition, one of the following:</w:t>
      </w:r>
    </w:p>
    <w:p w14:paraId="469B0A3C" w14:textId="77777777" w:rsidR="0005461A" w:rsidRPr="00EA0EF7" w:rsidRDefault="0005461A" w:rsidP="0005461A">
      <w:pPr>
        <w:pStyle w:val="Numbers2"/>
        <w:numPr>
          <w:ilvl w:val="0"/>
          <w:numId w:val="0"/>
        </w:numPr>
        <w:ind w:left="57"/>
      </w:pPr>
    </w:p>
    <w:p w14:paraId="44E46DF2" w14:textId="77777777" w:rsidR="0005461A" w:rsidRDefault="0005461A" w:rsidP="0005461A">
      <w:pPr>
        <w:pStyle w:val="Numbers2"/>
        <w:numPr>
          <w:ilvl w:val="0"/>
          <w:numId w:val="30"/>
        </w:numPr>
      </w:pPr>
      <w:r w:rsidRPr="00EA0EF7">
        <w:t>confirmation that the information presented on the driver licence is consistent with records held in the Natio</w:t>
      </w:r>
      <w:r>
        <w:t>nal Register of driver licences</w:t>
      </w:r>
    </w:p>
    <w:p w14:paraId="0A5AC811" w14:textId="77777777" w:rsidR="0005461A" w:rsidRPr="00B76F21" w:rsidRDefault="0005461A" w:rsidP="0005461A">
      <w:pPr>
        <w:pStyle w:val="Numbers2"/>
        <w:numPr>
          <w:ilvl w:val="0"/>
          <w:numId w:val="30"/>
        </w:numPr>
      </w:pPr>
      <w:r w:rsidRPr="00B76F21">
        <w:t xml:space="preserve">confirmation that the identity information presented on the New Zealand driver licence is consistent with the records held by a reliable and independent source (for example the information that is recorded for the purposes of the Births, Deaths, Marriages, and Relationships Registration Act 1995, the Citizenship Act 1977, or the Passports Act 1992 by the Department of Internal Affairs) </w:t>
      </w:r>
    </w:p>
    <w:p w14:paraId="57B9DDE9" w14:textId="77777777" w:rsidR="0005461A" w:rsidRPr="00EA0EF7" w:rsidRDefault="0005461A" w:rsidP="0005461A">
      <w:pPr>
        <w:pStyle w:val="Numbers2"/>
      </w:pPr>
      <w:r w:rsidRPr="00EA0EF7">
        <w:t>a document issued by a registered bank that contains the person’s name and signature,</w:t>
      </w:r>
      <w:r>
        <w:t xml:space="preserve"> </w:t>
      </w:r>
      <w:r w:rsidRPr="00EA0EF7">
        <w:t>for example a credit card, debit card or eftpos card</w:t>
      </w:r>
    </w:p>
    <w:p w14:paraId="10831428" w14:textId="77777777" w:rsidR="0005461A" w:rsidRPr="00EA0EF7" w:rsidRDefault="0005461A" w:rsidP="0005461A">
      <w:pPr>
        <w:pStyle w:val="Numbers2"/>
      </w:pPr>
      <w:r w:rsidRPr="00EA0EF7">
        <w:t>a bank statement issued by a registered bank to the person in the 12 months immediately preceding the date of the application</w:t>
      </w:r>
    </w:p>
    <w:p w14:paraId="0FA8F436" w14:textId="77777777" w:rsidR="0005461A" w:rsidRPr="00EA0EF7" w:rsidRDefault="0005461A" w:rsidP="0005461A">
      <w:pPr>
        <w:pStyle w:val="Numbers2"/>
      </w:pPr>
      <w:r w:rsidRPr="00EA0EF7">
        <w:t>a document issued by a government agency that contains the person’s name and signature,</w:t>
      </w:r>
      <w:r>
        <w:t xml:space="preserve"> </w:t>
      </w:r>
      <w:r w:rsidRPr="00EA0EF7">
        <w:t xml:space="preserve">for example a SuperGold Card as defined in the </w:t>
      </w:r>
      <w:hyperlink r:id="rId20" w:anchor="dlm443904" w:history="1">
        <w:r w:rsidRPr="00EA0EF7">
          <w:rPr>
            <w:rStyle w:val="Hyperlink"/>
            <w:rFonts w:cs="Arial"/>
          </w:rPr>
          <w:t>Social Security (SuperGold Card) Regulations 2007</w:t>
        </w:r>
      </w:hyperlink>
    </w:p>
    <w:p w14:paraId="5FAD7F80" w14:textId="77777777" w:rsidR="0005461A" w:rsidRDefault="0005461A" w:rsidP="0005461A">
      <w:pPr>
        <w:pStyle w:val="Numbers2"/>
      </w:pPr>
      <w:r w:rsidRPr="00EA0EF7">
        <w:t>a statement issued by a government agency to the person in the 12 months immediately prece</w:t>
      </w:r>
      <w:r>
        <w:t>d</w:t>
      </w:r>
      <w:r w:rsidRPr="00EA0EF7">
        <w:t>ing the date of the application, for example a statement from the Inland Revenue Department</w:t>
      </w:r>
      <w:r>
        <w:t>.</w:t>
      </w:r>
    </w:p>
    <w:p w14:paraId="1E014112" w14:textId="77777777" w:rsidR="0005461A" w:rsidRPr="006824EB" w:rsidRDefault="0005461A" w:rsidP="0005461A">
      <w:pPr>
        <w:rPr>
          <w:lang w:val="en-NZ"/>
        </w:rPr>
      </w:pPr>
    </w:p>
    <w:p w14:paraId="312A14C6" w14:textId="77777777" w:rsidR="0005461A" w:rsidRDefault="0005461A" w:rsidP="0005461A">
      <w:r w:rsidRPr="00EA0EF7">
        <w:t xml:space="preserve">Note: Regulation 13(3) of the </w:t>
      </w:r>
      <w:hyperlink r:id="rId21" w:anchor="dlm176253" w:history="1">
        <w:r w:rsidRPr="00EA0EF7">
          <w:t>Health Entitlement Cards Regulations 1993</w:t>
        </w:r>
      </w:hyperlink>
      <w:r w:rsidRPr="00EA0EF7">
        <w:t xml:space="preserve"> places strict restrictions on those who can legally demand or request a community services card as a form of identification. Reporting entities may accept a community services card under </w:t>
      </w:r>
      <w:r>
        <w:t>point</w:t>
      </w:r>
      <w:r w:rsidRPr="00EA0EF7">
        <w:t xml:space="preserve"> </w:t>
      </w:r>
      <w:r>
        <w:t>3</w:t>
      </w:r>
      <w:r w:rsidRPr="00EA0EF7">
        <w:t xml:space="preserve">(e) if the customer offers it; </w:t>
      </w:r>
      <w:r>
        <w:t>however they cannot request it.</w:t>
      </w:r>
    </w:p>
    <w:p w14:paraId="366BC37A" w14:textId="77777777" w:rsidR="0005461A" w:rsidRDefault="0005461A" w:rsidP="0005461A">
      <w:pPr>
        <w:pStyle w:val="Numbers1"/>
        <w:numPr>
          <w:ilvl w:val="0"/>
          <w:numId w:val="0"/>
        </w:numPr>
      </w:pPr>
    </w:p>
    <w:p w14:paraId="5F36E71A" w14:textId="77777777" w:rsidR="0005461A" w:rsidRDefault="0005461A" w:rsidP="0005461A">
      <w:pPr>
        <w:pStyle w:val="Numbers1"/>
      </w:pPr>
      <w:r w:rsidRPr="00EA0EF7">
        <w:t>In order to comply with this code, the reporting entity must have appropriate exception handling procedures in place, for circumstances when a customer demonstrates that they are unable to satisfy the requirements in 1 to 3 above.</w:t>
      </w:r>
    </w:p>
    <w:p w14:paraId="584CAABC" w14:textId="77777777" w:rsidR="0005461A" w:rsidRPr="00EA0EF7" w:rsidRDefault="0005461A" w:rsidP="0005461A">
      <w:pPr>
        <w:pStyle w:val="Numbers1"/>
        <w:numPr>
          <w:ilvl w:val="0"/>
          <w:numId w:val="0"/>
        </w:numPr>
      </w:pPr>
    </w:p>
    <w:p w14:paraId="103EC36B" w14:textId="77777777" w:rsidR="0005461A" w:rsidRDefault="0005461A" w:rsidP="0005461A">
      <w:pPr>
        <w:pStyle w:val="Numbers1"/>
      </w:pPr>
      <w:r>
        <w:t>Reporting entities must have a process in place to check that no other person with the same or similar names has presented the same identity information or documents.</w:t>
      </w:r>
    </w:p>
    <w:p w14:paraId="52DBA089" w14:textId="77777777" w:rsidR="0005461A" w:rsidRDefault="0005461A" w:rsidP="0005461A">
      <w:pPr>
        <w:pStyle w:val="Numbers1"/>
        <w:numPr>
          <w:ilvl w:val="0"/>
          <w:numId w:val="0"/>
        </w:numPr>
      </w:pPr>
    </w:p>
    <w:p w14:paraId="4EAA783E" w14:textId="77777777" w:rsidR="0005461A" w:rsidRDefault="0005461A" w:rsidP="0005461A">
      <w:pPr>
        <w:pStyle w:val="Numbers1"/>
      </w:pPr>
      <w:r w:rsidRPr="00EA0EF7">
        <w:t>Where documents are provided in a language that is not understood by the person carrying out the verification</w:t>
      </w:r>
      <w:r>
        <w:t>,</w:t>
      </w:r>
      <w:r w:rsidRPr="00EA0EF7">
        <w:t xml:space="preserve"> an English translation must be provided.</w:t>
      </w:r>
    </w:p>
    <w:p w14:paraId="7CD3BF82" w14:textId="77777777" w:rsidR="0005461A" w:rsidRPr="00EA0EF7" w:rsidRDefault="0005461A" w:rsidP="0005461A">
      <w:pPr>
        <w:pStyle w:val="Numbers1"/>
        <w:numPr>
          <w:ilvl w:val="0"/>
          <w:numId w:val="0"/>
        </w:numPr>
      </w:pPr>
    </w:p>
    <w:p w14:paraId="6266C806" w14:textId="77777777" w:rsidR="0005461A" w:rsidRDefault="0005461A" w:rsidP="0005461A">
      <w:pPr>
        <w:pStyle w:val="Numbers1"/>
      </w:pPr>
      <w:r w:rsidRPr="00EA0EF7">
        <w:t xml:space="preserve">In all instances where documentary verification is being used a reporting entity should verify the identity of the customer: </w:t>
      </w:r>
    </w:p>
    <w:p w14:paraId="1C147A4E" w14:textId="77777777" w:rsidR="0005461A" w:rsidRDefault="0005461A" w:rsidP="0005461A">
      <w:pPr>
        <w:pStyle w:val="Numbers1"/>
        <w:numPr>
          <w:ilvl w:val="0"/>
          <w:numId w:val="0"/>
        </w:numPr>
      </w:pPr>
    </w:p>
    <w:p w14:paraId="58A4B9EE" w14:textId="77777777" w:rsidR="0005461A" w:rsidRPr="00EA0EF7" w:rsidRDefault="0005461A" w:rsidP="0005461A">
      <w:pPr>
        <w:pStyle w:val="Numbers2"/>
        <w:numPr>
          <w:ilvl w:val="0"/>
          <w:numId w:val="31"/>
        </w:numPr>
      </w:pPr>
      <w:r w:rsidRPr="00EA0EF7">
        <w:t xml:space="preserve">face to face; or by </w:t>
      </w:r>
    </w:p>
    <w:p w14:paraId="427DD71F" w14:textId="77777777" w:rsidR="0005461A" w:rsidRPr="00EA0EF7" w:rsidRDefault="0005461A" w:rsidP="0005461A">
      <w:pPr>
        <w:pStyle w:val="Numbers2"/>
      </w:pPr>
      <w:r w:rsidRPr="00EA0EF7">
        <w:t xml:space="preserve">copies of documents provided that are certified by a trusted referee (see below for certification requirements). </w:t>
      </w:r>
    </w:p>
    <w:p w14:paraId="70B29D2C" w14:textId="77777777" w:rsidR="0005461A" w:rsidRDefault="0005461A" w:rsidP="0005461A">
      <w:pPr>
        <w:pStyle w:val="MOJLevel2NumPara"/>
        <w:numPr>
          <w:ilvl w:val="0"/>
          <w:numId w:val="0"/>
        </w:numPr>
        <w:spacing w:before="0"/>
        <w:ind w:left="709"/>
      </w:pPr>
    </w:p>
    <w:p w14:paraId="0F4483D1" w14:textId="77777777" w:rsidR="0005461A" w:rsidRPr="00EA0EF7" w:rsidRDefault="0005461A" w:rsidP="0005461A">
      <w:pPr>
        <w:pStyle w:val="MOJLevel2NumPara"/>
        <w:numPr>
          <w:ilvl w:val="0"/>
          <w:numId w:val="0"/>
        </w:numPr>
        <w:spacing w:before="0"/>
        <w:ind w:left="709"/>
      </w:pPr>
    </w:p>
    <w:p w14:paraId="5281B2E1" w14:textId="77777777" w:rsidR="0005461A" w:rsidRDefault="0005461A" w:rsidP="0005461A">
      <w:pPr>
        <w:pStyle w:val="Heading2"/>
      </w:pPr>
      <w:bookmarkStart w:id="1" w:name="_Ref295805908"/>
      <w:r>
        <w:br w:type="page"/>
      </w:r>
      <w:bookmarkStart w:id="2" w:name="_Ref365616683"/>
      <w:r w:rsidRPr="00EA0EF7">
        <w:lastRenderedPageBreak/>
        <w:t>P</w:t>
      </w:r>
      <w:r>
        <w:t>ART</w:t>
      </w:r>
      <w:r w:rsidRPr="00EA0EF7">
        <w:t xml:space="preserve"> 2: D</w:t>
      </w:r>
      <w:r>
        <w:t>OCUMENT CERTIFICATION</w:t>
      </w:r>
      <w:bookmarkEnd w:id="1"/>
      <w:bookmarkEnd w:id="2"/>
    </w:p>
    <w:p w14:paraId="54B8464B" w14:textId="77777777" w:rsidR="0005461A" w:rsidRPr="006824EB" w:rsidRDefault="0005461A" w:rsidP="0005461A"/>
    <w:p w14:paraId="3C6D7BF2" w14:textId="77777777" w:rsidR="0005461A" w:rsidRDefault="0005461A" w:rsidP="0005461A">
      <w:pPr>
        <w:pStyle w:val="Numbers1"/>
      </w:pPr>
      <w:r>
        <w:rPr>
          <w:lang w:val="en-GB"/>
        </w:rPr>
        <w:t xml:space="preserve">In </w:t>
      </w:r>
      <w:smartTag w:uri="urn:schemas-microsoft-com:office:smarttags" w:element="country-region">
        <w:smartTag w:uri="urn:schemas-microsoft-com:office:smarttags" w:element="place">
          <w:r>
            <w:rPr>
              <w:lang w:val="en-GB"/>
            </w:rPr>
            <w:t>New Zealand</w:t>
          </w:r>
        </w:smartTag>
      </w:smartTag>
      <w:r>
        <w:rPr>
          <w:lang w:val="en-GB"/>
        </w:rPr>
        <w:t xml:space="preserve"> </w:t>
      </w:r>
      <w:r>
        <w:t>a</w:t>
      </w:r>
      <w:r w:rsidRPr="00EA0EF7">
        <w:t xml:space="preserve"> trusted referee must be at least 16 years of age and one of the following: </w:t>
      </w:r>
    </w:p>
    <w:p w14:paraId="4F38BE71" w14:textId="77777777" w:rsidR="0005461A" w:rsidRPr="00EA0EF7" w:rsidRDefault="0005461A" w:rsidP="0005461A">
      <w:pPr>
        <w:pStyle w:val="Numbers1"/>
        <w:numPr>
          <w:ilvl w:val="0"/>
          <w:numId w:val="0"/>
        </w:numPr>
      </w:pPr>
    </w:p>
    <w:p w14:paraId="4EEED27C" w14:textId="77777777" w:rsidR="0005461A" w:rsidRPr="00EA0EF7" w:rsidRDefault="0005461A" w:rsidP="0005461A">
      <w:pPr>
        <w:pStyle w:val="Numbers2"/>
        <w:numPr>
          <w:ilvl w:val="0"/>
          <w:numId w:val="32"/>
        </w:numPr>
      </w:pPr>
      <w:r w:rsidRPr="00EA0EF7">
        <w:t xml:space="preserve">Commonwealth representative (as defined in the </w:t>
      </w:r>
      <w:hyperlink r:id="rId22" w:anchor="dlm314553" w:history="1">
        <w:r w:rsidRPr="00EA0EF7">
          <w:rPr>
            <w:rStyle w:val="Hyperlink"/>
            <w:rFonts w:cs="Arial"/>
          </w:rPr>
          <w:t>Oaths and Declarations Act 1957</w:t>
        </w:r>
      </w:hyperlink>
      <w:r w:rsidRPr="00EA0EF7">
        <w:t xml:space="preserve">) </w:t>
      </w:r>
    </w:p>
    <w:p w14:paraId="3B0DCC4B" w14:textId="77777777" w:rsidR="0005461A" w:rsidRPr="00EA0EF7" w:rsidRDefault="0005461A" w:rsidP="0005461A">
      <w:pPr>
        <w:pStyle w:val="Numbers2"/>
      </w:pPr>
      <w:r w:rsidRPr="00EA0EF7">
        <w:t xml:space="preserve">Member of the police </w:t>
      </w:r>
    </w:p>
    <w:p w14:paraId="1B632CA5" w14:textId="77777777" w:rsidR="0005461A" w:rsidRPr="00EA0EF7" w:rsidRDefault="0005461A" w:rsidP="0005461A">
      <w:pPr>
        <w:pStyle w:val="Numbers2"/>
      </w:pPr>
      <w:r w:rsidRPr="00EA0EF7">
        <w:t xml:space="preserve">Justice of the peace </w:t>
      </w:r>
    </w:p>
    <w:p w14:paraId="46B46FC9" w14:textId="77777777" w:rsidR="0005461A" w:rsidRPr="00EA0EF7" w:rsidRDefault="0005461A" w:rsidP="0005461A">
      <w:pPr>
        <w:pStyle w:val="Numbers2"/>
      </w:pPr>
      <w:r w:rsidRPr="00EA0EF7">
        <w:t xml:space="preserve">Registered medical doctor </w:t>
      </w:r>
    </w:p>
    <w:p w14:paraId="1331548E" w14:textId="77777777" w:rsidR="0005461A" w:rsidRPr="00F62BE0" w:rsidRDefault="0005461A" w:rsidP="0005461A">
      <w:pPr>
        <w:pStyle w:val="Numbers2"/>
      </w:pPr>
      <w:r w:rsidRPr="00F62BE0">
        <w:t>Kaumātua (as verified through a reputable source</w:t>
      </w:r>
      <w:r w:rsidRPr="00F62BE0">
        <w:rPr>
          <w:color w:val="1F497D"/>
          <w:lang w:eastAsia="en-NZ"/>
        </w:rPr>
        <w:t>)</w:t>
      </w:r>
    </w:p>
    <w:p w14:paraId="66857997" w14:textId="77777777" w:rsidR="0005461A" w:rsidRPr="00EA0EF7" w:rsidRDefault="0005461A" w:rsidP="0005461A">
      <w:pPr>
        <w:pStyle w:val="Numbers2"/>
      </w:pPr>
      <w:r w:rsidRPr="00EA0EF7">
        <w:t xml:space="preserve">Registered teacher </w:t>
      </w:r>
    </w:p>
    <w:p w14:paraId="299683ED" w14:textId="77777777" w:rsidR="0005461A" w:rsidRPr="00EA0EF7" w:rsidRDefault="0005461A" w:rsidP="0005461A">
      <w:pPr>
        <w:pStyle w:val="Numbers2"/>
      </w:pPr>
      <w:r w:rsidRPr="00EA0EF7">
        <w:t xml:space="preserve">Minister of religion </w:t>
      </w:r>
    </w:p>
    <w:p w14:paraId="0E4FEE6C" w14:textId="77777777" w:rsidR="0005461A" w:rsidRPr="00EA0EF7" w:rsidRDefault="0005461A" w:rsidP="0005461A">
      <w:pPr>
        <w:pStyle w:val="Numbers2"/>
      </w:pPr>
      <w:r w:rsidRPr="00EA0EF7">
        <w:t xml:space="preserve">Lawyer (as defined in the </w:t>
      </w:r>
      <w:hyperlink r:id="rId23" w:anchor="dlm364939" w:history="1">
        <w:r w:rsidRPr="00EA0EF7">
          <w:rPr>
            <w:rStyle w:val="Hyperlink"/>
            <w:rFonts w:cs="Arial"/>
          </w:rPr>
          <w:t>Lawyers and Conveyancers Act 2006</w:t>
        </w:r>
      </w:hyperlink>
      <w:r w:rsidRPr="00EA0EF7">
        <w:t>)</w:t>
      </w:r>
    </w:p>
    <w:p w14:paraId="2B7A581D" w14:textId="77777777" w:rsidR="0005461A" w:rsidRPr="00EA0EF7" w:rsidRDefault="0005461A" w:rsidP="0005461A">
      <w:pPr>
        <w:pStyle w:val="Numbers2"/>
      </w:pPr>
      <w:r w:rsidRPr="00EA0EF7">
        <w:t xml:space="preserve">Notary public </w:t>
      </w:r>
    </w:p>
    <w:p w14:paraId="0F9310D4" w14:textId="77777777" w:rsidR="0005461A" w:rsidRPr="00EA0EF7" w:rsidRDefault="0005461A" w:rsidP="0005461A">
      <w:pPr>
        <w:pStyle w:val="Numbers2"/>
      </w:pPr>
      <w:r w:rsidRPr="00EA0EF7">
        <w:t xml:space="preserve">New Zealand Honorary consul </w:t>
      </w:r>
    </w:p>
    <w:p w14:paraId="17F942A6" w14:textId="77777777" w:rsidR="0005461A" w:rsidRPr="00EA0EF7" w:rsidRDefault="0005461A" w:rsidP="0005461A">
      <w:pPr>
        <w:pStyle w:val="Numbers2"/>
      </w:pPr>
      <w:r w:rsidRPr="00EA0EF7">
        <w:t>Member of Parliament</w:t>
      </w:r>
    </w:p>
    <w:p w14:paraId="507EA588" w14:textId="77777777" w:rsidR="0005461A" w:rsidRDefault="0005461A" w:rsidP="0005461A">
      <w:pPr>
        <w:pStyle w:val="Numbers2"/>
      </w:pPr>
      <w:r w:rsidRPr="00EA0EF7">
        <w:t xml:space="preserve">Chartered accountant (within the meaning of </w:t>
      </w:r>
      <w:hyperlink r:id="rId24" w:anchor="DLM391422" w:history="1">
        <w:r w:rsidRPr="00EA0EF7">
          <w:rPr>
            <w:rStyle w:val="Hyperlink"/>
            <w:rFonts w:cs="Arial"/>
          </w:rPr>
          <w:t>section 19</w:t>
        </w:r>
      </w:hyperlink>
      <w:r w:rsidRPr="00EA0EF7">
        <w:t xml:space="preserve"> of the New Zealand Institute of Chartered Accountants Act 1996)</w:t>
      </w:r>
    </w:p>
    <w:p w14:paraId="25A13A55" w14:textId="77777777" w:rsidR="0005461A" w:rsidRPr="00B73C24" w:rsidRDefault="0005461A" w:rsidP="0005461A">
      <w:pPr>
        <w:pStyle w:val="Numbers2"/>
      </w:pPr>
      <w:r>
        <w:t xml:space="preserve">A person who has the legal authority to take statutory declarations or the equivalent in </w:t>
      </w:r>
      <w:smartTag w:uri="urn:schemas-microsoft-com:office:smarttags" w:element="country-region">
        <w:smartTag w:uri="urn:schemas-microsoft-com:office:smarttags" w:element="place">
          <w:r>
            <w:t>New Zealand</w:t>
          </w:r>
        </w:smartTag>
      </w:smartTag>
      <w:r>
        <w:tab/>
      </w:r>
    </w:p>
    <w:p w14:paraId="3547A63F" w14:textId="77777777" w:rsidR="0005461A" w:rsidRPr="00DA2216" w:rsidRDefault="0005461A" w:rsidP="0005461A">
      <w:pPr>
        <w:rPr>
          <w:lang w:val="en-NZ"/>
        </w:rPr>
      </w:pPr>
    </w:p>
    <w:p w14:paraId="18C190C9" w14:textId="77777777" w:rsidR="0005461A" w:rsidRDefault="0005461A" w:rsidP="0005461A">
      <w:r>
        <w:t>Certification when overseas</w:t>
      </w:r>
    </w:p>
    <w:p w14:paraId="54DC36F3" w14:textId="77777777" w:rsidR="0005461A" w:rsidRDefault="0005461A" w:rsidP="0005461A">
      <w:pPr>
        <w:pStyle w:val="Numbers1"/>
      </w:pPr>
      <w:r>
        <w:t xml:space="preserve">When certification occurs overseas, copies of international identification provided by a customer resident overseas must be certified by a person authorised by law in that country to take statutory declarations or equivalent in the customer’s country. </w:t>
      </w:r>
    </w:p>
    <w:p w14:paraId="1F34F081" w14:textId="77777777" w:rsidR="0005461A" w:rsidRDefault="0005461A" w:rsidP="0005461A">
      <w:pPr>
        <w:pStyle w:val="Numbers1"/>
        <w:numPr>
          <w:ilvl w:val="0"/>
          <w:numId w:val="0"/>
        </w:numPr>
      </w:pPr>
    </w:p>
    <w:p w14:paraId="4CFB51BD" w14:textId="77777777" w:rsidR="0005461A" w:rsidRDefault="0005461A" w:rsidP="0005461A">
      <w:pPr>
        <w:pStyle w:val="Numbers1"/>
        <w:tabs>
          <w:tab w:val="left" w:pos="3420"/>
        </w:tabs>
      </w:pPr>
      <w:r w:rsidRPr="00EA0EF7">
        <w:t>In addition, t</w:t>
      </w:r>
      <w:r>
        <w:t>he trusted referee must not be:</w:t>
      </w:r>
    </w:p>
    <w:p w14:paraId="607BA76F" w14:textId="77777777" w:rsidR="0005461A" w:rsidRPr="00EA0EF7" w:rsidRDefault="0005461A" w:rsidP="0005461A">
      <w:pPr>
        <w:pStyle w:val="Numbers1"/>
        <w:numPr>
          <w:ilvl w:val="0"/>
          <w:numId w:val="0"/>
        </w:numPr>
        <w:tabs>
          <w:tab w:val="left" w:pos="3420"/>
        </w:tabs>
      </w:pPr>
    </w:p>
    <w:p w14:paraId="02D33D1F" w14:textId="77777777" w:rsidR="0005461A" w:rsidRPr="00EA0EF7" w:rsidRDefault="0005461A" w:rsidP="0005461A">
      <w:pPr>
        <w:pStyle w:val="Numbers2"/>
        <w:numPr>
          <w:ilvl w:val="0"/>
          <w:numId w:val="33"/>
        </w:numPr>
      </w:pPr>
      <w:r w:rsidRPr="00EA0EF7">
        <w:t xml:space="preserve">related to the customer; for example, a trusted referee cannot be their parent, child, brother, sister, aunt, uncle or cousin </w:t>
      </w:r>
    </w:p>
    <w:p w14:paraId="7CDC8209" w14:textId="77777777" w:rsidR="0005461A" w:rsidRPr="00EA0EF7" w:rsidRDefault="0005461A" w:rsidP="0005461A">
      <w:pPr>
        <w:pStyle w:val="Numbers2"/>
        <w:numPr>
          <w:ilvl w:val="0"/>
          <w:numId w:val="33"/>
        </w:numPr>
      </w:pPr>
      <w:r w:rsidRPr="00EA0EF7">
        <w:t>the spouse or partner of the customer</w:t>
      </w:r>
    </w:p>
    <w:p w14:paraId="327580D1" w14:textId="77777777" w:rsidR="0005461A" w:rsidRDefault="0005461A" w:rsidP="0005461A">
      <w:pPr>
        <w:pStyle w:val="Numbers2"/>
        <w:numPr>
          <w:ilvl w:val="0"/>
          <w:numId w:val="33"/>
        </w:numPr>
      </w:pPr>
      <w:r w:rsidRPr="00EA0EF7">
        <w:t>a person who lives at the same address as the customer</w:t>
      </w:r>
    </w:p>
    <w:p w14:paraId="60DBB1E8" w14:textId="77777777" w:rsidR="0005461A" w:rsidRDefault="0005461A" w:rsidP="0005461A">
      <w:pPr>
        <w:pStyle w:val="Numbers2"/>
        <w:numPr>
          <w:ilvl w:val="0"/>
          <w:numId w:val="33"/>
        </w:numPr>
      </w:pPr>
      <w:r>
        <w:t>a person involved in the transaction or business requiring the certification</w:t>
      </w:r>
      <w:r w:rsidRPr="00EA0EF7">
        <w:t>.</w:t>
      </w:r>
    </w:p>
    <w:p w14:paraId="67450545" w14:textId="77777777" w:rsidR="0005461A" w:rsidRPr="00DA2216" w:rsidRDefault="0005461A" w:rsidP="0005461A">
      <w:pPr>
        <w:rPr>
          <w:lang w:val="en-NZ"/>
        </w:rPr>
      </w:pPr>
    </w:p>
    <w:p w14:paraId="5DE808CC" w14:textId="77777777" w:rsidR="0005461A" w:rsidRDefault="0005461A" w:rsidP="0005461A">
      <w:pPr>
        <w:pStyle w:val="Numbers1"/>
      </w:pPr>
      <w:r w:rsidRPr="00EA0EF7">
        <w:t xml:space="preserve">The trusted referee must sight the original documentary identification, and make a statement to the effect that the documents provided are a true copy and represent the identity of the named individual (link to the presenter). </w:t>
      </w:r>
    </w:p>
    <w:p w14:paraId="29A6670F" w14:textId="77777777" w:rsidR="0005461A" w:rsidRDefault="0005461A" w:rsidP="0005461A">
      <w:pPr>
        <w:pStyle w:val="Numbers1"/>
        <w:numPr>
          <w:ilvl w:val="0"/>
          <w:numId w:val="0"/>
        </w:numPr>
      </w:pPr>
    </w:p>
    <w:p w14:paraId="6FCC61F8" w14:textId="77777777" w:rsidR="0005461A" w:rsidRPr="00F62BE0" w:rsidRDefault="0005461A" w:rsidP="0005461A">
      <w:pPr>
        <w:pStyle w:val="Numbers1"/>
      </w:pPr>
      <w:r w:rsidRPr="00F62BE0">
        <w:t>Certification must include the name, signature, and the date of certification. The trusted referee must specify their capacity to act as a trusted referee from sections 8(a)-(m) above.</w:t>
      </w:r>
    </w:p>
    <w:p w14:paraId="0ED757CA" w14:textId="77777777" w:rsidR="0005461A" w:rsidRDefault="0005461A" w:rsidP="0005461A">
      <w:pPr>
        <w:pStyle w:val="Numbers1"/>
        <w:numPr>
          <w:ilvl w:val="0"/>
          <w:numId w:val="0"/>
        </w:numPr>
      </w:pPr>
    </w:p>
    <w:p w14:paraId="764F9B0C" w14:textId="77777777" w:rsidR="0005461A" w:rsidRDefault="0005461A" w:rsidP="0005461A">
      <w:pPr>
        <w:pStyle w:val="Numbers1"/>
      </w:pPr>
      <w:r w:rsidRPr="00EA0EF7">
        <w:t xml:space="preserve">Certification must have been carried out in the three months preceding the presentation of the copied documents. </w:t>
      </w:r>
    </w:p>
    <w:p w14:paraId="66FC242D" w14:textId="77777777" w:rsidR="0005461A" w:rsidRDefault="0005461A" w:rsidP="0005461A">
      <w:pPr>
        <w:pStyle w:val="Numbers1"/>
        <w:numPr>
          <w:ilvl w:val="0"/>
          <w:numId w:val="0"/>
        </w:numPr>
      </w:pPr>
    </w:p>
    <w:p w14:paraId="7204C642" w14:textId="77777777" w:rsidR="0005461A" w:rsidRDefault="0005461A" w:rsidP="0005461A">
      <w:pPr>
        <w:pStyle w:val="Numbers1"/>
        <w:numPr>
          <w:ilvl w:val="0"/>
          <w:numId w:val="0"/>
        </w:numPr>
      </w:pPr>
    </w:p>
    <w:p w14:paraId="3C36D21B" w14:textId="77777777" w:rsidR="0005461A" w:rsidRDefault="0005461A" w:rsidP="0005461A">
      <w:pPr>
        <w:pStyle w:val="Heading2"/>
      </w:pPr>
      <w:bookmarkStart w:id="3" w:name="_Ref295805926"/>
      <w:r w:rsidRPr="00EA0EF7">
        <w:t>P</w:t>
      </w:r>
      <w:r>
        <w:t>ART 3: ELECTRONIC IDENTITY VERIFICATION</w:t>
      </w:r>
      <w:bookmarkEnd w:id="3"/>
    </w:p>
    <w:p w14:paraId="1E2720AA" w14:textId="77777777" w:rsidR="0005461A" w:rsidRDefault="0005461A" w:rsidP="0005461A"/>
    <w:p w14:paraId="5E1CDED7" w14:textId="77777777" w:rsidR="0005461A" w:rsidRDefault="0005461A" w:rsidP="0005461A">
      <w:pPr>
        <w:pStyle w:val="Numbers1"/>
      </w:pPr>
      <w:r>
        <w:t xml:space="preserve">An electronic identity is a record kept in electronic form that contains authenticated core identity information about an individual. Electronic identity </w:t>
      </w:r>
      <w:r>
        <w:lastRenderedPageBreak/>
        <w:t xml:space="preserve">verification is using that record to verify an individual’s identity when a reporting entity is conducting customer due diligence. </w:t>
      </w:r>
    </w:p>
    <w:p w14:paraId="149DCA15" w14:textId="77777777" w:rsidR="0005461A" w:rsidRDefault="0005461A" w:rsidP="0005461A">
      <w:pPr>
        <w:pStyle w:val="Numbers1"/>
        <w:numPr>
          <w:ilvl w:val="0"/>
          <w:numId w:val="0"/>
        </w:numPr>
      </w:pPr>
    </w:p>
    <w:p w14:paraId="045E314B" w14:textId="77777777" w:rsidR="0005461A" w:rsidRDefault="0005461A" w:rsidP="0005461A">
      <w:pPr>
        <w:pStyle w:val="Numbers1"/>
      </w:pPr>
      <w:r w:rsidRPr="00EA0EF7">
        <w:t>In order to conduct electronic identity verification of a customer’s name and date of birth a reporting entity must;</w:t>
      </w:r>
    </w:p>
    <w:p w14:paraId="2C95BD6C" w14:textId="77777777" w:rsidR="0005461A" w:rsidRPr="00EA0EF7" w:rsidRDefault="0005461A" w:rsidP="0005461A">
      <w:pPr>
        <w:pStyle w:val="Numbers1"/>
        <w:numPr>
          <w:ilvl w:val="0"/>
          <w:numId w:val="0"/>
        </w:numPr>
      </w:pPr>
    </w:p>
    <w:p w14:paraId="0790B466" w14:textId="77777777" w:rsidR="0005461A" w:rsidRDefault="0005461A" w:rsidP="0005461A">
      <w:pPr>
        <w:pStyle w:val="Numbers2"/>
        <w:numPr>
          <w:ilvl w:val="0"/>
          <w:numId w:val="34"/>
        </w:numPr>
      </w:pPr>
      <w:r w:rsidRPr="00EA0EF7">
        <w:t xml:space="preserve">verify the customer’s name from </w:t>
      </w:r>
      <w:r>
        <w:t>either:</w:t>
      </w:r>
    </w:p>
    <w:p w14:paraId="55657090" w14:textId="77777777" w:rsidR="0005461A" w:rsidRDefault="0005461A" w:rsidP="0005461A">
      <w:pPr>
        <w:pStyle w:val="Numbers2"/>
        <w:numPr>
          <w:ilvl w:val="1"/>
          <w:numId w:val="34"/>
        </w:numPr>
      </w:pPr>
      <w:r>
        <w:t>a single independent electronic source that is able to verify an individual’s identity to a high level of confidence; or</w:t>
      </w:r>
    </w:p>
    <w:p w14:paraId="2F9C3767" w14:textId="77777777" w:rsidR="0005461A" w:rsidRDefault="0005461A" w:rsidP="0005461A">
      <w:pPr>
        <w:pStyle w:val="Numbers2"/>
        <w:numPr>
          <w:ilvl w:val="1"/>
          <w:numId w:val="34"/>
        </w:numPr>
      </w:pPr>
      <w:r w:rsidRPr="00EA0EF7">
        <w:t xml:space="preserve">at least two independent </w:t>
      </w:r>
      <w:r>
        <w:t xml:space="preserve">and reliable matching </w:t>
      </w:r>
      <w:r w:rsidRPr="00EA0EF7">
        <w:t>electronic sources</w:t>
      </w:r>
      <w:r>
        <w:t>.</w:t>
      </w:r>
    </w:p>
    <w:p w14:paraId="17064443" w14:textId="77777777" w:rsidR="0005461A" w:rsidRPr="00EA0EF7" w:rsidRDefault="0005461A" w:rsidP="0005461A">
      <w:pPr>
        <w:pStyle w:val="Numbers2"/>
      </w:pPr>
      <w:r w:rsidRPr="00EA0EF7">
        <w:t>verify the customer’s date of birth from at least one reliable and independent electronic source</w:t>
      </w:r>
      <w:r>
        <w:t>.</w:t>
      </w:r>
    </w:p>
    <w:p w14:paraId="667569A5" w14:textId="77777777" w:rsidR="0005461A" w:rsidRPr="00E44D0D" w:rsidRDefault="0005461A" w:rsidP="0005461A">
      <w:pPr>
        <w:rPr>
          <w:lang w:val="en-NZ"/>
        </w:rPr>
      </w:pPr>
    </w:p>
    <w:p w14:paraId="4162DEB2" w14:textId="77777777" w:rsidR="0005461A" w:rsidRDefault="0005461A" w:rsidP="0005461A">
      <w:pPr>
        <w:pStyle w:val="Numbers1"/>
      </w:pPr>
      <w:r w:rsidRPr="00EA0EF7">
        <w:t>Reporting entities must check the person’s details against their customer records, to ensure that no other person has presented the same ide</w:t>
      </w:r>
      <w:r>
        <w:t>ntity information or documents.</w:t>
      </w:r>
    </w:p>
    <w:p w14:paraId="090620E5" w14:textId="77777777" w:rsidR="0005461A" w:rsidRPr="00EA0EF7" w:rsidRDefault="0005461A" w:rsidP="0005461A">
      <w:pPr>
        <w:pStyle w:val="Numbers1"/>
        <w:numPr>
          <w:ilvl w:val="0"/>
          <w:numId w:val="0"/>
        </w:numPr>
      </w:pPr>
    </w:p>
    <w:p w14:paraId="4B289695" w14:textId="77777777" w:rsidR="0005461A" w:rsidRDefault="0005461A" w:rsidP="0005461A">
      <w:pPr>
        <w:pStyle w:val="Numbers1"/>
      </w:pPr>
      <w:r w:rsidRPr="00EA0EF7">
        <w:t>When determining what type of electronic sources will be considered reliable and independent</w:t>
      </w:r>
      <w:r>
        <w:t>,</w:t>
      </w:r>
      <w:r w:rsidRPr="00EA0EF7">
        <w:t xml:space="preserve"> reporting entities must have regard to:</w:t>
      </w:r>
    </w:p>
    <w:p w14:paraId="6F259E1B" w14:textId="77777777" w:rsidR="0005461A" w:rsidRDefault="0005461A" w:rsidP="0005461A">
      <w:pPr>
        <w:pStyle w:val="Numbers1"/>
        <w:numPr>
          <w:ilvl w:val="0"/>
          <w:numId w:val="0"/>
        </w:numPr>
      </w:pPr>
    </w:p>
    <w:p w14:paraId="112F52B2" w14:textId="77777777" w:rsidR="0005461A" w:rsidRPr="00EA0EF7" w:rsidRDefault="0005461A" w:rsidP="0005461A">
      <w:pPr>
        <w:pStyle w:val="Numbers2"/>
        <w:numPr>
          <w:ilvl w:val="0"/>
          <w:numId w:val="35"/>
        </w:numPr>
      </w:pPr>
      <w:r w:rsidRPr="00EA0EF7">
        <w:t>accuracy (how up-to-date is the information and what are the error rates and matching parameters);</w:t>
      </w:r>
    </w:p>
    <w:p w14:paraId="5F8424E5" w14:textId="77777777" w:rsidR="0005461A" w:rsidRPr="00EA0EF7" w:rsidRDefault="0005461A" w:rsidP="0005461A">
      <w:pPr>
        <w:pStyle w:val="Numbers2"/>
      </w:pPr>
      <w:r w:rsidRPr="00EA0EF7">
        <w:t xml:space="preserve">security; </w:t>
      </w:r>
    </w:p>
    <w:p w14:paraId="6B8841CD" w14:textId="77777777" w:rsidR="0005461A" w:rsidRPr="00EA0EF7" w:rsidRDefault="0005461A" w:rsidP="0005461A">
      <w:pPr>
        <w:pStyle w:val="Numbers2"/>
      </w:pPr>
      <w:r w:rsidRPr="00EA0EF7">
        <w:t xml:space="preserve">privacy (including whether the management and provision of the information is consistent with the </w:t>
      </w:r>
      <w:r>
        <w:t>Information Privacy P</w:t>
      </w:r>
      <w:r w:rsidRPr="00EA0EF7">
        <w:t xml:space="preserve">rinciples </w:t>
      </w:r>
      <w:r>
        <w:t xml:space="preserve">5 to </w:t>
      </w:r>
      <w:smartTag w:uri="urn:schemas-microsoft-com:office:smarttags" w:element="metricconverter">
        <w:smartTagPr>
          <w:attr w:name="ProductID" w:val="11 in"/>
        </w:smartTagPr>
        <w:r>
          <w:t>11 in</w:t>
        </w:r>
      </w:smartTag>
      <w:r>
        <w:t xml:space="preserve"> section 6 </w:t>
      </w:r>
      <w:r w:rsidRPr="00EA0EF7">
        <w:t xml:space="preserve">of the </w:t>
      </w:r>
      <w:hyperlink r:id="rId25" w:anchor="dlm296639" w:history="1">
        <w:r w:rsidRPr="00EA0EF7">
          <w:rPr>
            <w:rStyle w:val="Hyperlink"/>
            <w:rFonts w:cs="Arial"/>
          </w:rPr>
          <w:t>Privacy Act 1993</w:t>
        </w:r>
      </w:hyperlink>
      <w:r w:rsidRPr="00EA0EF7">
        <w:t>);</w:t>
      </w:r>
    </w:p>
    <w:p w14:paraId="655142CB" w14:textId="77777777" w:rsidR="0005461A" w:rsidRPr="00EA0EF7" w:rsidRDefault="0005461A" w:rsidP="0005461A">
      <w:pPr>
        <w:pStyle w:val="Numbers2"/>
      </w:pPr>
      <w:r w:rsidRPr="00EA0EF7">
        <w:t>method of information collection;</w:t>
      </w:r>
    </w:p>
    <w:p w14:paraId="797C402E" w14:textId="77777777" w:rsidR="0005461A" w:rsidRPr="00EA0EF7" w:rsidRDefault="0005461A" w:rsidP="0005461A">
      <w:pPr>
        <w:pStyle w:val="Numbers2"/>
      </w:pPr>
      <w:r w:rsidRPr="00EA0EF7">
        <w:t>whether the electronic source has incorporated a mechanism to determine the customer can be linked to the claimed identity (whether biometrically or otherwise);</w:t>
      </w:r>
    </w:p>
    <w:p w14:paraId="2EB72E21" w14:textId="77777777" w:rsidR="0005461A" w:rsidRPr="00EA0EF7" w:rsidRDefault="0005461A" w:rsidP="0005461A">
      <w:pPr>
        <w:pStyle w:val="Numbers2"/>
      </w:pPr>
      <w:r w:rsidRPr="00EA0EF7">
        <w:t>whether the information is maintained by a government body or pursuant to legislation; and</w:t>
      </w:r>
    </w:p>
    <w:p w14:paraId="447186EC" w14:textId="77777777" w:rsidR="0005461A" w:rsidRDefault="0005461A" w:rsidP="0005461A">
      <w:pPr>
        <w:pStyle w:val="Numbers2"/>
      </w:pPr>
      <w:r w:rsidRPr="00EA0EF7">
        <w:t>whether the information has been additionally verified from another reliable and independent source.</w:t>
      </w:r>
    </w:p>
    <w:p w14:paraId="5251EAE4" w14:textId="77777777" w:rsidR="0005461A" w:rsidRPr="00DA2216" w:rsidRDefault="0005461A" w:rsidP="0005461A">
      <w:pPr>
        <w:rPr>
          <w:lang w:val="en-NZ"/>
        </w:rPr>
      </w:pPr>
    </w:p>
    <w:p w14:paraId="2BAD20E5" w14:textId="77777777" w:rsidR="0005461A" w:rsidRDefault="0005461A" w:rsidP="0005461A">
      <w:pPr>
        <w:pStyle w:val="Numbers1"/>
      </w:pPr>
      <w:r w:rsidRPr="00EA0EF7">
        <w:t>Reporting entities that use electronic identity verification methods must include information in their AML/CFT compliance programme that describes:</w:t>
      </w:r>
    </w:p>
    <w:p w14:paraId="2BD3B288" w14:textId="77777777" w:rsidR="0005461A" w:rsidRPr="00EA0EF7" w:rsidRDefault="0005461A" w:rsidP="0005461A">
      <w:pPr>
        <w:pStyle w:val="Numbers1"/>
        <w:numPr>
          <w:ilvl w:val="0"/>
          <w:numId w:val="0"/>
        </w:numPr>
      </w:pPr>
    </w:p>
    <w:p w14:paraId="7374CDDD" w14:textId="77777777" w:rsidR="0005461A" w:rsidRPr="00EA0EF7" w:rsidRDefault="0005461A" w:rsidP="0005461A">
      <w:pPr>
        <w:pStyle w:val="Numbers2"/>
        <w:numPr>
          <w:ilvl w:val="0"/>
          <w:numId w:val="36"/>
        </w:numPr>
      </w:pPr>
      <w:r w:rsidRPr="00EA0EF7">
        <w:t xml:space="preserve">the forms of electronic identity verification methods that are considered reliable and independent and in what circumstances they will be used for the purposes of identity verification; </w:t>
      </w:r>
    </w:p>
    <w:p w14:paraId="630A9BE8" w14:textId="77777777" w:rsidR="0005461A" w:rsidRPr="00EA0EF7" w:rsidRDefault="0005461A" w:rsidP="0005461A">
      <w:pPr>
        <w:pStyle w:val="Numbers2"/>
      </w:pPr>
      <w:r w:rsidRPr="00EA0EF7">
        <w:t>how the methods have regard to th</w:t>
      </w:r>
      <w:r w:rsidR="005071F5">
        <w:t>e matters described in clause 17</w:t>
      </w:r>
      <w:r w:rsidRPr="00EA0EF7">
        <w:t>; and</w:t>
      </w:r>
    </w:p>
    <w:p w14:paraId="290C009A" w14:textId="77777777" w:rsidR="0005461A" w:rsidRPr="00EA0EF7" w:rsidRDefault="0005461A" w:rsidP="0005461A">
      <w:pPr>
        <w:pStyle w:val="Numbers2"/>
      </w:pPr>
      <w:r w:rsidRPr="00EA0EF7">
        <w:t>any additional methods that will be used to supplement electronic identity verification or otherwise mitigate any deficiencies in the verification process.</w:t>
      </w:r>
    </w:p>
    <w:p w14:paraId="4C7FEE4F" w14:textId="77777777" w:rsidR="0005461A" w:rsidRDefault="0005461A" w:rsidP="0005461A"/>
    <w:p w14:paraId="62E628C9" w14:textId="77777777" w:rsidR="0005461A" w:rsidRPr="0068135A" w:rsidRDefault="0005461A" w:rsidP="0005461A">
      <w:r w:rsidRPr="00DA2216">
        <w:t>Note: Nothing in this code of practice prevents a reporting entity from obtaining multi-source verification from a single provider, so long as they are satisfied that the requirements in Part 3 are complied with</w:t>
      </w:r>
      <w:r w:rsidRPr="00EA0EF7">
        <w:t xml:space="preserve">. </w:t>
      </w:r>
    </w:p>
    <w:p w14:paraId="32B789ED" w14:textId="77777777" w:rsidR="0005461A" w:rsidRPr="00846F8E" w:rsidRDefault="0005461A" w:rsidP="0005461A"/>
    <w:sectPr w:rsidR="0005461A" w:rsidRPr="00846F8E" w:rsidSect="00F96BD1">
      <w:headerReference w:type="even" r:id="rId26"/>
      <w:headerReference w:type="default" r:id="rId27"/>
      <w:footerReference w:type="default" r:id="rId28"/>
      <w:headerReference w:type="first" r:id="rId29"/>
      <w:pgSz w:w="11906" w:h="16838"/>
      <w:pgMar w:top="719" w:right="907" w:bottom="1440" w:left="1797" w:header="70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FD8E5" w14:textId="77777777" w:rsidR="004878BC" w:rsidRDefault="004878BC">
      <w:r>
        <w:separator/>
      </w:r>
    </w:p>
  </w:endnote>
  <w:endnote w:type="continuationSeparator" w:id="0">
    <w:p w14:paraId="6713AB6D" w14:textId="77777777" w:rsidR="004878BC" w:rsidRDefault="00487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31E34" w14:textId="77777777" w:rsidR="005C1F8C" w:rsidRDefault="005C1F8C" w:rsidP="00521814">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6A9B4B" w14:textId="77777777" w:rsidR="005C1F8C" w:rsidRDefault="005C1F8C" w:rsidP="005C1F8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5F289" w14:textId="3140139C" w:rsidR="005C1F8C" w:rsidRDefault="006938EF" w:rsidP="00166E25">
    <w:pPr>
      <w:tabs>
        <w:tab w:val="right" w:pos="8842"/>
      </w:tabs>
      <w:ind w:right="360"/>
    </w:pPr>
    <w:r>
      <w:rPr>
        <w:noProof/>
      </w:rPr>
      <mc:AlternateContent>
        <mc:Choice Requires="wps">
          <w:drawing>
            <wp:anchor distT="0" distB="0" distL="114300" distR="114300" simplePos="0" relativeHeight="251658240" behindDoc="0" locked="0" layoutInCell="1" allowOverlap="1" wp14:anchorId="02EFF1BC" wp14:editId="401CF06B">
              <wp:simplePos x="0" y="0"/>
              <wp:positionH relativeFrom="column">
                <wp:posOffset>-43815</wp:posOffset>
              </wp:positionH>
              <wp:positionV relativeFrom="paragraph">
                <wp:posOffset>-26035</wp:posOffset>
              </wp:positionV>
              <wp:extent cx="6120130" cy="0"/>
              <wp:effectExtent l="11430" t="10795" r="12065" b="8255"/>
              <wp:wrapNone/>
              <wp:docPr id="209817273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1E4F9" id="Line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05pt" to="478.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" strokecolor="#00004b"/>
          </w:pict>
        </mc:Fallback>
      </mc:AlternateContent>
    </w:r>
    <w:r>
      <w:rPr>
        <w:noProof/>
      </w:rPr>
      <mc:AlternateContent>
        <mc:Choice Requires="wps">
          <w:drawing>
            <wp:anchor distT="36576" distB="36576" distL="36576" distR="36576" simplePos="0" relativeHeight="251657216" behindDoc="0" locked="0" layoutInCell="1" allowOverlap="1" wp14:anchorId="4A196727" wp14:editId="1E75CB7F">
              <wp:simplePos x="0" y="0"/>
              <wp:positionH relativeFrom="column">
                <wp:posOffset>1043940</wp:posOffset>
              </wp:positionH>
              <wp:positionV relativeFrom="paragraph">
                <wp:posOffset>10081260</wp:posOffset>
              </wp:positionV>
              <wp:extent cx="6058535" cy="0"/>
              <wp:effectExtent l="13335" t="12065" r="5080" b="6985"/>
              <wp:wrapNone/>
              <wp:docPr id="37404216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0E130B" id="Line 15" o:spid="_x0000_s1026" style="position:absolute;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r>
      <w:rPr>
        <w:noProof/>
      </w:rPr>
      <mc:AlternateContent>
        <mc:Choice Requires="wps">
          <w:drawing>
            <wp:anchor distT="36576" distB="36576" distL="36576" distR="36576" simplePos="0" relativeHeight="251656192" behindDoc="0" locked="0" layoutInCell="1" allowOverlap="1" wp14:anchorId="4B97234E" wp14:editId="0491D9DD">
              <wp:simplePos x="0" y="0"/>
              <wp:positionH relativeFrom="column">
                <wp:posOffset>1043940</wp:posOffset>
              </wp:positionH>
              <wp:positionV relativeFrom="paragraph">
                <wp:posOffset>10081260</wp:posOffset>
              </wp:positionV>
              <wp:extent cx="6058535" cy="0"/>
              <wp:effectExtent l="13335" t="12065" r="5080" b="6985"/>
              <wp:wrapNone/>
              <wp:docPr id="197850296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C574AD" id="Line 14" o:spid="_x0000_s1026" style="position:absolute;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r w:rsidR="00166E2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5973E" w14:textId="77777777" w:rsidR="00166E25" w:rsidRPr="00F41B59" w:rsidRDefault="00166E25" w:rsidP="0027631B">
    <w:pPr>
      <w:framePr w:wrap="around" w:vAnchor="text" w:hAnchor="page" w:x="11161" w:y="78"/>
      <w:rPr>
        <w:rStyle w:val="PageNumber"/>
        <w:sz w:val="20"/>
        <w:szCs w:val="20"/>
      </w:rPr>
    </w:pPr>
    <w:r w:rsidRPr="00F41B59">
      <w:rPr>
        <w:rStyle w:val="PageNumber"/>
        <w:sz w:val="20"/>
        <w:szCs w:val="20"/>
      </w:rPr>
      <w:fldChar w:fldCharType="begin"/>
    </w:r>
    <w:r w:rsidRPr="00F41B59">
      <w:rPr>
        <w:rStyle w:val="PageNumber"/>
        <w:sz w:val="20"/>
        <w:szCs w:val="20"/>
      </w:rPr>
      <w:instrText xml:space="preserve">PAGE  </w:instrText>
    </w:r>
    <w:r w:rsidRPr="00F41B59">
      <w:rPr>
        <w:rStyle w:val="PageNumber"/>
        <w:sz w:val="20"/>
        <w:szCs w:val="20"/>
      </w:rPr>
      <w:fldChar w:fldCharType="separate"/>
    </w:r>
    <w:r w:rsidR="00B97F14">
      <w:rPr>
        <w:rStyle w:val="PageNumber"/>
        <w:noProof/>
        <w:sz w:val="20"/>
        <w:szCs w:val="20"/>
      </w:rPr>
      <w:t>7</w:t>
    </w:r>
    <w:r w:rsidRPr="00F41B59">
      <w:rPr>
        <w:rStyle w:val="PageNumber"/>
        <w:sz w:val="20"/>
        <w:szCs w:val="20"/>
      </w:rPr>
      <w:fldChar w:fldCharType="end"/>
    </w:r>
  </w:p>
  <w:p w14:paraId="61D7EF41" w14:textId="5430D115" w:rsidR="00166E25" w:rsidRDefault="006938EF" w:rsidP="00166E25">
    <w:pPr>
      <w:tabs>
        <w:tab w:val="right" w:pos="8842"/>
      </w:tabs>
      <w:ind w:right="360"/>
    </w:pPr>
    <w:r>
      <w:rPr>
        <w:noProof/>
      </w:rPr>
      <mc:AlternateContent>
        <mc:Choice Requires="wps">
          <w:drawing>
            <wp:anchor distT="0" distB="0" distL="114300" distR="114300" simplePos="0" relativeHeight="251661312" behindDoc="0" locked="0" layoutInCell="1" allowOverlap="1" wp14:anchorId="32EBAA1C" wp14:editId="5B6531B5">
              <wp:simplePos x="0" y="0"/>
              <wp:positionH relativeFrom="column">
                <wp:posOffset>-43815</wp:posOffset>
              </wp:positionH>
              <wp:positionV relativeFrom="paragraph">
                <wp:posOffset>-26035</wp:posOffset>
              </wp:positionV>
              <wp:extent cx="6120130" cy="0"/>
              <wp:effectExtent l="11430" t="10795" r="12065" b="8255"/>
              <wp:wrapNone/>
              <wp:docPr id="95910997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9DAB5" id="Line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05pt" to="478.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" strokecolor="#00004b"/>
          </w:pict>
        </mc:Fallback>
      </mc:AlternateContent>
    </w:r>
    <w:r>
      <w:rPr>
        <w:noProof/>
      </w:rPr>
      <mc:AlternateContent>
        <mc:Choice Requires="wps">
          <w:drawing>
            <wp:anchor distT="36576" distB="36576" distL="36576" distR="36576" simplePos="0" relativeHeight="251660288" behindDoc="0" locked="0" layoutInCell="1" allowOverlap="1" wp14:anchorId="15E9B2F7" wp14:editId="2FD87A35">
              <wp:simplePos x="0" y="0"/>
              <wp:positionH relativeFrom="column">
                <wp:posOffset>1043940</wp:posOffset>
              </wp:positionH>
              <wp:positionV relativeFrom="paragraph">
                <wp:posOffset>10081260</wp:posOffset>
              </wp:positionV>
              <wp:extent cx="6058535" cy="0"/>
              <wp:effectExtent l="13335" t="12065" r="5080" b="6985"/>
              <wp:wrapNone/>
              <wp:docPr id="4262397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8977AF" id="Line 18" o:spid="_x0000_s1026" style="position:absolute;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r>
      <w:rPr>
        <w:noProof/>
      </w:rPr>
      <mc:AlternateContent>
        <mc:Choice Requires="wps">
          <w:drawing>
            <wp:anchor distT="36576" distB="36576" distL="36576" distR="36576" simplePos="0" relativeHeight="251659264" behindDoc="0" locked="0" layoutInCell="1" allowOverlap="1" wp14:anchorId="41836973" wp14:editId="512DCD1A">
              <wp:simplePos x="0" y="0"/>
              <wp:positionH relativeFrom="column">
                <wp:posOffset>1043940</wp:posOffset>
              </wp:positionH>
              <wp:positionV relativeFrom="paragraph">
                <wp:posOffset>10081260</wp:posOffset>
              </wp:positionV>
              <wp:extent cx="6058535" cy="0"/>
              <wp:effectExtent l="13335" t="12065" r="5080" b="6985"/>
              <wp:wrapNone/>
              <wp:docPr id="119194275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27290E" id="Line 17" o:spid="_x0000_s1026" style="position:absolute;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r w:rsidR="00166E2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8F031" w14:textId="77777777" w:rsidR="004878BC" w:rsidRDefault="004878BC">
      <w:r>
        <w:separator/>
      </w:r>
    </w:p>
  </w:footnote>
  <w:footnote w:type="continuationSeparator" w:id="0">
    <w:p w14:paraId="71343DAA" w14:textId="77777777" w:rsidR="004878BC" w:rsidRDefault="004878BC">
      <w:r>
        <w:continuationSeparator/>
      </w:r>
    </w:p>
  </w:footnote>
  <w:footnote w:id="1">
    <w:p w14:paraId="697131B3" w14:textId="77777777" w:rsidR="0005461A" w:rsidRPr="00EA0CCE" w:rsidRDefault="0005461A" w:rsidP="0005461A">
      <w:pPr>
        <w:pStyle w:val="FootnoteText"/>
        <w:rPr>
          <w:sz w:val="16"/>
          <w:szCs w:val="16"/>
        </w:rPr>
      </w:pPr>
      <w:r w:rsidRPr="00EA0CCE">
        <w:rPr>
          <w:rStyle w:val="FootnoteReference"/>
          <w:sz w:val="16"/>
          <w:szCs w:val="16"/>
        </w:rPr>
        <w:footnoteRef/>
      </w:r>
      <w:r w:rsidRPr="00EA0CCE">
        <w:rPr>
          <w:sz w:val="16"/>
          <w:szCs w:val="16"/>
        </w:rPr>
        <w:t xml:space="preserve"> </w:t>
      </w:r>
      <w:r w:rsidRPr="00EA0CCE">
        <w:rPr>
          <w:sz w:val="16"/>
          <w:szCs w:val="16"/>
          <w:lang w:val="en-NZ"/>
        </w:rPr>
        <w:t>Sections 13, 16 and 24 of the Act</w:t>
      </w:r>
    </w:p>
  </w:footnote>
  <w:footnote w:id="2">
    <w:p w14:paraId="368C8076" w14:textId="77777777" w:rsidR="0005461A" w:rsidRDefault="0005461A" w:rsidP="0005461A">
      <w:pPr>
        <w:pStyle w:val="FootnoteText"/>
      </w:pPr>
      <w:r w:rsidRPr="00890B6B">
        <w:rPr>
          <w:rStyle w:val="FootnoteReference"/>
          <w:rFonts w:cs="Arial"/>
          <w:sz w:val="16"/>
          <w:szCs w:val="16"/>
        </w:rPr>
        <w:footnoteRef/>
      </w:r>
      <w:r w:rsidRPr="00890B6B">
        <w:rPr>
          <w:rFonts w:cs="Arial"/>
          <w:sz w:val="16"/>
          <w:szCs w:val="16"/>
        </w:rPr>
        <w:t xml:space="preserve"> </w:t>
      </w:r>
      <w:r w:rsidRPr="00890B6B">
        <w:rPr>
          <w:rFonts w:cs="Arial"/>
          <w:sz w:val="16"/>
          <w:szCs w:val="16"/>
          <w:lang w:val="en-NZ"/>
        </w:rPr>
        <w:t>The Act requires enhanced due diligence in certain circumstances, however the A</w:t>
      </w:r>
      <w:r>
        <w:rPr>
          <w:rFonts w:cs="Arial"/>
          <w:sz w:val="16"/>
          <w:szCs w:val="16"/>
          <w:lang w:val="en-NZ"/>
        </w:rPr>
        <w:t>ct does not predetermine that</w:t>
      </w:r>
      <w:r w:rsidRPr="00890B6B">
        <w:rPr>
          <w:rFonts w:cs="Arial"/>
          <w:sz w:val="16"/>
          <w:szCs w:val="16"/>
          <w:lang w:val="en-NZ"/>
        </w:rPr>
        <w:t xml:space="preserve"> customer</w:t>
      </w:r>
      <w:r>
        <w:rPr>
          <w:rFonts w:cs="Arial"/>
          <w:sz w:val="16"/>
          <w:szCs w:val="16"/>
          <w:lang w:val="en-NZ"/>
        </w:rPr>
        <w:t>s for whom enhanced due diligence is required</w:t>
      </w:r>
      <w:r w:rsidRPr="00890B6B">
        <w:rPr>
          <w:rFonts w:cs="Arial"/>
          <w:sz w:val="16"/>
          <w:szCs w:val="16"/>
          <w:lang w:val="en-NZ"/>
        </w:rPr>
        <w:t xml:space="preserve"> be assessed as high risk. For example a politically exposed person might be</w:t>
      </w:r>
      <w:r>
        <w:rPr>
          <w:rFonts w:cs="Arial"/>
          <w:sz w:val="16"/>
          <w:szCs w:val="16"/>
          <w:lang w:val="en-NZ"/>
        </w:rPr>
        <w:t xml:space="preserve"> assessed as a</w:t>
      </w:r>
      <w:r w:rsidRPr="00890B6B">
        <w:rPr>
          <w:rFonts w:cs="Arial"/>
          <w:sz w:val="16"/>
          <w:szCs w:val="16"/>
          <w:lang w:val="en-NZ"/>
        </w:rPr>
        <w:t xml:space="preserve"> low to medium risk </w:t>
      </w:r>
      <w:r>
        <w:rPr>
          <w:rFonts w:cs="Arial"/>
          <w:sz w:val="16"/>
          <w:szCs w:val="16"/>
          <w:lang w:val="en-NZ"/>
        </w:rPr>
        <w:t>customer, but will</w:t>
      </w:r>
      <w:r w:rsidRPr="00890B6B">
        <w:rPr>
          <w:rFonts w:cs="Arial"/>
          <w:sz w:val="16"/>
          <w:szCs w:val="16"/>
          <w:lang w:val="en-NZ"/>
        </w:rPr>
        <w:t xml:space="preserve"> always </w:t>
      </w:r>
      <w:r>
        <w:rPr>
          <w:rFonts w:cs="Arial"/>
          <w:sz w:val="16"/>
          <w:szCs w:val="16"/>
          <w:lang w:val="en-NZ"/>
        </w:rPr>
        <w:t>be subject to enhanced due diligence as required by section 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94193" w14:textId="4B83580A" w:rsidR="000A3679" w:rsidRPr="00F96BD1" w:rsidRDefault="006938EF" w:rsidP="00F96BD1">
    <w:pPr>
      <w:pStyle w:val="Header"/>
      <w:rPr>
        <w:lang w:val="en-NZ"/>
      </w:rPr>
    </w:pPr>
    <w:r>
      <w:rPr>
        <w:noProof/>
      </w:rPr>
      <mc:AlternateContent>
        <mc:Choice Requires="wps">
          <w:drawing>
            <wp:anchor distT="0" distB="0" distL="114300" distR="114300" simplePos="0" relativeHeight="251655168" behindDoc="0" locked="0" layoutInCell="1" allowOverlap="1" wp14:anchorId="2D46C476" wp14:editId="71CC73CC">
              <wp:simplePos x="0" y="0"/>
              <wp:positionH relativeFrom="column">
                <wp:posOffset>-445770</wp:posOffset>
              </wp:positionH>
              <wp:positionV relativeFrom="paragraph">
                <wp:posOffset>16510</wp:posOffset>
              </wp:positionV>
              <wp:extent cx="6286500" cy="0"/>
              <wp:effectExtent l="9525" t="9525" r="9525" b="9525"/>
              <wp:wrapNone/>
              <wp:docPr id="173838327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B7563" id="Line 1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3pt" to="459.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" strokecolor="#00004b"/>
          </w:pict>
        </mc:Fallback>
      </mc:AlternateContent>
    </w:r>
    <w:r>
      <w:rPr>
        <w:noProof/>
      </w:rPr>
      <mc:AlternateContent>
        <mc:Choice Requires="wps">
          <w:drawing>
            <wp:anchor distT="36576" distB="36576" distL="36576" distR="36576" simplePos="0" relativeHeight="251653120" behindDoc="0" locked="0" layoutInCell="1" allowOverlap="1" wp14:anchorId="0EEBB0F2" wp14:editId="2E74FECB">
              <wp:simplePos x="0" y="0"/>
              <wp:positionH relativeFrom="column">
                <wp:posOffset>-685800</wp:posOffset>
              </wp:positionH>
              <wp:positionV relativeFrom="paragraph">
                <wp:posOffset>7620</wp:posOffset>
              </wp:positionV>
              <wp:extent cx="478790" cy="9601200"/>
              <wp:effectExtent l="0" t="635" r="0" b="0"/>
              <wp:wrapNone/>
              <wp:docPr id="24269196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78790" cy="9601200"/>
                      </a:xfrm>
                      <a:prstGeom prst="rect">
                        <a:avLst/>
                      </a:prstGeom>
                      <a:solidFill>
                        <a:srgbClr val="00004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CFDCD" id="Rectangle 9" o:spid="_x0000_s1026" style="position:absolute;margin-left:-54pt;margin-top:.6pt;width:37.7pt;height:756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" fillcolor="#000048" stroked="f" strokeweight="0" insetpen="t">
              <v:shadow color="#ccc"/>
              <o:lock v:ext="edit" shapetype="t"/>
              <v:textbox inset="2.88pt,2.88pt,2.88pt,2.88pt"/>
            </v:rect>
          </w:pict>
        </mc:Fallback>
      </mc:AlternateContent>
    </w:r>
    <w:r w:rsidR="00F96BD1">
      <w:rPr>
        <w:lang w:val="en-NZ"/>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ABAE9" w14:textId="77777777" w:rsidR="00E80588" w:rsidRDefault="00E80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366B8" w14:textId="052C3856" w:rsidR="00CA631E" w:rsidRPr="00CA631E" w:rsidRDefault="006938EF" w:rsidP="00F96BD1">
    <w:pPr>
      <w:pStyle w:val="Header"/>
      <w:rPr>
        <w:sz w:val="2"/>
        <w:szCs w:val="2"/>
        <w:lang w:val="en-NZ"/>
      </w:rPr>
    </w:pPr>
    <w:r>
      <w:rPr>
        <w:noProof/>
        <w:sz w:val="2"/>
        <w:szCs w:val="2"/>
      </w:rPr>
      <mc:AlternateContent>
        <mc:Choice Requires="wps">
          <w:drawing>
            <wp:anchor distT="0" distB="0" distL="114300" distR="114300" simplePos="0" relativeHeight="251662336" behindDoc="0" locked="0" layoutInCell="1" allowOverlap="1" wp14:anchorId="0032338B" wp14:editId="2CF66FD0">
              <wp:simplePos x="0" y="0"/>
              <wp:positionH relativeFrom="column">
                <wp:posOffset>-196215</wp:posOffset>
              </wp:positionH>
              <wp:positionV relativeFrom="paragraph">
                <wp:posOffset>10160</wp:posOffset>
              </wp:positionV>
              <wp:extent cx="6286500" cy="0"/>
              <wp:effectExtent l="11430" t="10160" r="7620" b="8890"/>
              <wp:wrapNone/>
              <wp:docPr id="9570294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35A8F" id="Line 2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8pt" to="479.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" strokecolor="#00004b"/>
          </w:pict>
        </mc:Fallback>
      </mc:AlternateContent>
    </w:r>
    <w:r w:rsidRPr="00CA631E">
      <w:rPr>
        <w:noProof/>
        <w:sz w:val="2"/>
        <w:szCs w:val="2"/>
      </w:rPr>
      <mc:AlternateContent>
        <mc:Choice Requires="wps">
          <w:drawing>
            <wp:anchor distT="36576" distB="36576" distL="36576" distR="36576" simplePos="0" relativeHeight="251654144" behindDoc="0" locked="0" layoutInCell="1" allowOverlap="1" wp14:anchorId="20F0048F" wp14:editId="7B064051">
              <wp:simplePos x="0" y="0"/>
              <wp:positionH relativeFrom="column">
                <wp:posOffset>-685800</wp:posOffset>
              </wp:positionH>
              <wp:positionV relativeFrom="paragraph">
                <wp:posOffset>8890</wp:posOffset>
              </wp:positionV>
              <wp:extent cx="478790" cy="9601200"/>
              <wp:effectExtent l="0" t="0" r="0" b="635"/>
              <wp:wrapNone/>
              <wp:docPr id="177677959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78790" cy="9601200"/>
                      </a:xfrm>
                      <a:prstGeom prst="rect">
                        <a:avLst/>
                      </a:prstGeom>
                      <a:solidFill>
                        <a:srgbClr val="00004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5514C" id="Rectangle 11" o:spid="_x0000_s1026" style="position:absolute;margin-left:-54pt;margin-top:.7pt;width:37.7pt;height:756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" fillcolor="#000048" stroked="f" strokeweight="0" insetpen="t">
              <v:shadow color="#ccc"/>
              <o:lock v:ext="edit" shapetype="t"/>
              <v:textbox inset="2.88pt,2.88pt,2.88pt,2.88p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D0396" w14:textId="77777777" w:rsidR="00E80588" w:rsidRDefault="00E80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F0265"/>
    <w:multiLevelType w:val="hybridMultilevel"/>
    <w:tmpl w:val="382660FA"/>
    <w:lvl w:ilvl="0" w:tplc="BFC456E4">
      <w:start w:val="1"/>
      <w:numFmt w:val="bullet"/>
      <w:lvlText w:val="-"/>
      <w:lvlJc w:val="left"/>
      <w:pPr>
        <w:tabs>
          <w:tab w:val="num" w:pos="1361"/>
        </w:tabs>
        <w:ind w:left="1361" w:hanging="454"/>
      </w:pPr>
      <w:rPr>
        <w:rFonts w:ascii="Courier New" w:hAnsi="Courier New"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4C74A0"/>
    <w:multiLevelType w:val="hybridMultilevel"/>
    <w:tmpl w:val="8522F130"/>
    <w:lvl w:ilvl="0" w:tplc="327ADB08">
      <w:start w:val="1"/>
      <w:numFmt w:val="decimal"/>
      <w:pStyle w:val="Numbers1"/>
      <w:lvlText w:val="%1."/>
      <w:lvlJc w:val="left"/>
      <w:pPr>
        <w:tabs>
          <w:tab w:val="num" w:pos="471"/>
        </w:tabs>
        <w:ind w:left="471" w:hanging="471"/>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F33C4"/>
    <w:multiLevelType w:val="multilevel"/>
    <w:tmpl w:val="B150BAA2"/>
    <w:lvl w:ilvl="0">
      <w:start w:val="1"/>
      <w:numFmt w:val="bullet"/>
      <w:lvlText w:val="-"/>
      <w:lvlJc w:val="left"/>
      <w:pPr>
        <w:tabs>
          <w:tab w:val="num" w:pos="1361"/>
        </w:tabs>
        <w:ind w:left="1361" w:hanging="454"/>
      </w:pPr>
      <w:rPr>
        <w:rFonts w:ascii="Courier New" w:hAnsi="Courier New"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1D3F5F"/>
    <w:multiLevelType w:val="multilevel"/>
    <w:tmpl w:val="6B7630E4"/>
    <w:lvl w:ilvl="0">
      <w:start w:val="1"/>
      <w:numFmt w:val="bullet"/>
      <w:lvlText w:val=""/>
      <w:lvlJc w:val="left"/>
      <w:pPr>
        <w:tabs>
          <w:tab w:val="num" w:pos="1267"/>
        </w:tabs>
        <w:ind w:left="1267" w:hanging="360"/>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4" w15:restartNumberingAfterBreak="0">
    <w:nsid w:val="11FE7253"/>
    <w:multiLevelType w:val="multilevel"/>
    <w:tmpl w:val="68B41DE0"/>
    <w:lvl w:ilvl="0">
      <w:start w:val="1"/>
      <w:numFmt w:val="bullet"/>
      <w:lvlText w:val=""/>
      <w:lvlJc w:val="left"/>
      <w:pPr>
        <w:tabs>
          <w:tab w:val="num" w:pos="1267"/>
        </w:tabs>
        <w:ind w:left="1267" w:hanging="360"/>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5" w15:restartNumberingAfterBreak="0">
    <w:nsid w:val="13CD6567"/>
    <w:multiLevelType w:val="multilevel"/>
    <w:tmpl w:val="382660FA"/>
    <w:lvl w:ilvl="0">
      <w:start w:val="1"/>
      <w:numFmt w:val="bullet"/>
      <w:lvlText w:val="-"/>
      <w:lvlJc w:val="left"/>
      <w:pPr>
        <w:tabs>
          <w:tab w:val="num" w:pos="1361"/>
        </w:tabs>
        <w:ind w:left="1361" w:hanging="454"/>
      </w:pPr>
      <w:rPr>
        <w:rFonts w:ascii="Courier New" w:hAnsi="Courier New"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000849"/>
    <w:multiLevelType w:val="hybridMultilevel"/>
    <w:tmpl w:val="21A06678"/>
    <w:lvl w:ilvl="0" w:tplc="00844A2E">
      <w:start w:val="1"/>
      <w:numFmt w:val="lowerRoman"/>
      <w:lvlText w:val="%1."/>
      <w:lvlJc w:val="right"/>
      <w:pPr>
        <w:tabs>
          <w:tab w:val="num" w:pos="180"/>
        </w:tabs>
        <w:ind w:left="180" w:hanging="18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5C65E31"/>
    <w:multiLevelType w:val="multilevel"/>
    <w:tmpl w:val="014C3BDC"/>
    <w:lvl w:ilvl="0">
      <w:start w:val="1"/>
      <w:numFmt w:val="bullet"/>
      <w:lvlText w:val=""/>
      <w:lvlJc w:val="left"/>
      <w:pPr>
        <w:tabs>
          <w:tab w:val="num" w:pos="720"/>
        </w:tabs>
        <w:ind w:left="720" w:hanging="363"/>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04191A"/>
    <w:multiLevelType w:val="multilevel"/>
    <w:tmpl w:val="90E89FDE"/>
    <w:lvl w:ilvl="0">
      <w:start w:val="1"/>
      <w:numFmt w:val="bullet"/>
      <w:lvlText w:val=""/>
      <w:lvlJc w:val="left"/>
      <w:pPr>
        <w:tabs>
          <w:tab w:val="num" w:pos="1378"/>
        </w:tabs>
        <w:ind w:left="1378" w:hanging="471"/>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9" w15:restartNumberingAfterBreak="0">
    <w:nsid w:val="29740CC2"/>
    <w:multiLevelType w:val="multilevel"/>
    <w:tmpl w:val="E3F60752"/>
    <w:lvl w:ilvl="0">
      <w:start w:val="1"/>
      <w:numFmt w:val="bullet"/>
      <w:pStyle w:val="Bullet2"/>
      <w:lvlText w:val=""/>
      <w:lvlJc w:val="left"/>
      <w:pPr>
        <w:tabs>
          <w:tab w:val="num" w:pos="720"/>
        </w:tabs>
        <w:ind w:left="720" w:hanging="363"/>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10" w15:restartNumberingAfterBreak="0">
    <w:nsid w:val="38B374F8"/>
    <w:multiLevelType w:val="multilevel"/>
    <w:tmpl w:val="21A06678"/>
    <w:lvl w:ilvl="0">
      <w:start w:val="1"/>
      <w:numFmt w:val="lowerRoman"/>
      <w:lvlText w:val="%1."/>
      <w:lvlJc w:val="right"/>
      <w:pPr>
        <w:tabs>
          <w:tab w:val="num" w:pos="180"/>
        </w:tabs>
        <w:ind w:left="180" w:hanging="1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393976DB"/>
    <w:multiLevelType w:val="hybridMultilevel"/>
    <w:tmpl w:val="DED2E346"/>
    <w:lvl w:ilvl="0" w:tplc="961C15CE">
      <w:start w:val="1"/>
      <w:numFmt w:val="lowerLetter"/>
      <w:lvlText w:val="%1)"/>
      <w:lvlJc w:val="left"/>
      <w:pPr>
        <w:tabs>
          <w:tab w:val="num" w:pos="1378"/>
        </w:tabs>
        <w:ind w:left="1378" w:hanging="47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AF465DA"/>
    <w:multiLevelType w:val="hybridMultilevel"/>
    <w:tmpl w:val="CFF0A800"/>
    <w:lvl w:ilvl="0" w:tplc="B48846F6">
      <w:start w:val="1"/>
      <w:numFmt w:val="bullet"/>
      <w:pStyle w:val="Bullet1"/>
      <w:lvlText w:val=""/>
      <w:lvlJc w:val="left"/>
      <w:pPr>
        <w:tabs>
          <w:tab w:val="num" w:pos="720"/>
        </w:tabs>
        <w:ind w:left="720" w:hanging="363"/>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095B90"/>
    <w:multiLevelType w:val="multilevel"/>
    <w:tmpl w:val="492441C8"/>
    <w:lvl w:ilvl="0">
      <w:start w:val="1"/>
      <w:numFmt w:val="lowerLetter"/>
      <w:lvlText w:val="%1)"/>
      <w:lvlJc w:val="left"/>
      <w:pPr>
        <w:tabs>
          <w:tab w:val="num" w:pos="510"/>
        </w:tabs>
        <w:ind w:left="510" w:hanging="453"/>
      </w:pPr>
      <w:rPr>
        <w:rFonts w:ascii="Arial" w:hAnsi="Arial"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DA817B4"/>
    <w:multiLevelType w:val="multilevel"/>
    <w:tmpl w:val="B150BAA2"/>
    <w:lvl w:ilvl="0">
      <w:start w:val="1"/>
      <w:numFmt w:val="bullet"/>
      <w:lvlText w:val="-"/>
      <w:lvlJc w:val="left"/>
      <w:pPr>
        <w:tabs>
          <w:tab w:val="num" w:pos="1361"/>
        </w:tabs>
        <w:ind w:left="1361" w:hanging="454"/>
      </w:pPr>
      <w:rPr>
        <w:rFonts w:ascii="Courier New" w:hAnsi="Courier New"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E1C6D00"/>
    <w:multiLevelType w:val="hybridMultilevel"/>
    <w:tmpl w:val="96782712"/>
    <w:lvl w:ilvl="0" w:tplc="BEB84A30">
      <w:start w:val="1"/>
      <w:numFmt w:val="lowerRoman"/>
      <w:pStyle w:val="Numbers3"/>
      <w:lvlText w:val="%1."/>
      <w:lvlJc w:val="right"/>
      <w:pPr>
        <w:tabs>
          <w:tab w:val="num" w:pos="1021"/>
        </w:tabs>
        <w:ind w:left="420" w:firstLine="48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F667E08"/>
    <w:multiLevelType w:val="multilevel"/>
    <w:tmpl w:val="84E49928"/>
    <w:lvl w:ilvl="0">
      <w:start w:val="1"/>
      <w:numFmt w:val="bullet"/>
      <w:lvlText w:val=""/>
      <w:lvlJc w:val="left"/>
      <w:pPr>
        <w:tabs>
          <w:tab w:val="num" w:pos="1267"/>
        </w:tabs>
        <w:ind w:left="1267" w:hanging="360"/>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17" w15:restartNumberingAfterBreak="0">
    <w:nsid w:val="43CD4B97"/>
    <w:multiLevelType w:val="hybridMultilevel"/>
    <w:tmpl w:val="492441C8"/>
    <w:lvl w:ilvl="0" w:tplc="BC4C38B2">
      <w:start w:val="1"/>
      <w:numFmt w:val="lowerLetter"/>
      <w:pStyle w:val="Numbers2"/>
      <w:lvlText w:val="%1)"/>
      <w:lvlJc w:val="left"/>
      <w:pPr>
        <w:tabs>
          <w:tab w:val="num" w:pos="510"/>
        </w:tabs>
        <w:ind w:left="510" w:hanging="453"/>
      </w:pPr>
      <w:rPr>
        <w:rFonts w:ascii="Arial" w:hAnsi="Arial" w:hint="default"/>
        <w:sz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8F2393C"/>
    <w:multiLevelType w:val="multilevel"/>
    <w:tmpl w:val="B6FEA616"/>
    <w:lvl w:ilvl="0">
      <w:start w:val="1"/>
      <w:numFmt w:val="bullet"/>
      <w:lvlText w:val=""/>
      <w:lvlJc w:val="left"/>
      <w:pPr>
        <w:tabs>
          <w:tab w:val="num" w:pos="720"/>
        </w:tabs>
        <w:ind w:left="720" w:hanging="363"/>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8C4C94"/>
    <w:multiLevelType w:val="multilevel"/>
    <w:tmpl w:val="68B41DE0"/>
    <w:lvl w:ilvl="0">
      <w:start w:val="1"/>
      <w:numFmt w:val="bullet"/>
      <w:lvlText w:val=""/>
      <w:lvlJc w:val="left"/>
      <w:pPr>
        <w:tabs>
          <w:tab w:val="num" w:pos="1267"/>
        </w:tabs>
        <w:ind w:left="1267" w:hanging="360"/>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20" w15:restartNumberingAfterBreak="0">
    <w:nsid w:val="555A23DC"/>
    <w:multiLevelType w:val="multilevel"/>
    <w:tmpl w:val="7F8200BA"/>
    <w:lvl w:ilvl="0">
      <w:start w:val="1"/>
      <w:numFmt w:val="bullet"/>
      <w:lvlText w:val=""/>
      <w:lvlJc w:val="left"/>
      <w:pPr>
        <w:tabs>
          <w:tab w:val="num" w:pos="1378"/>
        </w:tabs>
        <w:ind w:left="1378" w:hanging="471"/>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21" w15:restartNumberingAfterBreak="0">
    <w:nsid w:val="58945DE4"/>
    <w:multiLevelType w:val="multilevel"/>
    <w:tmpl w:val="42D67B70"/>
    <w:lvl w:ilvl="0">
      <w:start w:val="1"/>
      <w:numFmt w:val="lowerRoman"/>
      <w:lvlText w:val="%1."/>
      <w:lvlJc w:val="right"/>
      <w:pPr>
        <w:tabs>
          <w:tab w:val="num" w:pos="540"/>
        </w:tabs>
        <w:ind w:left="540" w:hanging="3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F811DB8"/>
    <w:multiLevelType w:val="hybridMultilevel"/>
    <w:tmpl w:val="B150BAA2"/>
    <w:lvl w:ilvl="0" w:tplc="2D46292E">
      <w:start w:val="1"/>
      <w:numFmt w:val="bullet"/>
      <w:lvlText w:val="-"/>
      <w:lvlJc w:val="left"/>
      <w:pPr>
        <w:tabs>
          <w:tab w:val="num" w:pos="1361"/>
        </w:tabs>
        <w:ind w:left="1361" w:hanging="454"/>
      </w:pPr>
      <w:rPr>
        <w:rFonts w:ascii="Courier New" w:hAnsi="Courier New"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3DC48F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CC81570"/>
    <w:multiLevelType w:val="multilevel"/>
    <w:tmpl w:val="D5A221F6"/>
    <w:lvl w:ilvl="0">
      <w:start w:val="1"/>
      <w:numFmt w:val="bullet"/>
      <w:lvlText w:val=""/>
      <w:lvlJc w:val="left"/>
      <w:pPr>
        <w:tabs>
          <w:tab w:val="num" w:pos="1267"/>
        </w:tabs>
        <w:ind w:left="1267" w:hanging="360"/>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25" w15:restartNumberingAfterBreak="0">
    <w:nsid w:val="703146D8"/>
    <w:multiLevelType w:val="multilevel"/>
    <w:tmpl w:val="BBF2B916"/>
    <w:lvl w:ilvl="0">
      <w:start w:val="1"/>
      <w:numFmt w:val="decimal"/>
      <w:pStyle w:val="MOJNumPara"/>
      <w:isLgl/>
      <w:lvlText w:val="%1."/>
      <w:lvlJc w:val="left"/>
      <w:pPr>
        <w:tabs>
          <w:tab w:val="num" w:pos="709"/>
        </w:tabs>
        <w:ind w:left="709" w:hanging="709"/>
      </w:pPr>
      <w:rPr>
        <w:rFonts w:ascii="Arial" w:hAnsi="Arial" w:cs="Arial" w:hint="default"/>
        <w:b w:val="0"/>
        <w:bCs w:val="0"/>
        <w:i w:val="0"/>
        <w:iCs w:val="0"/>
        <w:caps w:val="0"/>
        <w:smallCaps w:val="0"/>
        <w:strike w:val="0"/>
        <w:dstrike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MOJLevel2NumPara"/>
      <w:isLgl/>
      <w:lvlText w:val="%1.%2."/>
      <w:lvlJc w:val="left"/>
      <w:pPr>
        <w:tabs>
          <w:tab w:val="num" w:pos="1418"/>
        </w:tabs>
        <w:ind w:left="1418" w:hanging="709"/>
      </w:pPr>
      <w:rPr>
        <w:rFonts w:cs="Times New Roman" w:hint="default"/>
        <w:b w:val="0"/>
        <w:bCs w:val="0"/>
        <w:i w:val="0"/>
        <w:iCs w:val="0"/>
        <w:caps w:val="0"/>
        <w:smallCaps w:val="0"/>
        <w:strike w:val="0"/>
        <w:dstrike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MOJLevel3NumPara"/>
      <w:isLgl/>
      <w:lvlText w:val="%1.%2.%3."/>
      <w:lvlJc w:val="left"/>
      <w:pPr>
        <w:tabs>
          <w:tab w:val="num" w:pos="3529"/>
        </w:tabs>
        <w:ind w:left="3529" w:hanging="850"/>
      </w:pPr>
      <w:rPr>
        <w:rFonts w:cs="Times New Roman" w:hint="default"/>
        <w:b w:val="0"/>
        <w:bCs w:val="0"/>
        <w:i w:val="0"/>
        <w:iCs w:val="0"/>
        <w:caps w:val="0"/>
        <w:smallCaps w:val="0"/>
        <w:strike w:val="0"/>
        <w:dstrike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MOJLevel4NumPara"/>
      <w:isLgl/>
      <w:lvlText w:val="%1.%2.%3.%4."/>
      <w:lvlJc w:val="left"/>
      <w:pPr>
        <w:tabs>
          <w:tab w:val="num" w:pos="4271"/>
        </w:tabs>
        <w:ind w:left="4271" w:hanging="851"/>
      </w:pPr>
      <w:rPr>
        <w:rFonts w:cs="Times New Roman" w:hint="default"/>
        <w:b w:val="0"/>
        <w:bCs w:val="0"/>
        <w:i w:val="0"/>
        <w:iCs w:val="0"/>
        <w:caps w:val="0"/>
        <w:smallCaps w:val="0"/>
        <w:strike w:val="0"/>
        <w:dstrike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6" w15:restartNumberingAfterBreak="0">
    <w:nsid w:val="7660023B"/>
    <w:multiLevelType w:val="multilevel"/>
    <w:tmpl w:val="01DE1DE6"/>
    <w:lvl w:ilvl="0">
      <w:start w:val="1"/>
      <w:numFmt w:val="lowerRoman"/>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A57381B"/>
    <w:multiLevelType w:val="hybridMultilevel"/>
    <w:tmpl w:val="56A2F6C2"/>
    <w:lvl w:ilvl="0" w:tplc="DCEA9F8A">
      <w:start w:val="1"/>
      <w:numFmt w:val="lowerLetter"/>
      <w:lvlText w:val="%1)"/>
      <w:lvlJc w:val="left"/>
      <w:pPr>
        <w:tabs>
          <w:tab w:val="num" w:pos="244"/>
        </w:tabs>
        <w:ind w:left="360" w:hanging="360"/>
      </w:pPr>
      <w:rPr>
        <w:rFonts w:hint="default"/>
      </w:rPr>
    </w:lvl>
    <w:lvl w:ilvl="1" w:tplc="0809000F">
      <w:start w:val="1"/>
      <w:numFmt w:val="decimal"/>
      <w:lvlText w:val="%2."/>
      <w:lvlJc w:val="left"/>
      <w:pPr>
        <w:tabs>
          <w:tab w:val="num" w:pos="533"/>
        </w:tabs>
        <w:ind w:left="533" w:hanging="360"/>
      </w:pPr>
      <w:rPr>
        <w:rFonts w:hint="default"/>
      </w:rPr>
    </w:lvl>
    <w:lvl w:ilvl="2" w:tplc="08090005" w:tentative="1">
      <w:start w:val="1"/>
      <w:numFmt w:val="bullet"/>
      <w:lvlText w:val=""/>
      <w:lvlJc w:val="left"/>
      <w:pPr>
        <w:tabs>
          <w:tab w:val="num" w:pos="1253"/>
        </w:tabs>
        <w:ind w:left="1253" w:hanging="360"/>
      </w:pPr>
      <w:rPr>
        <w:rFonts w:ascii="Wingdings" w:hAnsi="Wingdings" w:hint="default"/>
      </w:rPr>
    </w:lvl>
    <w:lvl w:ilvl="3" w:tplc="08090001" w:tentative="1">
      <w:start w:val="1"/>
      <w:numFmt w:val="bullet"/>
      <w:lvlText w:val=""/>
      <w:lvlJc w:val="left"/>
      <w:pPr>
        <w:tabs>
          <w:tab w:val="num" w:pos="1973"/>
        </w:tabs>
        <w:ind w:left="1973" w:hanging="360"/>
      </w:pPr>
      <w:rPr>
        <w:rFonts w:ascii="Symbol" w:hAnsi="Symbol" w:hint="default"/>
      </w:rPr>
    </w:lvl>
    <w:lvl w:ilvl="4" w:tplc="08090003" w:tentative="1">
      <w:start w:val="1"/>
      <w:numFmt w:val="bullet"/>
      <w:lvlText w:val="o"/>
      <w:lvlJc w:val="left"/>
      <w:pPr>
        <w:tabs>
          <w:tab w:val="num" w:pos="2693"/>
        </w:tabs>
        <w:ind w:left="2693" w:hanging="360"/>
      </w:pPr>
      <w:rPr>
        <w:rFonts w:ascii="Courier New" w:hAnsi="Courier New" w:cs="Courier New" w:hint="default"/>
      </w:rPr>
    </w:lvl>
    <w:lvl w:ilvl="5" w:tplc="08090005" w:tentative="1">
      <w:start w:val="1"/>
      <w:numFmt w:val="bullet"/>
      <w:lvlText w:val=""/>
      <w:lvlJc w:val="left"/>
      <w:pPr>
        <w:tabs>
          <w:tab w:val="num" w:pos="3413"/>
        </w:tabs>
        <w:ind w:left="3413" w:hanging="360"/>
      </w:pPr>
      <w:rPr>
        <w:rFonts w:ascii="Wingdings" w:hAnsi="Wingdings" w:hint="default"/>
      </w:rPr>
    </w:lvl>
    <w:lvl w:ilvl="6" w:tplc="08090001" w:tentative="1">
      <w:start w:val="1"/>
      <w:numFmt w:val="bullet"/>
      <w:lvlText w:val=""/>
      <w:lvlJc w:val="left"/>
      <w:pPr>
        <w:tabs>
          <w:tab w:val="num" w:pos="4133"/>
        </w:tabs>
        <w:ind w:left="4133" w:hanging="360"/>
      </w:pPr>
      <w:rPr>
        <w:rFonts w:ascii="Symbol" w:hAnsi="Symbol" w:hint="default"/>
      </w:rPr>
    </w:lvl>
    <w:lvl w:ilvl="7" w:tplc="08090003" w:tentative="1">
      <w:start w:val="1"/>
      <w:numFmt w:val="bullet"/>
      <w:lvlText w:val="o"/>
      <w:lvlJc w:val="left"/>
      <w:pPr>
        <w:tabs>
          <w:tab w:val="num" w:pos="4853"/>
        </w:tabs>
        <w:ind w:left="4853" w:hanging="360"/>
      </w:pPr>
      <w:rPr>
        <w:rFonts w:ascii="Courier New" w:hAnsi="Courier New" w:cs="Courier New" w:hint="default"/>
      </w:rPr>
    </w:lvl>
    <w:lvl w:ilvl="8" w:tplc="08090005" w:tentative="1">
      <w:start w:val="1"/>
      <w:numFmt w:val="bullet"/>
      <w:lvlText w:val=""/>
      <w:lvlJc w:val="left"/>
      <w:pPr>
        <w:tabs>
          <w:tab w:val="num" w:pos="5573"/>
        </w:tabs>
        <w:ind w:left="5573" w:hanging="360"/>
      </w:pPr>
      <w:rPr>
        <w:rFonts w:ascii="Wingdings" w:hAnsi="Wingdings" w:hint="default"/>
      </w:rPr>
    </w:lvl>
  </w:abstractNum>
  <w:num w:numId="1" w16cid:durableId="1894585996">
    <w:abstractNumId w:val="12"/>
  </w:num>
  <w:num w:numId="2" w16cid:durableId="926573851">
    <w:abstractNumId w:val="9"/>
  </w:num>
  <w:num w:numId="3" w16cid:durableId="317658648">
    <w:abstractNumId w:val="27"/>
  </w:num>
  <w:num w:numId="4" w16cid:durableId="1276518788">
    <w:abstractNumId w:val="1"/>
  </w:num>
  <w:num w:numId="5" w16cid:durableId="2068449302">
    <w:abstractNumId w:val="15"/>
  </w:num>
  <w:num w:numId="6" w16cid:durableId="1985113054">
    <w:abstractNumId w:val="0"/>
  </w:num>
  <w:num w:numId="7" w16cid:durableId="1620800030">
    <w:abstractNumId w:val="11"/>
  </w:num>
  <w:num w:numId="8" w16cid:durableId="1186098798">
    <w:abstractNumId w:val="6"/>
  </w:num>
  <w:num w:numId="9" w16cid:durableId="1251037032">
    <w:abstractNumId w:val="5"/>
  </w:num>
  <w:num w:numId="10" w16cid:durableId="453334485">
    <w:abstractNumId w:val="22"/>
  </w:num>
  <w:num w:numId="11" w16cid:durableId="487405635">
    <w:abstractNumId w:val="14"/>
  </w:num>
  <w:num w:numId="12" w16cid:durableId="434640328">
    <w:abstractNumId w:val="10"/>
  </w:num>
  <w:num w:numId="13" w16cid:durableId="1184829680">
    <w:abstractNumId w:val="26"/>
  </w:num>
  <w:num w:numId="14" w16cid:durableId="2116709517">
    <w:abstractNumId w:val="17"/>
  </w:num>
  <w:num w:numId="15" w16cid:durableId="647126941">
    <w:abstractNumId w:val="2"/>
  </w:num>
  <w:num w:numId="16" w16cid:durableId="1522039639">
    <w:abstractNumId w:val="3"/>
  </w:num>
  <w:num w:numId="17" w16cid:durableId="438380850">
    <w:abstractNumId w:val="16"/>
  </w:num>
  <w:num w:numId="18" w16cid:durableId="716704143">
    <w:abstractNumId w:val="24"/>
  </w:num>
  <w:num w:numId="19" w16cid:durableId="1835336520">
    <w:abstractNumId w:val="4"/>
  </w:num>
  <w:num w:numId="20" w16cid:durableId="39129965">
    <w:abstractNumId w:val="18"/>
  </w:num>
  <w:num w:numId="21" w16cid:durableId="1589459007">
    <w:abstractNumId w:val="13"/>
  </w:num>
  <w:num w:numId="22" w16cid:durableId="1987394465">
    <w:abstractNumId w:val="21"/>
  </w:num>
  <w:num w:numId="23" w16cid:durableId="1393384651">
    <w:abstractNumId w:val="7"/>
  </w:num>
  <w:num w:numId="24" w16cid:durableId="431560173">
    <w:abstractNumId w:val="19"/>
  </w:num>
  <w:num w:numId="25" w16cid:durableId="1275598812">
    <w:abstractNumId w:val="8"/>
  </w:num>
  <w:num w:numId="26" w16cid:durableId="386101656">
    <w:abstractNumId w:val="20"/>
  </w:num>
  <w:num w:numId="27" w16cid:durableId="797649542">
    <w:abstractNumId w:val="23"/>
  </w:num>
  <w:num w:numId="28" w16cid:durableId="267467678">
    <w:abstractNumId w:val="25"/>
  </w:num>
  <w:num w:numId="29" w16cid:durableId="1361056276">
    <w:abstractNumId w:val="17"/>
    <w:lvlOverride w:ilvl="0">
      <w:startOverride w:val="1"/>
    </w:lvlOverride>
  </w:num>
  <w:num w:numId="30" w16cid:durableId="746420138">
    <w:abstractNumId w:val="17"/>
    <w:lvlOverride w:ilvl="0">
      <w:startOverride w:val="1"/>
    </w:lvlOverride>
  </w:num>
  <w:num w:numId="31" w16cid:durableId="16391239">
    <w:abstractNumId w:val="17"/>
    <w:lvlOverride w:ilvl="0">
      <w:startOverride w:val="1"/>
    </w:lvlOverride>
  </w:num>
  <w:num w:numId="32" w16cid:durableId="234903199">
    <w:abstractNumId w:val="17"/>
    <w:lvlOverride w:ilvl="0">
      <w:startOverride w:val="1"/>
    </w:lvlOverride>
  </w:num>
  <w:num w:numId="33" w16cid:durableId="1803691141">
    <w:abstractNumId w:val="17"/>
    <w:lvlOverride w:ilvl="0">
      <w:startOverride w:val="1"/>
    </w:lvlOverride>
  </w:num>
  <w:num w:numId="34" w16cid:durableId="943076501">
    <w:abstractNumId w:val="17"/>
    <w:lvlOverride w:ilvl="0">
      <w:startOverride w:val="1"/>
    </w:lvlOverride>
  </w:num>
  <w:num w:numId="35" w16cid:durableId="1837763898">
    <w:abstractNumId w:val="17"/>
    <w:lvlOverride w:ilvl="0">
      <w:startOverride w:val="1"/>
    </w:lvlOverride>
  </w:num>
  <w:num w:numId="36" w16cid:durableId="349721128">
    <w:abstractNumId w:val="17"/>
    <w:lvlOverride w:ilvl="0">
      <w:startOverride w:val="1"/>
    </w:lvlOverride>
  </w:num>
  <w:num w:numId="37" w16cid:durableId="201017834">
    <w:abstractNumId w:val="15"/>
    <w:lvlOverride w:ilvl="0">
      <w:startOverride w:val="1"/>
    </w:lvlOverride>
  </w:num>
  <w:num w:numId="38" w16cid:durableId="1324241542">
    <w:abstractNumId w:val="15"/>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strokecolor="#00004b">
      <v:stroke color="#00004b"/>
      <o:colormru v:ext="edit" colors="#00004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79"/>
    <w:rsid w:val="0003611F"/>
    <w:rsid w:val="000452AE"/>
    <w:rsid w:val="0005461A"/>
    <w:rsid w:val="00057AA5"/>
    <w:rsid w:val="0008291C"/>
    <w:rsid w:val="000A3679"/>
    <w:rsid w:val="000A4A43"/>
    <w:rsid w:val="000B1DF3"/>
    <w:rsid w:val="000B5409"/>
    <w:rsid w:val="000D5134"/>
    <w:rsid w:val="000F1E2A"/>
    <w:rsid w:val="001005F8"/>
    <w:rsid w:val="00104BA4"/>
    <w:rsid w:val="001375A5"/>
    <w:rsid w:val="001402E4"/>
    <w:rsid w:val="00166E25"/>
    <w:rsid w:val="001B09FF"/>
    <w:rsid w:val="001C3173"/>
    <w:rsid w:val="0022258F"/>
    <w:rsid w:val="00235082"/>
    <w:rsid w:val="00235D3E"/>
    <w:rsid w:val="0027631B"/>
    <w:rsid w:val="00277779"/>
    <w:rsid w:val="002903A6"/>
    <w:rsid w:val="0029759D"/>
    <w:rsid w:val="002A3A99"/>
    <w:rsid w:val="002B064C"/>
    <w:rsid w:val="002C6029"/>
    <w:rsid w:val="002D793B"/>
    <w:rsid w:val="002E00E1"/>
    <w:rsid w:val="002E196D"/>
    <w:rsid w:val="00301BBC"/>
    <w:rsid w:val="00304599"/>
    <w:rsid w:val="0030692F"/>
    <w:rsid w:val="003372D2"/>
    <w:rsid w:val="00344F96"/>
    <w:rsid w:val="00346A22"/>
    <w:rsid w:val="003628AE"/>
    <w:rsid w:val="00367455"/>
    <w:rsid w:val="003949B6"/>
    <w:rsid w:val="003C309C"/>
    <w:rsid w:val="003D21F0"/>
    <w:rsid w:val="003D223D"/>
    <w:rsid w:val="003E108D"/>
    <w:rsid w:val="00442FFD"/>
    <w:rsid w:val="00463CD6"/>
    <w:rsid w:val="004726FC"/>
    <w:rsid w:val="004878BC"/>
    <w:rsid w:val="004C0C16"/>
    <w:rsid w:val="004C55F7"/>
    <w:rsid w:val="004E24B0"/>
    <w:rsid w:val="005071F5"/>
    <w:rsid w:val="00510F14"/>
    <w:rsid w:val="00516D70"/>
    <w:rsid w:val="00521814"/>
    <w:rsid w:val="00521DB2"/>
    <w:rsid w:val="00537553"/>
    <w:rsid w:val="00553DF5"/>
    <w:rsid w:val="00575403"/>
    <w:rsid w:val="005775E5"/>
    <w:rsid w:val="005C1F8C"/>
    <w:rsid w:val="005C3C53"/>
    <w:rsid w:val="005E734B"/>
    <w:rsid w:val="00616C56"/>
    <w:rsid w:val="00627F62"/>
    <w:rsid w:val="006444A0"/>
    <w:rsid w:val="006725DA"/>
    <w:rsid w:val="006919DD"/>
    <w:rsid w:val="006938EF"/>
    <w:rsid w:val="006A11B2"/>
    <w:rsid w:val="006A1F59"/>
    <w:rsid w:val="006C1D12"/>
    <w:rsid w:val="006D58BC"/>
    <w:rsid w:val="006F280E"/>
    <w:rsid w:val="00704DA8"/>
    <w:rsid w:val="00704F2C"/>
    <w:rsid w:val="00712356"/>
    <w:rsid w:val="0074504E"/>
    <w:rsid w:val="0074586E"/>
    <w:rsid w:val="00764116"/>
    <w:rsid w:val="00775B0D"/>
    <w:rsid w:val="007A4F5F"/>
    <w:rsid w:val="007B0DEF"/>
    <w:rsid w:val="007B40DA"/>
    <w:rsid w:val="007D7C80"/>
    <w:rsid w:val="007E502B"/>
    <w:rsid w:val="007E664B"/>
    <w:rsid w:val="007F26D3"/>
    <w:rsid w:val="007F7B58"/>
    <w:rsid w:val="008272EC"/>
    <w:rsid w:val="0085352F"/>
    <w:rsid w:val="008B6093"/>
    <w:rsid w:val="008E28A0"/>
    <w:rsid w:val="008E7268"/>
    <w:rsid w:val="008E7BBE"/>
    <w:rsid w:val="008F2CE8"/>
    <w:rsid w:val="009148D7"/>
    <w:rsid w:val="009479DA"/>
    <w:rsid w:val="009659CE"/>
    <w:rsid w:val="0097179B"/>
    <w:rsid w:val="009724E1"/>
    <w:rsid w:val="00984531"/>
    <w:rsid w:val="009B094B"/>
    <w:rsid w:val="009C7D9E"/>
    <w:rsid w:val="009E5EA3"/>
    <w:rsid w:val="009F4DA3"/>
    <w:rsid w:val="00A001CB"/>
    <w:rsid w:val="00A16A2F"/>
    <w:rsid w:val="00A401EE"/>
    <w:rsid w:val="00A4322C"/>
    <w:rsid w:val="00A441CF"/>
    <w:rsid w:val="00AA050F"/>
    <w:rsid w:val="00AB389B"/>
    <w:rsid w:val="00AB73F2"/>
    <w:rsid w:val="00AC06A9"/>
    <w:rsid w:val="00AD6A56"/>
    <w:rsid w:val="00AE7AB2"/>
    <w:rsid w:val="00B3788F"/>
    <w:rsid w:val="00B53DAE"/>
    <w:rsid w:val="00B54D26"/>
    <w:rsid w:val="00B97F14"/>
    <w:rsid w:val="00BB5656"/>
    <w:rsid w:val="00BB610E"/>
    <w:rsid w:val="00BC1B7E"/>
    <w:rsid w:val="00BE251A"/>
    <w:rsid w:val="00C44841"/>
    <w:rsid w:val="00C63614"/>
    <w:rsid w:val="00C85F34"/>
    <w:rsid w:val="00C86E1F"/>
    <w:rsid w:val="00C910EE"/>
    <w:rsid w:val="00CA631E"/>
    <w:rsid w:val="00CA647E"/>
    <w:rsid w:val="00CB112E"/>
    <w:rsid w:val="00CD5123"/>
    <w:rsid w:val="00D1163F"/>
    <w:rsid w:val="00D40B23"/>
    <w:rsid w:val="00D41C55"/>
    <w:rsid w:val="00D43842"/>
    <w:rsid w:val="00D52F1D"/>
    <w:rsid w:val="00D834F5"/>
    <w:rsid w:val="00D97D71"/>
    <w:rsid w:val="00DF25F3"/>
    <w:rsid w:val="00E3095E"/>
    <w:rsid w:val="00E526FA"/>
    <w:rsid w:val="00E80588"/>
    <w:rsid w:val="00EA776A"/>
    <w:rsid w:val="00EB6EBA"/>
    <w:rsid w:val="00EC61F4"/>
    <w:rsid w:val="00ED7484"/>
    <w:rsid w:val="00EE2974"/>
    <w:rsid w:val="00F20996"/>
    <w:rsid w:val="00F23538"/>
    <w:rsid w:val="00F30D15"/>
    <w:rsid w:val="00F3571C"/>
    <w:rsid w:val="00F41B59"/>
    <w:rsid w:val="00F46C80"/>
    <w:rsid w:val="00F553B5"/>
    <w:rsid w:val="00F6640B"/>
    <w:rsid w:val="00F875E4"/>
    <w:rsid w:val="00F96BD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2050" strokecolor="#00004b">
      <v:stroke color="#00004b"/>
      <o:colormru v:ext="edit" colors="#00004b"/>
    </o:shapedefaults>
    <o:shapelayout v:ext="edit">
      <o:idmap v:ext="edit" data="2"/>
    </o:shapelayout>
  </w:shapeDefaults>
  <w:decimalSymbol w:val="."/>
  <w:listSeparator w:val=","/>
  <w14:docId w14:val="28AA280B"/>
  <w15:chartTrackingRefBased/>
  <w15:docId w15:val="{4DBF5F9F-3684-4572-8BF4-A36B6ABE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9B6"/>
    <w:rPr>
      <w:rFonts w:ascii="Arial" w:hAnsi="Arial"/>
      <w:sz w:val="24"/>
      <w:szCs w:val="24"/>
      <w:lang w:val="en-GB" w:eastAsia="en-GB"/>
    </w:rPr>
  </w:style>
  <w:style w:type="paragraph" w:styleId="Heading1">
    <w:name w:val="heading 1"/>
    <w:basedOn w:val="Normal"/>
    <w:next w:val="Normal"/>
    <w:qFormat/>
    <w:rsid w:val="00EB6EBA"/>
    <w:pPr>
      <w:keepNext/>
      <w:outlineLvl w:val="0"/>
    </w:pPr>
    <w:rPr>
      <w:rFonts w:cs="Arial"/>
      <w:b/>
      <w:bCs/>
      <w:kern w:val="32"/>
      <w:sz w:val="96"/>
      <w:szCs w:val="32"/>
    </w:rPr>
  </w:style>
  <w:style w:type="paragraph" w:styleId="Heading2">
    <w:name w:val="heading 2"/>
    <w:basedOn w:val="Normal"/>
    <w:next w:val="Normal"/>
    <w:link w:val="Heading2Char"/>
    <w:qFormat/>
    <w:rsid w:val="00EB6EBA"/>
    <w:pPr>
      <w:keepNext/>
      <w:outlineLvl w:val="1"/>
    </w:pPr>
    <w:rPr>
      <w:rFonts w:cs="Arial"/>
      <w:b/>
      <w:bCs/>
      <w:iCs/>
      <w:sz w:val="32"/>
      <w:szCs w:val="28"/>
    </w:rPr>
  </w:style>
  <w:style w:type="paragraph" w:styleId="Heading3">
    <w:name w:val="heading 3"/>
    <w:basedOn w:val="Normal"/>
    <w:next w:val="Normal"/>
    <w:qFormat/>
    <w:rsid w:val="00EB6EBA"/>
    <w:pPr>
      <w:keepNext/>
      <w:outlineLvl w:val="2"/>
    </w:pPr>
    <w:rPr>
      <w:rFonts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4">
    <w:name w:val="heading 4"/>
    <w:basedOn w:val="Normal"/>
    <w:next w:val="Normal"/>
    <w:rsid w:val="00704F2C"/>
    <w:pPr>
      <w:keepNext/>
    </w:pPr>
    <w:rPr>
      <w:i/>
      <w:u w:val="single"/>
    </w:rPr>
  </w:style>
  <w:style w:type="paragraph" w:customStyle="1" w:styleId="heading5">
    <w:name w:val="heading 5"/>
    <w:basedOn w:val="Normal"/>
    <w:next w:val="Normal"/>
    <w:rsid w:val="00EB6EBA"/>
    <w:pPr>
      <w:keepNext/>
    </w:pPr>
    <w:rPr>
      <w:i/>
    </w:rPr>
  </w:style>
  <w:style w:type="paragraph" w:styleId="NormalWeb">
    <w:name w:val="Normal (Web)"/>
    <w:basedOn w:val="Normal"/>
    <w:rsid w:val="003949B6"/>
    <w:pPr>
      <w:spacing w:before="100" w:beforeAutospacing="1" w:after="100" w:afterAutospacing="1"/>
    </w:pPr>
  </w:style>
  <w:style w:type="paragraph" w:styleId="Header">
    <w:name w:val="header"/>
    <w:basedOn w:val="Normal"/>
    <w:rsid w:val="00704DA8"/>
    <w:pPr>
      <w:tabs>
        <w:tab w:val="center" w:pos="4153"/>
        <w:tab w:val="right" w:pos="8306"/>
      </w:tabs>
    </w:pPr>
  </w:style>
  <w:style w:type="paragraph" w:styleId="Footer">
    <w:name w:val="footer"/>
    <w:basedOn w:val="Normal"/>
    <w:rsid w:val="00704DA8"/>
    <w:pPr>
      <w:tabs>
        <w:tab w:val="center" w:pos="4153"/>
        <w:tab w:val="right" w:pos="8306"/>
      </w:tabs>
    </w:pPr>
  </w:style>
  <w:style w:type="character" w:styleId="PageNumber">
    <w:name w:val="page number"/>
    <w:rsid w:val="00CD5123"/>
    <w:rPr>
      <w:rFonts w:ascii="Arial" w:hAnsi="Arial"/>
    </w:rPr>
  </w:style>
  <w:style w:type="paragraph" w:customStyle="1" w:styleId="Numbers1">
    <w:name w:val="Numbers 1"/>
    <w:basedOn w:val="Normal"/>
    <w:rsid w:val="00516D70"/>
    <w:pPr>
      <w:numPr>
        <w:numId w:val="4"/>
      </w:numPr>
    </w:pPr>
    <w:rPr>
      <w:lang w:val="en-NZ"/>
    </w:rPr>
  </w:style>
  <w:style w:type="paragraph" w:customStyle="1" w:styleId="Bullet1">
    <w:name w:val="Bullet 1"/>
    <w:basedOn w:val="Numbers1"/>
    <w:rsid w:val="00304599"/>
    <w:pPr>
      <w:numPr>
        <w:numId w:val="1"/>
      </w:numPr>
    </w:pPr>
  </w:style>
  <w:style w:type="character" w:styleId="Hyperlink">
    <w:name w:val="Hyperlink"/>
    <w:rsid w:val="00EA776A"/>
    <w:rPr>
      <w:color w:val="0000FF"/>
      <w:u w:val="single"/>
    </w:rPr>
  </w:style>
  <w:style w:type="paragraph" w:customStyle="1" w:styleId="Bullet2">
    <w:name w:val="Bullet 2"/>
    <w:basedOn w:val="Normal"/>
    <w:rsid w:val="00A4322C"/>
    <w:pPr>
      <w:numPr>
        <w:numId w:val="2"/>
      </w:numPr>
    </w:pPr>
  </w:style>
  <w:style w:type="paragraph" w:customStyle="1" w:styleId="Numbers2">
    <w:name w:val="Numbers 2"/>
    <w:basedOn w:val="Numbers1"/>
    <w:next w:val="Normal"/>
    <w:rsid w:val="00CD5123"/>
    <w:pPr>
      <w:numPr>
        <w:numId w:val="14"/>
      </w:numPr>
    </w:pPr>
  </w:style>
  <w:style w:type="character" w:customStyle="1" w:styleId="Heading2Char">
    <w:name w:val="Heading 2 Char"/>
    <w:link w:val="Heading2"/>
    <w:rsid w:val="004E24B0"/>
    <w:rPr>
      <w:rFonts w:ascii="Arial" w:hAnsi="Arial" w:cs="Arial"/>
      <w:b/>
      <w:bCs/>
      <w:iCs/>
      <w:sz w:val="32"/>
      <w:szCs w:val="28"/>
      <w:lang w:val="en-GB" w:eastAsia="en-GB" w:bidi="ar-SA"/>
    </w:rPr>
  </w:style>
  <w:style w:type="paragraph" w:styleId="FootnoteText">
    <w:name w:val="footnote text"/>
    <w:basedOn w:val="Normal"/>
    <w:link w:val="FootnoteTextChar"/>
    <w:semiHidden/>
    <w:rsid w:val="004E24B0"/>
    <w:rPr>
      <w:sz w:val="20"/>
      <w:szCs w:val="20"/>
    </w:rPr>
  </w:style>
  <w:style w:type="character" w:styleId="FootnoteReference">
    <w:name w:val="footnote reference"/>
    <w:semiHidden/>
    <w:rsid w:val="004E24B0"/>
    <w:rPr>
      <w:vertAlign w:val="superscript"/>
    </w:rPr>
  </w:style>
  <w:style w:type="paragraph" w:styleId="BalloonText">
    <w:name w:val="Balloon Text"/>
    <w:basedOn w:val="Normal"/>
    <w:semiHidden/>
    <w:rsid w:val="00F30D15"/>
    <w:rPr>
      <w:rFonts w:ascii="Tahoma" w:hAnsi="Tahoma" w:cs="Tahoma"/>
      <w:sz w:val="16"/>
      <w:szCs w:val="16"/>
    </w:rPr>
  </w:style>
  <w:style w:type="character" w:styleId="CommentReference">
    <w:name w:val="annotation reference"/>
    <w:semiHidden/>
    <w:rsid w:val="00F30D15"/>
    <w:rPr>
      <w:sz w:val="16"/>
      <w:szCs w:val="16"/>
    </w:rPr>
  </w:style>
  <w:style w:type="paragraph" w:styleId="CommentText">
    <w:name w:val="annotation text"/>
    <w:basedOn w:val="Normal"/>
    <w:semiHidden/>
    <w:rsid w:val="00F30D15"/>
    <w:rPr>
      <w:sz w:val="20"/>
      <w:szCs w:val="20"/>
    </w:rPr>
  </w:style>
  <w:style w:type="paragraph" w:styleId="CommentSubject">
    <w:name w:val="annotation subject"/>
    <w:basedOn w:val="CommentText"/>
    <w:next w:val="CommentText"/>
    <w:semiHidden/>
    <w:rsid w:val="00F30D15"/>
    <w:rPr>
      <w:b/>
      <w:bCs/>
    </w:rPr>
  </w:style>
  <w:style w:type="paragraph" w:customStyle="1" w:styleId="Numbers3">
    <w:name w:val="Numbers 3"/>
    <w:basedOn w:val="Numbers1"/>
    <w:rsid w:val="0003611F"/>
    <w:pPr>
      <w:numPr>
        <w:numId w:val="5"/>
      </w:numPr>
    </w:pPr>
  </w:style>
  <w:style w:type="character" w:customStyle="1" w:styleId="FootnoteTextChar">
    <w:name w:val="Footnote Text Char"/>
    <w:link w:val="FootnoteText"/>
    <w:semiHidden/>
    <w:locked/>
    <w:rsid w:val="0005461A"/>
    <w:rPr>
      <w:rFonts w:ascii="Arial" w:hAnsi="Arial"/>
      <w:lang w:val="en-GB" w:eastAsia="en-GB" w:bidi="ar-SA"/>
    </w:rPr>
  </w:style>
  <w:style w:type="paragraph" w:styleId="BodyText">
    <w:name w:val="Body Text"/>
    <w:basedOn w:val="Normal"/>
    <w:rsid w:val="0005461A"/>
    <w:pPr>
      <w:spacing w:after="200"/>
    </w:pPr>
  </w:style>
  <w:style w:type="paragraph" w:customStyle="1" w:styleId="MOJNumPara">
    <w:name w:val="MOJ Num Para"/>
    <w:basedOn w:val="Normal"/>
    <w:link w:val="MOJNumParaChar"/>
    <w:rsid w:val="0005461A"/>
    <w:pPr>
      <w:numPr>
        <w:numId w:val="28"/>
      </w:numPr>
      <w:spacing w:before="230"/>
      <w:jc w:val="both"/>
    </w:pPr>
    <w:rPr>
      <w:rFonts w:cs="Arial"/>
      <w:sz w:val="23"/>
      <w:szCs w:val="23"/>
      <w:lang w:val="en-NZ"/>
    </w:rPr>
  </w:style>
  <w:style w:type="paragraph" w:customStyle="1" w:styleId="MOJLevel2NumPara">
    <w:name w:val="MOJ Level 2 Num Para"/>
    <w:basedOn w:val="MOJNumPara"/>
    <w:rsid w:val="0005461A"/>
    <w:pPr>
      <w:numPr>
        <w:ilvl w:val="1"/>
      </w:numPr>
      <w:tabs>
        <w:tab w:val="clear" w:pos="1418"/>
        <w:tab w:val="num" w:pos="926"/>
        <w:tab w:val="num" w:pos="1440"/>
        <w:tab w:val="num" w:pos="1627"/>
      </w:tabs>
      <w:ind w:left="1440" w:hanging="360"/>
    </w:pPr>
  </w:style>
  <w:style w:type="paragraph" w:customStyle="1" w:styleId="MOJLevel3NumPara">
    <w:name w:val="MOJ Level 3 Num Para"/>
    <w:basedOn w:val="MOJLevel2NumPara"/>
    <w:rsid w:val="0005461A"/>
    <w:pPr>
      <w:numPr>
        <w:ilvl w:val="2"/>
      </w:numPr>
      <w:tabs>
        <w:tab w:val="clear" w:pos="3529"/>
        <w:tab w:val="num" w:pos="926"/>
        <w:tab w:val="num" w:pos="1987"/>
        <w:tab w:val="num" w:pos="2160"/>
      </w:tabs>
      <w:ind w:left="2160" w:hanging="360"/>
    </w:pPr>
  </w:style>
  <w:style w:type="paragraph" w:customStyle="1" w:styleId="MOJLevel4NumPara">
    <w:name w:val="MOJ Level 4 Num Para"/>
    <w:basedOn w:val="MOJLevel3NumPara"/>
    <w:rsid w:val="0005461A"/>
    <w:pPr>
      <w:numPr>
        <w:ilvl w:val="3"/>
      </w:numPr>
      <w:tabs>
        <w:tab w:val="clear" w:pos="4271"/>
        <w:tab w:val="num" w:pos="926"/>
        <w:tab w:val="num" w:pos="2347"/>
        <w:tab w:val="num" w:pos="2880"/>
      </w:tabs>
      <w:ind w:left="2880" w:hanging="360"/>
    </w:pPr>
  </w:style>
  <w:style w:type="character" w:customStyle="1" w:styleId="MOJNumParaChar">
    <w:name w:val="MOJ Num Para Char"/>
    <w:link w:val="MOJNumPara"/>
    <w:locked/>
    <w:rsid w:val="0005461A"/>
    <w:rPr>
      <w:rFonts w:ascii="Arial" w:hAnsi="Arial" w:cs="Arial"/>
      <w:sz w:val="23"/>
      <w:szCs w:val="23"/>
      <w:lang w:val="en-NZ"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398814">
      <w:bodyDiv w:val="1"/>
      <w:marLeft w:val="0"/>
      <w:marRight w:val="0"/>
      <w:marTop w:val="0"/>
      <w:marBottom w:val="0"/>
      <w:divBdr>
        <w:top w:val="none" w:sz="0" w:space="0" w:color="auto"/>
        <w:left w:val="none" w:sz="0" w:space="0" w:color="auto"/>
        <w:bottom w:val="none" w:sz="0" w:space="0" w:color="auto"/>
        <w:right w:val="none" w:sz="0" w:space="0" w:color="auto"/>
      </w:divBdr>
    </w:div>
    <w:div w:id="646975795">
      <w:bodyDiv w:val="1"/>
      <w:marLeft w:val="143"/>
      <w:marRight w:val="143"/>
      <w:marTop w:val="143"/>
      <w:marBottom w:val="143"/>
      <w:divBdr>
        <w:top w:val="none" w:sz="0" w:space="0" w:color="auto"/>
        <w:left w:val="none" w:sz="0" w:space="0" w:color="auto"/>
        <w:bottom w:val="none" w:sz="0" w:space="0" w:color="auto"/>
        <w:right w:val="none" w:sz="0" w:space="0" w:color="auto"/>
      </w:divBdr>
      <w:divsChild>
        <w:div w:id="1183402160">
          <w:marLeft w:val="0"/>
          <w:marRight w:val="0"/>
          <w:marTop w:val="0"/>
          <w:marBottom w:val="0"/>
          <w:divBdr>
            <w:top w:val="none" w:sz="0" w:space="0" w:color="auto"/>
            <w:left w:val="none" w:sz="0" w:space="0" w:color="auto"/>
            <w:bottom w:val="single" w:sz="18" w:space="0" w:color="7A797D"/>
            <w:right w:val="single" w:sz="18" w:space="0" w:color="7A797D"/>
          </w:divBdr>
          <w:divsChild>
            <w:div w:id="259215964">
              <w:marLeft w:val="0"/>
              <w:marRight w:val="0"/>
              <w:marTop w:val="0"/>
              <w:marBottom w:val="0"/>
              <w:divBdr>
                <w:top w:val="single" w:sz="6" w:space="0" w:color="8C8A91"/>
                <w:left w:val="single" w:sz="6" w:space="0" w:color="8C8A91"/>
                <w:bottom w:val="single" w:sz="6" w:space="0" w:color="8C8A91"/>
                <w:right w:val="single" w:sz="6" w:space="0" w:color="8C8A91"/>
              </w:divBdr>
              <w:divsChild>
                <w:div w:id="299772000">
                  <w:marLeft w:val="0"/>
                  <w:marRight w:val="0"/>
                  <w:marTop w:val="0"/>
                  <w:marBottom w:val="0"/>
                  <w:divBdr>
                    <w:top w:val="single" w:sz="36" w:space="0" w:color="CCCCCC"/>
                    <w:left w:val="single" w:sz="36" w:space="0" w:color="CCCCCC"/>
                    <w:bottom w:val="single" w:sz="36" w:space="0" w:color="CCCCCC"/>
                    <w:right w:val="single" w:sz="36" w:space="0" w:color="CCCCCC"/>
                  </w:divBdr>
                  <w:divsChild>
                    <w:div w:id="1580401131">
                      <w:marLeft w:val="0"/>
                      <w:marRight w:val="0"/>
                      <w:marTop w:val="0"/>
                      <w:marBottom w:val="0"/>
                      <w:divBdr>
                        <w:top w:val="single" w:sz="6" w:space="0" w:color="8C8A91"/>
                        <w:left w:val="single" w:sz="6" w:space="0" w:color="8C8A91"/>
                        <w:bottom w:val="single" w:sz="6" w:space="0" w:color="8C8A91"/>
                        <w:right w:val="single" w:sz="6" w:space="0" w:color="8C8A91"/>
                      </w:divBdr>
                      <w:divsChild>
                        <w:div w:id="2052416948">
                          <w:marLeft w:val="0"/>
                          <w:marRight w:val="0"/>
                          <w:marTop w:val="0"/>
                          <w:marBottom w:val="0"/>
                          <w:divBdr>
                            <w:top w:val="single" w:sz="36" w:space="0" w:color="CCCCCC"/>
                            <w:left w:val="single" w:sz="36" w:space="0" w:color="CCCCCC"/>
                            <w:bottom w:val="single" w:sz="36" w:space="0" w:color="CCCCCC"/>
                            <w:right w:val="single" w:sz="36" w:space="0" w:color="CCCCCC"/>
                          </w:divBdr>
                          <w:divsChild>
                            <w:div w:id="2074542393">
                              <w:marLeft w:val="0"/>
                              <w:marRight w:val="0"/>
                              <w:marTop w:val="0"/>
                              <w:marBottom w:val="0"/>
                              <w:divBdr>
                                <w:top w:val="single" w:sz="6" w:space="0" w:color="8C8A91"/>
                                <w:left w:val="single" w:sz="6" w:space="0" w:color="8C8A91"/>
                                <w:bottom w:val="single" w:sz="6" w:space="0" w:color="8C8A91"/>
                                <w:right w:val="single" w:sz="6" w:space="0" w:color="8C8A91"/>
                              </w:divBdr>
                              <w:divsChild>
                                <w:div w:id="268899659">
                                  <w:marLeft w:val="0"/>
                                  <w:marRight w:val="0"/>
                                  <w:marTop w:val="0"/>
                                  <w:marBottom w:val="0"/>
                                  <w:divBdr>
                                    <w:top w:val="single" w:sz="18" w:space="6" w:color="666666"/>
                                    <w:left w:val="single" w:sz="18" w:space="6" w:color="666666"/>
                                    <w:bottom w:val="none" w:sz="0" w:space="0" w:color="auto"/>
                                    <w:right w:val="none" w:sz="0" w:space="0" w:color="auto"/>
                                  </w:divBdr>
                                  <w:divsChild>
                                    <w:div w:id="370955624">
                                      <w:marLeft w:val="0"/>
                                      <w:marRight w:val="0"/>
                                      <w:marTop w:val="0"/>
                                      <w:marBottom w:val="0"/>
                                      <w:divBdr>
                                        <w:top w:val="none" w:sz="0" w:space="0" w:color="auto"/>
                                        <w:left w:val="none" w:sz="0" w:space="0" w:color="auto"/>
                                        <w:bottom w:val="none" w:sz="0" w:space="0" w:color="auto"/>
                                        <w:right w:val="none" w:sz="0" w:space="0" w:color="auto"/>
                                      </w:divBdr>
                                      <w:divsChild>
                                        <w:div w:id="487869472">
                                          <w:marLeft w:val="0"/>
                                          <w:marRight w:val="0"/>
                                          <w:marTop w:val="0"/>
                                          <w:marBottom w:val="0"/>
                                          <w:divBdr>
                                            <w:top w:val="none" w:sz="0" w:space="0" w:color="auto"/>
                                            <w:left w:val="none" w:sz="0" w:space="0" w:color="auto"/>
                                            <w:bottom w:val="none" w:sz="0" w:space="0" w:color="auto"/>
                                            <w:right w:val="none" w:sz="0" w:space="0" w:color="auto"/>
                                          </w:divBdr>
                                          <w:divsChild>
                                            <w:div w:id="64303995">
                                              <w:marLeft w:val="0"/>
                                              <w:marRight w:val="0"/>
                                              <w:marTop w:val="0"/>
                                              <w:marBottom w:val="0"/>
                                              <w:divBdr>
                                                <w:top w:val="none" w:sz="0" w:space="0" w:color="auto"/>
                                                <w:left w:val="dotted" w:sz="6" w:space="7" w:color="666666"/>
                                                <w:bottom w:val="dotted" w:sz="6" w:space="7" w:color="666666"/>
                                                <w:right w:val="dotted" w:sz="6" w:space="7" w:color="666666"/>
                                              </w:divBdr>
                                              <w:divsChild>
                                                <w:div w:id="11179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132421">
      <w:bodyDiv w:val="1"/>
      <w:marLeft w:val="0"/>
      <w:marRight w:val="0"/>
      <w:marTop w:val="0"/>
      <w:marBottom w:val="0"/>
      <w:divBdr>
        <w:top w:val="none" w:sz="0" w:space="0" w:color="auto"/>
        <w:left w:val="none" w:sz="0" w:space="0" w:color="auto"/>
        <w:bottom w:val="none" w:sz="0" w:space="0" w:color="auto"/>
        <w:right w:val="none" w:sz="0" w:space="0" w:color="auto"/>
      </w:divBdr>
    </w:div>
    <w:div w:id="1222328888">
      <w:bodyDiv w:val="1"/>
      <w:marLeft w:val="0"/>
      <w:marRight w:val="0"/>
      <w:marTop w:val="0"/>
      <w:marBottom w:val="0"/>
      <w:divBdr>
        <w:top w:val="none" w:sz="0" w:space="0" w:color="auto"/>
        <w:left w:val="none" w:sz="0" w:space="0" w:color="auto"/>
        <w:bottom w:val="none" w:sz="0" w:space="0" w:color="auto"/>
        <w:right w:val="none" w:sz="0" w:space="0" w:color="auto"/>
      </w:divBdr>
    </w:div>
    <w:div w:id="1339698280">
      <w:bodyDiv w:val="1"/>
      <w:marLeft w:val="0"/>
      <w:marRight w:val="0"/>
      <w:marTop w:val="0"/>
      <w:marBottom w:val="0"/>
      <w:divBdr>
        <w:top w:val="none" w:sz="0" w:space="0" w:color="auto"/>
        <w:left w:val="none" w:sz="0" w:space="0" w:color="auto"/>
        <w:bottom w:val="none" w:sz="0" w:space="0" w:color="auto"/>
        <w:right w:val="none" w:sz="0" w:space="0" w:color="auto"/>
      </w:divBdr>
    </w:div>
    <w:div w:id="200142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egislation.govt.nz/regulation/public/1999/0100/latest/link.aspx?id=DLM277432" TargetMode="External"/><Relationship Id="rId18" Type="http://schemas.openxmlformats.org/officeDocument/2006/relationships/hyperlink" Target="http://www.legislation.govt.nz/act/public/1977/0061/latest/whole.htm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legislation.govt.nz/regulation/public/1993/0169/latest/whole.html"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www.legislation.govt.nz/regulation/public/1999/0100/latest/link.aspx?id=DLM277432" TargetMode="External"/><Relationship Id="rId25" Type="http://schemas.openxmlformats.org/officeDocument/2006/relationships/hyperlink" Target="http://www.legislation.govt.nz/act/public/1993/0028/latest/whole.html" TargetMode="External"/><Relationship Id="rId2" Type="http://schemas.openxmlformats.org/officeDocument/2006/relationships/styles" Target="styles.xml"/><Relationship Id="rId16" Type="http://schemas.openxmlformats.org/officeDocument/2006/relationships/hyperlink" Target="http://www.legislation.govt.nz/regulation/public/1999/0100/latest/link.aspx?id=DLM277432" TargetMode="External"/><Relationship Id="rId20" Type="http://schemas.openxmlformats.org/officeDocument/2006/relationships/hyperlink" Target="http://www.legislation.govt.nz/regulation/public/2007/0209/latest/whole.html"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legislation.govt.nz/act/public/1993/0105/latest/link.aspx?id=DLM391422" TargetMode="External"/><Relationship Id="rId5" Type="http://schemas.openxmlformats.org/officeDocument/2006/relationships/footnotes" Target="footnotes.xml"/><Relationship Id="rId15" Type="http://schemas.openxmlformats.org/officeDocument/2006/relationships/hyperlink" Target="http://www.legislation.govt.nz/act/public/2009/0051/latest/whole.html" TargetMode="External"/><Relationship Id="rId23" Type="http://schemas.openxmlformats.org/officeDocument/2006/relationships/hyperlink" Target="http://www.legislation.govt.nz/act/public/2006/0001/latest/whole.html" TargetMode="External"/><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legislation.govt.nz/regulation/public/1999/0100/latest/whole.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immigration.govt.nz/opsmanual/index.htm" TargetMode="External"/><Relationship Id="rId22" Type="http://schemas.openxmlformats.org/officeDocument/2006/relationships/hyperlink" Target="http://www.legislation.govt.nz/act/public/1957/0088/latest/whole.html" TargetMode="External"/><Relationship Id="rId27" Type="http://schemas.openxmlformats.org/officeDocument/2006/relationships/header" Target="header3.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ersron\Desktop\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Word template</Template>
  <TotalTime>1</TotalTime>
  <Pages>7</Pages>
  <Words>2305</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Heading 1</vt:lpstr>
    </vt:vector>
  </TitlesOfParts>
  <Company>Department of Internal Affairs</Company>
  <LinksUpToDate>false</LinksUpToDate>
  <CharactersWithSpaces>15420</CharactersWithSpaces>
  <SharedDoc>false</SharedDoc>
  <HLinks>
    <vt:vector size="78" baseType="variant">
      <vt:variant>
        <vt:i4>4522074</vt:i4>
      </vt:variant>
      <vt:variant>
        <vt:i4>45</vt:i4>
      </vt:variant>
      <vt:variant>
        <vt:i4>0</vt:i4>
      </vt:variant>
      <vt:variant>
        <vt:i4>5</vt:i4>
      </vt:variant>
      <vt:variant>
        <vt:lpwstr>http://www.legislation.govt.nz/act/public/1993/0028/latest/whole.html</vt:lpwstr>
      </vt:variant>
      <vt:variant>
        <vt:lpwstr>dlm296639</vt:lpwstr>
      </vt:variant>
      <vt:variant>
        <vt:i4>1507398</vt:i4>
      </vt:variant>
      <vt:variant>
        <vt:i4>42</vt:i4>
      </vt:variant>
      <vt:variant>
        <vt:i4>0</vt:i4>
      </vt:variant>
      <vt:variant>
        <vt:i4>5</vt:i4>
      </vt:variant>
      <vt:variant>
        <vt:lpwstr>http://www.legislation.govt.nz/act/public/1993/0105/latest/link.aspx?id=DLM391422</vt:lpwstr>
      </vt:variant>
      <vt:variant>
        <vt:lpwstr>DLM391422</vt:lpwstr>
      </vt:variant>
      <vt:variant>
        <vt:i4>4718681</vt:i4>
      </vt:variant>
      <vt:variant>
        <vt:i4>39</vt:i4>
      </vt:variant>
      <vt:variant>
        <vt:i4>0</vt:i4>
      </vt:variant>
      <vt:variant>
        <vt:i4>5</vt:i4>
      </vt:variant>
      <vt:variant>
        <vt:lpwstr>http://www.legislation.govt.nz/act/public/2006/0001/latest/whole.html</vt:lpwstr>
      </vt:variant>
      <vt:variant>
        <vt:lpwstr>dlm364939</vt:lpwstr>
      </vt:variant>
      <vt:variant>
        <vt:i4>5111901</vt:i4>
      </vt:variant>
      <vt:variant>
        <vt:i4>36</vt:i4>
      </vt:variant>
      <vt:variant>
        <vt:i4>0</vt:i4>
      </vt:variant>
      <vt:variant>
        <vt:i4>5</vt:i4>
      </vt:variant>
      <vt:variant>
        <vt:lpwstr>http://www.legislation.govt.nz/act/public/1957/0088/latest/whole.html</vt:lpwstr>
      </vt:variant>
      <vt:variant>
        <vt:lpwstr>dlm314553</vt:lpwstr>
      </vt:variant>
      <vt:variant>
        <vt:i4>4194394</vt:i4>
      </vt:variant>
      <vt:variant>
        <vt:i4>33</vt:i4>
      </vt:variant>
      <vt:variant>
        <vt:i4>0</vt:i4>
      </vt:variant>
      <vt:variant>
        <vt:i4>5</vt:i4>
      </vt:variant>
      <vt:variant>
        <vt:lpwstr>http://www.legislation.govt.nz/regulation/public/1993/0169/latest/whole.html</vt:lpwstr>
      </vt:variant>
      <vt:variant>
        <vt:lpwstr>dlm176253</vt:lpwstr>
      </vt:variant>
      <vt:variant>
        <vt:i4>4980825</vt:i4>
      </vt:variant>
      <vt:variant>
        <vt:i4>30</vt:i4>
      </vt:variant>
      <vt:variant>
        <vt:i4>0</vt:i4>
      </vt:variant>
      <vt:variant>
        <vt:i4>5</vt:i4>
      </vt:variant>
      <vt:variant>
        <vt:lpwstr>http://www.legislation.govt.nz/regulation/public/2007/0209/latest/whole.html</vt:lpwstr>
      </vt:variant>
      <vt:variant>
        <vt:lpwstr>dlm443904</vt:lpwstr>
      </vt:variant>
      <vt:variant>
        <vt:i4>5177438</vt:i4>
      </vt:variant>
      <vt:variant>
        <vt:i4>27</vt:i4>
      </vt:variant>
      <vt:variant>
        <vt:i4>0</vt:i4>
      </vt:variant>
      <vt:variant>
        <vt:i4>5</vt:i4>
      </vt:variant>
      <vt:variant>
        <vt:lpwstr>http://www.legislation.govt.nz/regulation/public/1999/0100/latest/whole.html</vt:lpwstr>
      </vt:variant>
      <vt:variant>
        <vt:lpwstr>dlm280562</vt:lpwstr>
      </vt:variant>
      <vt:variant>
        <vt:i4>5046352</vt:i4>
      </vt:variant>
      <vt:variant>
        <vt:i4>24</vt:i4>
      </vt:variant>
      <vt:variant>
        <vt:i4>0</vt:i4>
      </vt:variant>
      <vt:variant>
        <vt:i4>5</vt:i4>
      </vt:variant>
      <vt:variant>
        <vt:lpwstr>http://www.legislation.govt.nz/act/public/1977/0061/latest/whole.html</vt:lpwstr>
      </vt:variant>
      <vt:variant>
        <vt:lpwstr>dlm443684</vt:lpwstr>
      </vt:variant>
      <vt:variant>
        <vt:i4>983041</vt:i4>
      </vt:variant>
      <vt:variant>
        <vt:i4>21</vt:i4>
      </vt:variant>
      <vt:variant>
        <vt:i4>0</vt:i4>
      </vt:variant>
      <vt:variant>
        <vt:i4>5</vt:i4>
      </vt:variant>
      <vt:variant>
        <vt:lpwstr>http://www.legislation.govt.nz/regulation/public/1999/0100/latest/link.aspx?id=DLM277432</vt:lpwstr>
      </vt:variant>
      <vt:variant>
        <vt:lpwstr>DLM277432</vt:lpwstr>
      </vt:variant>
      <vt:variant>
        <vt:i4>983041</vt:i4>
      </vt:variant>
      <vt:variant>
        <vt:i4>18</vt:i4>
      </vt:variant>
      <vt:variant>
        <vt:i4>0</vt:i4>
      </vt:variant>
      <vt:variant>
        <vt:i4>5</vt:i4>
      </vt:variant>
      <vt:variant>
        <vt:lpwstr>http://www.legislation.govt.nz/regulation/public/1999/0100/latest/link.aspx?id=DLM277432</vt:lpwstr>
      </vt:variant>
      <vt:variant>
        <vt:lpwstr>DLM277432</vt:lpwstr>
      </vt:variant>
      <vt:variant>
        <vt:i4>8192099</vt:i4>
      </vt:variant>
      <vt:variant>
        <vt:i4>15</vt:i4>
      </vt:variant>
      <vt:variant>
        <vt:i4>0</vt:i4>
      </vt:variant>
      <vt:variant>
        <vt:i4>5</vt:i4>
      </vt:variant>
      <vt:variant>
        <vt:lpwstr>http://www.legislation.govt.nz/act/public/2009/0051/latest/whole.html</vt:lpwstr>
      </vt:variant>
      <vt:variant>
        <vt:lpwstr>DLM1440618</vt:lpwstr>
      </vt:variant>
      <vt:variant>
        <vt:i4>8323109</vt:i4>
      </vt:variant>
      <vt:variant>
        <vt:i4>12</vt:i4>
      </vt:variant>
      <vt:variant>
        <vt:i4>0</vt:i4>
      </vt:variant>
      <vt:variant>
        <vt:i4>5</vt:i4>
      </vt:variant>
      <vt:variant>
        <vt:lpwstr>http://www.immigration.govt.nz/opsmanual/index.htm</vt:lpwstr>
      </vt:variant>
      <vt:variant>
        <vt:lpwstr/>
      </vt:variant>
      <vt:variant>
        <vt:i4>983041</vt:i4>
      </vt:variant>
      <vt:variant>
        <vt:i4>9</vt:i4>
      </vt:variant>
      <vt:variant>
        <vt:i4>0</vt:i4>
      </vt:variant>
      <vt:variant>
        <vt:i4>5</vt:i4>
      </vt:variant>
      <vt:variant>
        <vt:lpwstr>http://www.legislation.govt.nz/regulation/public/1999/0100/latest/link.aspx?id=DLM277432</vt:lpwstr>
      </vt:variant>
      <vt:variant>
        <vt:lpwstr>DLM277432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subject/>
  <dc:creator>andersron</dc:creator>
  <cp:keywords/>
  <dc:description/>
  <cp:lastModifiedBy>Tim Bollinger</cp:lastModifiedBy>
  <cp:revision>2</cp:revision>
  <cp:lastPrinted>2013-09-22T23:48:00Z</cp:lastPrinted>
  <dcterms:created xsi:type="dcterms:W3CDTF">2025-02-26T03:12:00Z</dcterms:created>
  <dcterms:modified xsi:type="dcterms:W3CDTF">2025-02-26T03:12:00Z</dcterms:modified>
</cp:coreProperties>
</file>