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rPr>
        <w:id w:val="902410738"/>
        <w:docPartObj>
          <w:docPartGallery w:val="Cover Pages"/>
          <w:docPartUnique/>
        </w:docPartObj>
      </w:sdtPr>
      <w:sdtEndPr>
        <w:rPr>
          <w:rFonts w:ascii="Calibri" w:eastAsia="Times New Roman" w:hAnsi="Calibri" w:cs="Times New Roman"/>
          <w:smallCaps/>
          <w:color w:val="938953"/>
          <w:spacing w:val="5"/>
          <w:sz w:val="28"/>
          <w:szCs w:val="28"/>
        </w:rPr>
      </w:sdtEndPr>
      <w:sdtContent>
        <w:tbl>
          <w:tblPr>
            <w:tblpPr w:leftFromText="187" w:rightFromText="187" w:horzAnchor="margin" w:tblpXSpec="center" w:tblpY="2881"/>
            <w:tblW w:w="5000" w:type="pct"/>
            <w:tblBorders>
              <w:left w:val="single" w:sz="18" w:space="0" w:color="4F81BD" w:themeColor="accent1"/>
            </w:tblBorders>
            <w:tblLook w:val="04A0" w:firstRow="1" w:lastRow="0" w:firstColumn="1" w:lastColumn="0" w:noHBand="0" w:noVBand="1"/>
          </w:tblPr>
          <w:tblGrid>
            <w:gridCol w:w="8870"/>
          </w:tblGrid>
          <w:tr w:rsidR="00100818" w14:paraId="0C7B8F03" w14:textId="77777777" w:rsidTr="005B4AE3">
            <w:trPr>
              <w:trHeight w:val="160"/>
            </w:trPr>
            <w:sdt>
              <w:sdtPr>
                <w:rPr>
                  <w:rFonts w:asciiTheme="majorHAnsi" w:eastAsiaTheme="majorEastAsia" w:hAnsiTheme="majorHAnsi" w:cstheme="majorBidi"/>
                </w:rPr>
                <w:alias w:val="Company"/>
                <w:id w:val="13406915"/>
                <w:placeholder>
                  <w:docPart w:val="A5B0D4A6242041EB88E824BCA3DFD1FA"/>
                </w:placeholder>
                <w:dataBinding w:prefixMappings="xmlns:ns0='http://schemas.openxmlformats.org/officeDocument/2006/extended-properties'" w:xpath="/ns0:Properties[1]/ns0:Company[1]" w:storeItemID="{6668398D-A668-4E3E-A5EB-62B293D839F1}"/>
                <w:text/>
              </w:sdtPr>
              <w:sdtEndPr>
                <w:rPr>
                  <w:rFonts w:ascii="Century" w:eastAsia="Times New Roman" w:hAnsi="Century" w:cs="Times New Roman"/>
                  <w:color w:val="808080"/>
                  <w:sz w:val="48"/>
                  <w:szCs w:val="48"/>
                </w:rPr>
              </w:sdtEndPr>
              <w:sdtContent>
                <w:tc>
                  <w:tcPr>
                    <w:tcW w:w="9018" w:type="dxa"/>
                    <w:tcMar>
                      <w:top w:w="216" w:type="dxa"/>
                      <w:left w:w="115" w:type="dxa"/>
                      <w:bottom w:w="216" w:type="dxa"/>
                      <w:right w:w="115" w:type="dxa"/>
                    </w:tcMar>
                  </w:tcPr>
                  <w:p w14:paraId="54319059" w14:textId="7834533C" w:rsidR="00100818" w:rsidRDefault="00100818" w:rsidP="00100818">
                    <w:pPr>
                      <w:pStyle w:val="NoSpacing"/>
                      <w:ind w:left="1440"/>
                      <w:rPr>
                        <w:rFonts w:asciiTheme="majorHAnsi" w:eastAsiaTheme="majorEastAsia" w:hAnsiTheme="majorHAnsi" w:cstheme="majorBidi"/>
                      </w:rPr>
                    </w:pPr>
                    <w:r w:rsidRPr="00100818">
                      <w:rPr>
                        <w:rFonts w:ascii="Century" w:hAnsi="Century"/>
                        <w:color w:val="808080"/>
                        <w:sz w:val="48"/>
                        <w:szCs w:val="48"/>
                      </w:rPr>
                      <w:t>The Potential for</w:t>
                    </w:r>
                  </w:p>
                </w:tc>
              </w:sdtContent>
            </w:sdt>
          </w:tr>
          <w:tr w:rsidR="00100818" w14:paraId="17B691C6" w14:textId="77777777" w:rsidTr="005B4AE3">
            <w:trPr>
              <w:trHeight w:val="1139"/>
            </w:trPr>
            <w:tc>
              <w:tcPr>
                <w:tcW w:w="9018" w:type="dxa"/>
              </w:tcPr>
              <w:sdt>
                <w:sdtPr>
                  <w:rPr>
                    <w:rFonts w:ascii="Century" w:hAnsi="Century"/>
                    <w:b/>
                    <w:color w:val="17365D"/>
                    <w:sz w:val="72"/>
                    <w:szCs w:val="72"/>
                  </w:rPr>
                  <w:alias w:val="Title"/>
                  <w:id w:val="13406919"/>
                  <w:placeholder>
                    <w:docPart w:val="99A5949031204798B6F7810150271288"/>
                  </w:placeholder>
                  <w:dataBinding w:prefixMappings="xmlns:ns0='http://schemas.openxmlformats.org/package/2006/metadata/core-properties' xmlns:ns1='http://purl.org/dc/elements/1.1/'" w:xpath="/ns0:coreProperties[1]/ns1:title[1]" w:storeItemID="{6C3C8BC8-F283-45AE-878A-BAB7291924A1}"/>
                  <w:text/>
                </w:sdtPr>
                <w:sdtEndPr/>
                <w:sdtContent>
                  <w:p w14:paraId="7B2A100C" w14:textId="49218D61" w:rsidR="00100818" w:rsidRDefault="00100818" w:rsidP="00100818">
                    <w:pPr>
                      <w:pStyle w:val="NoSpacing"/>
                      <w:ind w:left="1440"/>
                      <w:rPr>
                        <w:rFonts w:asciiTheme="majorHAnsi" w:eastAsiaTheme="majorEastAsia" w:hAnsiTheme="majorHAnsi" w:cstheme="majorBidi"/>
                        <w:color w:val="4F81BD" w:themeColor="accent1"/>
                        <w:sz w:val="80"/>
                        <w:szCs w:val="80"/>
                      </w:rPr>
                    </w:pPr>
                    <w:r w:rsidRPr="00100818">
                      <w:rPr>
                        <w:rFonts w:ascii="Century" w:hAnsi="Century"/>
                        <w:b/>
                        <w:color w:val="17365D"/>
                        <w:sz w:val="72"/>
                        <w:szCs w:val="72"/>
                      </w:rPr>
                      <w:t>Social Impact Bonds</w:t>
                    </w:r>
                  </w:p>
                </w:sdtContent>
              </w:sdt>
            </w:tc>
          </w:tr>
          <w:tr w:rsidR="00100818" w14:paraId="5DA3198D" w14:textId="77777777" w:rsidTr="005B4AE3">
            <w:trPr>
              <w:trHeight w:val="160"/>
            </w:trPr>
            <w:sdt>
              <w:sdtPr>
                <w:rPr>
                  <w:rFonts w:ascii="Century" w:hAnsi="Century"/>
                  <w:color w:val="808080"/>
                  <w:sz w:val="48"/>
                  <w:szCs w:val="4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9018" w:type="dxa"/>
                    <w:tcMar>
                      <w:top w:w="216" w:type="dxa"/>
                      <w:left w:w="115" w:type="dxa"/>
                      <w:bottom w:w="216" w:type="dxa"/>
                      <w:right w:w="115" w:type="dxa"/>
                    </w:tcMar>
                  </w:tcPr>
                  <w:p w14:paraId="520324AE" w14:textId="37ECF890" w:rsidR="00100818" w:rsidRDefault="00100818" w:rsidP="00100818">
                    <w:pPr>
                      <w:pStyle w:val="NoSpacing"/>
                      <w:ind w:left="1440"/>
                      <w:rPr>
                        <w:rFonts w:asciiTheme="majorHAnsi" w:eastAsiaTheme="majorEastAsia" w:hAnsiTheme="majorHAnsi" w:cstheme="majorBidi"/>
                      </w:rPr>
                    </w:pPr>
                    <w:r w:rsidRPr="00100818">
                      <w:rPr>
                        <w:rFonts w:ascii="Century" w:hAnsi="Century"/>
                        <w:color w:val="808080"/>
                        <w:sz w:val="48"/>
                        <w:szCs w:val="48"/>
                      </w:rPr>
                      <w:t>in New Zealand</w:t>
                    </w:r>
                  </w:p>
                </w:tc>
              </w:sdtContent>
            </w:sdt>
          </w:tr>
        </w:tbl>
        <w:p w14:paraId="5518171B" w14:textId="77777777" w:rsidR="00100818" w:rsidRDefault="00100818"/>
        <w:p w14:paraId="183B3B55" w14:textId="77777777" w:rsidR="00100818" w:rsidRDefault="00100818"/>
        <w:p w14:paraId="522B0832" w14:textId="77777777" w:rsidR="00100818" w:rsidRDefault="00100818"/>
        <w:p w14:paraId="1B03525E" w14:textId="065D20F9" w:rsidR="00100818" w:rsidRDefault="005B4AE3">
          <w:pPr>
            <w:spacing w:after="0" w:line="240" w:lineRule="auto"/>
            <w:ind w:left="0"/>
            <w:rPr>
              <w:smallCaps/>
              <w:color w:val="938953"/>
              <w:spacing w:val="5"/>
              <w:sz w:val="28"/>
              <w:szCs w:val="28"/>
            </w:rPr>
          </w:pPr>
          <w:r w:rsidRPr="005B4AE3">
            <w:rPr>
              <w:smallCaps/>
              <w:noProof/>
              <w:color w:val="938953"/>
              <w:spacing w:val="5"/>
              <w:sz w:val="28"/>
              <w:szCs w:val="28"/>
              <w:lang w:val="en-NZ" w:eastAsia="en-NZ" w:bidi="ar-SA"/>
            </w:rPr>
            <mc:AlternateContent>
              <mc:Choice Requires="wps">
                <w:drawing>
                  <wp:anchor distT="0" distB="0" distL="114300" distR="114300" simplePos="0" relativeHeight="251682304" behindDoc="0" locked="0" layoutInCell="1" allowOverlap="1" wp14:anchorId="3DC6A103" wp14:editId="05BFAA2B">
                    <wp:simplePos x="0" y="0"/>
                    <wp:positionH relativeFrom="column">
                      <wp:posOffset>471987</wp:posOffset>
                    </wp:positionH>
                    <wp:positionV relativeFrom="paragraph">
                      <wp:posOffset>4551680</wp:posOffset>
                    </wp:positionV>
                    <wp:extent cx="556952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27" cy="1403985"/>
                            </a:xfrm>
                            <a:prstGeom prst="rect">
                              <a:avLst/>
                            </a:prstGeom>
                            <a:solidFill>
                              <a:srgbClr val="FFFFFF"/>
                            </a:solidFill>
                            <a:ln w="9525">
                              <a:noFill/>
                              <a:miter lim="800000"/>
                              <a:headEnd/>
                              <a:tailEnd/>
                            </a:ln>
                          </wps:spPr>
                          <wps:txbx>
                            <w:txbxContent>
                              <w:p w14:paraId="0C7DEF5D" w14:textId="1B399AA0" w:rsidR="007D7BD9" w:rsidRPr="00E46877" w:rsidRDefault="007D7BD9" w:rsidP="005B4AE3">
                                <w:pPr>
                                  <w:pStyle w:val="Subtitle"/>
                                  <w:rPr>
                                    <w:sz w:val="36"/>
                                    <w:szCs w:val="36"/>
                                  </w:rPr>
                                </w:pPr>
                              </w:p>
                              <w:p w14:paraId="56547E6D" w14:textId="77777777" w:rsidR="007D7BD9" w:rsidRDefault="007D7BD9" w:rsidP="005B4AE3">
                                <w:pPr>
                                  <w:pStyle w:val="Subtitle"/>
                                  <w:jc w:val="right"/>
                                  <w:rPr>
                                    <w:rStyle w:val="Heading2Char"/>
                                    <w:rFonts w:ascii="Calibri" w:hAnsi="Calibri"/>
                                    <w:smallCaps/>
                                    <w:color w:val="938953"/>
                                    <w:spacing w:val="5"/>
                                    <w:sz w:val="36"/>
                                    <w:szCs w:val="36"/>
                                  </w:rPr>
                                </w:pPr>
                                <w:r w:rsidRPr="00E46877">
                                  <w:rPr>
                                    <w:rStyle w:val="Heading2Char"/>
                                    <w:rFonts w:ascii="Calibri" w:hAnsi="Calibri"/>
                                    <w:smallCaps/>
                                    <w:color w:val="938953"/>
                                    <w:spacing w:val="5"/>
                                    <w:sz w:val="36"/>
                                    <w:szCs w:val="36"/>
                                  </w:rPr>
                                  <w:t>A report prepared for the Department</w:t>
                                </w:r>
                                <w:r>
                                  <w:rPr>
                                    <w:rStyle w:val="Heading2Char"/>
                                    <w:rFonts w:ascii="Calibri" w:hAnsi="Calibri"/>
                                    <w:smallCaps/>
                                    <w:color w:val="938953"/>
                                    <w:spacing w:val="5"/>
                                    <w:sz w:val="36"/>
                                    <w:szCs w:val="36"/>
                                  </w:rPr>
                                  <w:t xml:space="preserve"> of Internal Affairs</w:t>
                                </w:r>
                              </w:p>
                              <w:tbl>
                                <w:tblPr>
                                  <w:tblW w:w="2899" w:type="pct"/>
                                  <w:tblInd w:w="3437" w:type="dxa"/>
                                  <w:tblLook w:val="04A0" w:firstRow="1" w:lastRow="0" w:firstColumn="1" w:lastColumn="0" w:noHBand="0" w:noVBand="1"/>
                                </w:tblPr>
                                <w:tblGrid>
                                  <w:gridCol w:w="5052"/>
                                </w:tblGrid>
                                <w:tr w:rsidR="007D7BD9" w14:paraId="71312F24" w14:textId="77777777" w:rsidTr="005B4AE3">
                                  <w:trPr>
                                    <w:trHeight w:val="382"/>
                                  </w:trPr>
                                  <w:tc>
                                    <w:tcPr>
                                      <w:tcW w:w="5051" w:type="dxa"/>
                                      <w:tcMar>
                                        <w:top w:w="216" w:type="dxa"/>
                                        <w:left w:w="115" w:type="dxa"/>
                                        <w:bottom w:w="216" w:type="dxa"/>
                                        <w:right w:w="115" w:type="dxa"/>
                                      </w:tcMar>
                                    </w:tcPr>
                                    <w:p w14:paraId="3E6AEDFA" w14:textId="77777777" w:rsidR="007D7BD9" w:rsidRDefault="007D7BD9" w:rsidP="005B4AE3">
                                      <w:pPr>
                                        <w:pStyle w:val="Subtitle"/>
                                        <w:jc w:val="right"/>
                                        <w:rPr>
                                          <w:rStyle w:val="Heading2Char"/>
                                        </w:rPr>
                                      </w:pPr>
                                      <w:r>
                                        <w:rPr>
                                          <w:rStyle w:val="Heading2Char"/>
                                        </w:rPr>
                                        <w:t>Ross Philipson Consulting Ltd</w:t>
                                      </w:r>
                                    </w:p>
                                    <w:p w14:paraId="273865D7" w14:textId="77777777" w:rsidR="007D7BD9" w:rsidRDefault="007D7BD9" w:rsidP="005B4AE3">
                                      <w:pPr>
                                        <w:pStyle w:val="Heading1"/>
                                        <w:jc w:val="right"/>
                                        <w:rPr>
                                          <w:rStyle w:val="Heading2Char"/>
                                        </w:rPr>
                                      </w:pPr>
                                      <w:r>
                                        <w:rPr>
                                          <w:rStyle w:val="Heading2Char"/>
                                        </w:rPr>
                                        <w:t>September 2011</w:t>
                                      </w:r>
                                    </w:p>
                                    <w:p w14:paraId="39A7B0AA" w14:textId="77777777" w:rsidR="007D7BD9" w:rsidRDefault="007D7BD9" w:rsidP="005B4AE3">
                                      <w:pPr>
                                        <w:pStyle w:val="NoSpacing"/>
                                        <w:rPr>
                                          <w:color w:val="4F81BD" w:themeColor="accent1"/>
                                        </w:rPr>
                                      </w:pPr>
                                    </w:p>
                                  </w:tc>
                                </w:tr>
                              </w:tbl>
                              <w:p w14:paraId="5CAC6716" w14:textId="7474FE82" w:rsidR="007D7BD9" w:rsidRDefault="007D7BD9" w:rsidP="00A75D7B">
                                <w:pPr>
                                  <w:ind w:left="5760"/>
                                </w:pPr>
                                <w:r>
                                  <w:t>ross.philipson@rpcltd.co.nz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5pt;margin-top:358.4pt;width:438.55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" stroked="f">
                    <v:textbox style="mso-fit-shape-to-text:t">
                      <w:txbxContent>
                        <w:p w14:paraId="0C7DEF5D" w14:textId="1B399AA0" w:rsidR="007D7BD9" w:rsidRPr="00E46877" w:rsidRDefault="007D7BD9" w:rsidP="005B4AE3">
                          <w:pPr>
                            <w:pStyle w:val="Subtitle"/>
                            <w:rPr>
                              <w:sz w:val="36"/>
                              <w:szCs w:val="36"/>
                            </w:rPr>
                          </w:pPr>
                        </w:p>
                        <w:p w14:paraId="56547E6D" w14:textId="77777777" w:rsidR="007D7BD9" w:rsidRDefault="007D7BD9" w:rsidP="005B4AE3">
                          <w:pPr>
                            <w:pStyle w:val="Subtitle"/>
                            <w:jc w:val="right"/>
                            <w:rPr>
                              <w:rStyle w:val="Heading2Char"/>
                              <w:rFonts w:ascii="Calibri" w:hAnsi="Calibri"/>
                              <w:smallCaps/>
                              <w:color w:val="938953"/>
                              <w:spacing w:val="5"/>
                              <w:sz w:val="36"/>
                              <w:szCs w:val="36"/>
                            </w:rPr>
                          </w:pPr>
                          <w:r w:rsidRPr="00E46877">
                            <w:rPr>
                              <w:rStyle w:val="Heading2Char"/>
                              <w:rFonts w:ascii="Calibri" w:hAnsi="Calibri"/>
                              <w:smallCaps/>
                              <w:color w:val="938953"/>
                              <w:spacing w:val="5"/>
                              <w:sz w:val="36"/>
                              <w:szCs w:val="36"/>
                            </w:rPr>
                            <w:t>A report prepared for the Department</w:t>
                          </w:r>
                          <w:r>
                            <w:rPr>
                              <w:rStyle w:val="Heading2Char"/>
                              <w:rFonts w:ascii="Calibri" w:hAnsi="Calibri"/>
                              <w:smallCaps/>
                              <w:color w:val="938953"/>
                              <w:spacing w:val="5"/>
                              <w:sz w:val="36"/>
                              <w:szCs w:val="36"/>
                            </w:rPr>
                            <w:t xml:space="preserve"> of Internal Affairs</w:t>
                          </w:r>
                        </w:p>
                        <w:tbl>
                          <w:tblPr>
                            <w:tblW w:w="2899" w:type="pct"/>
                            <w:tblInd w:w="3437" w:type="dxa"/>
                            <w:tblLook w:val="04A0" w:firstRow="1" w:lastRow="0" w:firstColumn="1" w:lastColumn="0" w:noHBand="0" w:noVBand="1"/>
                          </w:tblPr>
                          <w:tblGrid>
                            <w:gridCol w:w="5052"/>
                          </w:tblGrid>
                          <w:tr w:rsidR="007D7BD9" w14:paraId="71312F24" w14:textId="77777777" w:rsidTr="005B4AE3">
                            <w:trPr>
                              <w:trHeight w:val="382"/>
                            </w:trPr>
                            <w:tc>
                              <w:tcPr>
                                <w:tcW w:w="5051" w:type="dxa"/>
                                <w:tcMar>
                                  <w:top w:w="216" w:type="dxa"/>
                                  <w:left w:w="115" w:type="dxa"/>
                                  <w:bottom w:w="216" w:type="dxa"/>
                                  <w:right w:w="115" w:type="dxa"/>
                                </w:tcMar>
                              </w:tcPr>
                              <w:p w14:paraId="3E6AEDFA" w14:textId="77777777" w:rsidR="007D7BD9" w:rsidRDefault="007D7BD9" w:rsidP="005B4AE3">
                                <w:pPr>
                                  <w:pStyle w:val="Subtitle"/>
                                  <w:jc w:val="right"/>
                                  <w:rPr>
                                    <w:rStyle w:val="Heading2Char"/>
                                  </w:rPr>
                                </w:pPr>
                                <w:r>
                                  <w:rPr>
                                    <w:rStyle w:val="Heading2Char"/>
                                  </w:rPr>
                                  <w:t>Ross Philipson Consulting Ltd</w:t>
                                </w:r>
                              </w:p>
                              <w:p w14:paraId="273865D7" w14:textId="77777777" w:rsidR="007D7BD9" w:rsidRDefault="007D7BD9" w:rsidP="005B4AE3">
                                <w:pPr>
                                  <w:pStyle w:val="Heading1"/>
                                  <w:jc w:val="right"/>
                                  <w:rPr>
                                    <w:rStyle w:val="Heading2Char"/>
                                  </w:rPr>
                                </w:pPr>
                                <w:r>
                                  <w:rPr>
                                    <w:rStyle w:val="Heading2Char"/>
                                  </w:rPr>
                                  <w:t>September 2011</w:t>
                                </w:r>
                              </w:p>
                              <w:p w14:paraId="39A7B0AA" w14:textId="77777777" w:rsidR="007D7BD9" w:rsidRDefault="007D7BD9" w:rsidP="005B4AE3">
                                <w:pPr>
                                  <w:pStyle w:val="NoSpacing"/>
                                  <w:rPr>
                                    <w:color w:val="4F81BD" w:themeColor="accent1"/>
                                  </w:rPr>
                                </w:pPr>
                              </w:p>
                            </w:tc>
                          </w:tr>
                        </w:tbl>
                        <w:p w14:paraId="5CAC6716" w14:textId="7474FE82" w:rsidR="007D7BD9" w:rsidRDefault="007D7BD9" w:rsidP="00A75D7B">
                          <w:pPr>
                            <w:ind w:left="5760"/>
                          </w:pPr>
                          <w:r>
                            <w:t>ross.philipson@rpcltd.co.nz</w:t>
                          </w:r>
                        </w:p>
                      </w:txbxContent>
                    </v:textbox>
                  </v:shape>
                </w:pict>
              </mc:Fallback>
            </mc:AlternateContent>
          </w:r>
          <w:r w:rsidR="00100818">
            <w:rPr>
              <w:smallCaps/>
              <w:color w:val="938953"/>
              <w:spacing w:val="5"/>
              <w:sz w:val="28"/>
              <w:szCs w:val="28"/>
            </w:rPr>
            <w:br w:type="page"/>
          </w:r>
        </w:p>
      </w:sdtContent>
    </w:sdt>
    <w:p w14:paraId="532CBD32" w14:textId="07FB0FB3" w:rsidR="00F763B3" w:rsidRDefault="00F763B3" w:rsidP="00E46877">
      <w:pPr>
        <w:pStyle w:val="Heading1"/>
      </w:pPr>
      <w:r>
        <w:lastRenderedPageBreak/>
        <w:t>Executive Summary</w:t>
      </w:r>
    </w:p>
    <w:p w14:paraId="7662FF20" w14:textId="77777777" w:rsidR="00CB34B1" w:rsidRDefault="00CB34B1" w:rsidP="00CB34B1"/>
    <w:p w14:paraId="4EE27845" w14:textId="77777777" w:rsidR="00CB34B1" w:rsidRDefault="00CB34B1" w:rsidP="00CB34B1"/>
    <w:p w14:paraId="612CBC77" w14:textId="59DB2B79" w:rsidR="00F763B3" w:rsidRDefault="00F17AD8" w:rsidP="00F17AD8">
      <w:pPr>
        <w:ind w:left="0"/>
      </w:pPr>
      <w:r>
        <w:t>This report explores the nature of Social Impact Bonds</w:t>
      </w:r>
      <w:r w:rsidR="00C8687A">
        <w:t xml:space="preserve"> (SIBs)</w:t>
      </w:r>
      <w:r>
        <w:t xml:space="preserve"> and identifies policy and market </w:t>
      </w:r>
      <w:r w:rsidR="00D15542">
        <w:t>constraints</w:t>
      </w:r>
      <w:r w:rsidR="00024D32">
        <w:t xml:space="preserve"> to their </w:t>
      </w:r>
      <w:r>
        <w:t>extensive use.  It provides a strategy that focuses on the key steps required before a comprehensive assessment can be made as to whether S</w:t>
      </w:r>
      <w:r w:rsidR="00C8687A">
        <w:t>IBs</w:t>
      </w:r>
      <w:r>
        <w:t xml:space="preserve"> should be </w:t>
      </w:r>
      <w:r w:rsidR="00C8687A">
        <w:t>trialed</w:t>
      </w:r>
      <w:r>
        <w:t xml:space="preserve"> in New Zealand. </w:t>
      </w:r>
    </w:p>
    <w:p w14:paraId="0C47136D" w14:textId="77777777" w:rsidR="00D15542" w:rsidRDefault="00D15542" w:rsidP="00D15542">
      <w:pPr>
        <w:ind w:left="0"/>
      </w:pPr>
      <w:r>
        <w:t>A SIB is a specialist mechanism that falls within the ambit of Social Financing.  The key features of SIBs are they:</w:t>
      </w:r>
    </w:p>
    <w:p w14:paraId="1DC0E92F" w14:textId="77777777" w:rsidR="00D15542" w:rsidRDefault="00D15542" w:rsidP="00354422">
      <w:pPr>
        <w:numPr>
          <w:ilvl w:val="0"/>
          <w:numId w:val="29"/>
        </w:numPr>
      </w:pPr>
      <w:r>
        <w:t>Are a contract between the government and private investors, usually through a bond issuing intermediary</w:t>
      </w:r>
      <w:r w:rsidR="00CE1E3F">
        <w:t xml:space="preserve"> </w:t>
      </w:r>
      <w:r w:rsidR="00CE1E3F" w:rsidRPr="00CE1E3F">
        <w:t>(referred to in this report as “Broker and Contract Manager”)</w:t>
      </w:r>
      <w:r>
        <w:t>;</w:t>
      </w:r>
    </w:p>
    <w:p w14:paraId="0CBE667A" w14:textId="77777777" w:rsidR="00D15542" w:rsidRDefault="00D15542" w:rsidP="00354422">
      <w:pPr>
        <w:numPr>
          <w:ilvl w:val="0"/>
          <w:numId w:val="29"/>
        </w:numPr>
      </w:pPr>
      <w:r>
        <w:t>The contract is for the delivery of improved social outcomes to a defined group of people;</w:t>
      </w:r>
    </w:p>
    <w:p w14:paraId="7F6E04D9" w14:textId="77777777" w:rsidR="00D15542" w:rsidRDefault="00D15542" w:rsidP="00354422">
      <w:pPr>
        <w:numPr>
          <w:ilvl w:val="0"/>
          <w:numId w:val="29"/>
        </w:numPr>
      </w:pPr>
      <w:r>
        <w:t xml:space="preserve">The </w:t>
      </w:r>
      <w:r w:rsidR="00CE1E3F">
        <w:t>Broker and Contract Manager obtain</w:t>
      </w:r>
      <w:r>
        <w:t xml:space="preserve"> funds from private investors to achieve the improved social outcomes.  In exchange, the investors receive bonds;</w:t>
      </w:r>
    </w:p>
    <w:p w14:paraId="3ABCF151" w14:textId="77777777" w:rsidR="00D15542" w:rsidRDefault="00D15542" w:rsidP="00354422">
      <w:pPr>
        <w:numPr>
          <w:ilvl w:val="0"/>
          <w:numId w:val="29"/>
        </w:numPr>
      </w:pPr>
      <w:r>
        <w:t>The investors can cash in their bonds and achieve a return on their investment only if the contracted for social outcomes are achieved.  If the performance targets are not achieved, the government does not pay.</w:t>
      </w:r>
    </w:p>
    <w:p w14:paraId="7D828D42" w14:textId="11F29B4C" w:rsidR="005C4DB8" w:rsidRDefault="00D15542" w:rsidP="00D15542">
      <w:pPr>
        <w:ind w:left="0"/>
      </w:pPr>
      <w:r>
        <w:t xml:space="preserve">The key advantages of SIBs over current approaches to social policy </w:t>
      </w:r>
      <w:r w:rsidR="004B797F">
        <w:t xml:space="preserve">are that they </w:t>
      </w:r>
      <w:r w:rsidR="004B797F" w:rsidRPr="00D15542">
        <w:t>offer the opportunity to introduce new, private money, into social programmes without increasing public debt and without the need to decrease existing spending.</w:t>
      </w:r>
      <w:r w:rsidR="004B797F">
        <w:t xml:space="preserve">  I</w:t>
      </w:r>
      <w:r>
        <w:t xml:space="preserve">nvestors are paid based on </w:t>
      </w:r>
      <w:r w:rsidR="004B797F">
        <w:t>the level of</w:t>
      </w:r>
      <w:r>
        <w:t xml:space="preserve"> social value that is delivered.  This leads to a process of constant</w:t>
      </w:r>
      <w:r w:rsidRPr="00D15542">
        <w:t xml:space="preserve"> monitoring </w:t>
      </w:r>
      <w:r w:rsidR="00B30FA8">
        <w:t>of the success of the project</w:t>
      </w:r>
      <w:r w:rsidRPr="00D15542">
        <w:t>, strong incentives to identify and change poor performing programmes and t</w:t>
      </w:r>
      <w:r>
        <w:t>he encouragement of innovation.  The financial risk of the project failing is transferred to th</w:t>
      </w:r>
      <w:r w:rsidR="004B797F">
        <w:t xml:space="preserve">e private sector.  SIBs also provide an </w:t>
      </w:r>
      <w:r w:rsidR="000559F4">
        <w:t>incentive to allocate expenditure</w:t>
      </w:r>
      <w:r w:rsidR="004B797F">
        <w:t xml:space="preserve"> on preventative, rather than “crisis”, </w:t>
      </w:r>
      <w:r w:rsidR="000559F4">
        <w:t>projects, as this is where the greatest returns on investment can be made.</w:t>
      </w:r>
    </w:p>
    <w:p w14:paraId="7923DC0A" w14:textId="32773EA3" w:rsidR="00100B06" w:rsidRDefault="005C4DB8" w:rsidP="00D15542">
      <w:pPr>
        <w:ind w:left="0"/>
      </w:pPr>
      <w:r>
        <w:t>There are significant public policy and economic difficulties associated with SIBs.  From a policy perspective, there are very real difficulties in assessing what projects have the potential to</w:t>
      </w:r>
      <w:r w:rsidR="00C949EE">
        <w:t xml:space="preserve"> deliver a net benefit for the g</w:t>
      </w:r>
      <w:r>
        <w:t>overnment, and even greater difficulty in evaluating whether contracts are being successful or not (which is critical for determining the level of payment investors receive).</w:t>
      </w:r>
      <w:r w:rsidR="00100B06">
        <w:t xml:space="preserve">  From the market perspective, key features that make SIBs unattractive as compared with other investments are their low rate of return given the high risk associated with them, the likely inability to independently verify </w:t>
      </w:r>
      <w:r w:rsidR="00024D32">
        <w:t>whether success has been achieved</w:t>
      </w:r>
      <w:r w:rsidR="00100B06">
        <w:t xml:space="preserve"> and their lack of liquidity.</w:t>
      </w:r>
    </w:p>
    <w:p w14:paraId="4DB706E7" w14:textId="2C6A6DA6" w:rsidR="00607CA9" w:rsidRDefault="00100B06" w:rsidP="00D15542">
      <w:pPr>
        <w:ind w:left="0"/>
      </w:pPr>
      <w:r>
        <w:t xml:space="preserve">None-the-less, SIBs are of interest to the social lender and </w:t>
      </w:r>
      <w:r w:rsidR="00607CA9">
        <w:t xml:space="preserve">philanthropist sector, as </w:t>
      </w:r>
      <w:r w:rsidR="00F17F06">
        <w:t xml:space="preserve">they are an additional finance tool and </w:t>
      </w:r>
      <w:r w:rsidR="00607CA9">
        <w:t>SIBs</w:t>
      </w:r>
      <w:r w:rsidR="003520B5">
        <w:t xml:space="preserve"> </w:t>
      </w:r>
      <w:r w:rsidR="00F17F06">
        <w:t xml:space="preserve">also </w:t>
      </w:r>
      <w:r w:rsidR="003520B5">
        <w:t>provide</w:t>
      </w:r>
      <w:r>
        <w:t xml:space="preserve"> the opportunity </w:t>
      </w:r>
      <w:r w:rsidR="00354422">
        <w:t>for social</w:t>
      </w:r>
      <w:r>
        <w:t xml:space="preserve"> loans to</w:t>
      </w:r>
      <w:r w:rsidR="00607CA9">
        <w:t xml:space="preserve"> be recycled</w:t>
      </w:r>
      <w:r w:rsidR="003520B5">
        <w:t>,</w:t>
      </w:r>
      <w:r w:rsidR="00607CA9">
        <w:t xml:space="preserve"> and financial</w:t>
      </w:r>
      <w:r>
        <w:t xml:space="preserve"> </w:t>
      </w:r>
      <w:r w:rsidR="00607CA9">
        <w:t>risk</w:t>
      </w:r>
      <w:r>
        <w:t xml:space="preserve"> and </w:t>
      </w:r>
      <w:r w:rsidR="003520B5">
        <w:t xml:space="preserve">obtaining </w:t>
      </w:r>
      <w:r w:rsidR="00607CA9">
        <w:t xml:space="preserve">a financial </w:t>
      </w:r>
      <w:r>
        <w:t xml:space="preserve">rate of return are </w:t>
      </w:r>
      <w:r w:rsidR="00024D32">
        <w:t>of lesser concern than to commercial investors.</w:t>
      </w:r>
      <w:r>
        <w:t xml:space="preserve">  However, this sector is small in New Zealand</w:t>
      </w:r>
      <w:r w:rsidR="00607CA9">
        <w:t xml:space="preserve">, with limited collaboration between participants.  Due to the high transaction costs associated with SIBs, the required scale of investment is likely to be challenging </w:t>
      </w:r>
      <w:r w:rsidR="00746DFB">
        <w:t>to the social lender and philanthropic sector.</w:t>
      </w:r>
    </w:p>
    <w:p w14:paraId="0190BA71" w14:textId="5504E924" w:rsidR="005C4DB8" w:rsidRDefault="00024D32" w:rsidP="00D15542">
      <w:pPr>
        <w:ind w:left="0"/>
      </w:pPr>
      <w:r>
        <w:lastRenderedPageBreak/>
        <w:t>Overseas</w:t>
      </w:r>
      <w:r w:rsidR="006D31DE">
        <w:t>,</w:t>
      </w:r>
      <w:r>
        <w:t xml:space="preserve"> </w:t>
      </w:r>
      <w:r w:rsidR="00607CA9" w:rsidRPr="00607CA9">
        <w:t>SIBs are evolving rapidly in design, and it is likely that within the short term they will change in nature or be overtaken by another financial instrument that is able to better blend the theoretical and real world issues.  The overall strategy suggested for New Zealand is not to engage in trials or implementation of a SIB, but to obtain better understanding of the New Zealand investor environment</w:t>
      </w:r>
      <w:r w:rsidR="003520B5">
        <w:t>, especially the social lender and philanthropic sector</w:t>
      </w:r>
      <w:r w:rsidR="00607CA9" w:rsidRPr="00607CA9">
        <w:t>.  In this way, as overseas</w:t>
      </w:r>
      <w:r w:rsidR="00607CA9" w:rsidRPr="00607CA9">
        <w:rPr>
          <w:rFonts w:ascii="Arial" w:hAnsi="Arial" w:cs="Arial"/>
        </w:rPr>
        <w:t xml:space="preserve"> </w:t>
      </w:r>
      <w:r w:rsidR="00607CA9" w:rsidRPr="00607CA9">
        <w:t>experience and design options arise, New Zealand will be well placed with networks and information to adapt new designs for local conditions.</w:t>
      </w:r>
    </w:p>
    <w:p w14:paraId="284D3175" w14:textId="509830D5" w:rsidR="00607CA9" w:rsidRDefault="00607CA9" w:rsidP="00D15542">
      <w:pPr>
        <w:ind w:left="0"/>
      </w:pPr>
      <w:r>
        <w:t xml:space="preserve">A series of specific steps are proposed in the </w:t>
      </w:r>
      <w:r w:rsidR="005E7ED1">
        <w:t>report which are</w:t>
      </w:r>
      <w:r>
        <w:t xml:space="preserve"> focused on building a relationship with the potential investor market, so that its perspective on the current limitations of SIBs can be identified</w:t>
      </w:r>
      <w:r w:rsidR="00354422">
        <w:t xml:space="preserve">.  </w:t>
      </w:r>
      <w:r w:rsidR="00B30FA8">
        <w:t>Even if SIBs do not prove viable in the New Zealand context, the lessons learned from overseas and the stronger relationships it is recommended that should be built between sectors, will improve the performance of public sector outcome based contracting.</w:t>
      </w:r>
    </w:p>
    <w:p w14:paraId="346F1605" w14:textId="77777777" w:rsidR="004E7461" w:rsidRPr="009F2981" w:rsidRDefault="00F763B3" w:rsidP="009F2981">
      <w:pPr>
        <w:pStyle w:val="Heading1"/>
        <w:ind w:left="0"/>
        <w:rPr>
          <w:b/>
        </w:rPr>
      </w:pPr>
      <w:r>
        <w:br w:type="page"/>
      </w:r>
      <w:r w:rsidR="004E7461" w:rsidRPr="009F2981">
        <w:rPr>
          <w:b/>
        </w:rPr>
        <w:lastRenderedPageBreak/>
        <w:t>Contents</w:t>
      </w:r>
    </w:p>
    <w:p w14:paraId="24AC8BDB" w14:textId="77777777" w:rsidR="00F763B3" w:rsidRPr="00F763B3" w:rsidRDefault="00F763B3" w:rsidP="00F763B3"/>
    <w:p w14:paraId="0A7E1E13" w14:textId="77777777" w:rsidR="00AD3B31" w:rsidRDefault="00AD3B31" w:rsidP="00865EB9">
      <w:pPr>
        <w:pStyle w:val="Subtitle"/>
      </w:pPr>
      <w:r>
        <w:t>Executive Summary</w:t>
      </w:r>
    </w:p>
    <w:p w14:paraId="23548201" w14:textId="77777777" w:rsidR="00E46877" w:rsidRDefault="004E7461" w:rsidP="00865EB9">
      <w:pPr>
        <w:pStyle w:val="Subtitle"/>
        <w:rPr>
          <w:rFonts w:ascii="Arial" w:hAnsi="Arial" w:cs="Arial"/>
          <w:b/>
          <w:u w:val="single"/>
        </w:rPr>
      </w:pPr>
      <w:r w:rsidRPr="005E3BBB">
        <w:t>I</w:t>
      </w:r>
      <w:r w:rsidR="00DE6CF2" w:rsidRPr="005E3BBB">
        <w:t>ntro</w:t>
      </w:r>
      <w:r w:rsidRPr="005E3BBB">
        <w:t>duction</w:t>
      </w:r>
    </w:p>
    <w:p w14:paraId="7C0C19F1" w14:textId="7ED282C3" w:rsidR="00DE2E19" w:rsidRPr="005E3BBB" w:rsidRDefault="00DE2E19" w:rsidP="00865EB9">
      <w:pPr>
        <w:pStyle w:val="Subtitle"/>
        <w:numPr>
          <w:ilvl w:val="0"/>
          <w:numId w:val="25"/>
        </w:numPr>
      </w:pPr>
      <w:r w:rsidRPr="005E3BBB">
        <w:t>A new approach to social innovation</w:t>
      </w:r>
      <w:r w:rsidR="006D51A7">
        <w:t xml:space="preserve"> – Page 6</w:t>
      </w:r>
    </w:p>
    <w:p w14:paraId="774C363C" w14:textId="77777777" w:rsidR="008A441F" w:rsidRDefault="00315473" w:rsidP="00865EB9">
      <w:r>
        <w:t>1.1</w:t>
      </w:r>
      <w:r>
        <w:tab/>
      </w:r>
      <w:r w:rsidR="008A441F">
        <w:t>Social financing</w:t>
      </w:r>
    </w:p>
    <w:p w14:paraId="41C991CF" w14:textId="77777777" w:rsidR="00DE6CF2" w:rsidRDefault="00315473" w:rsidP="00865EB9">
      <w:r>
        <w:t>1.2</w:t>
      </w:r>
      <w:r>
        <w:tab/>
      </w:r>
      <w:r w:rsidR="00DE6CF2">
        <w:t>What is a Social Impact Bond?</w:t>
      </w:r>
    </w:p>
    <w:p w14:paraId="6CEB8F55" w14:textId="526BD222" w:rsidR="008A441F" w:rsidRDefault="00315473" w:rsidP="00865EB9">
      <w:r>
        <w:t>1.3</w:t>
      </w:r>
      <w:r>
        <w:tab/>
      </w:r>
      <w:r w:rsidR="00C379DA">
        <w:t>Government can be slow to innovate</w:t>
      </w:r>
    </w:p>
    <w:p w14:paraId="23E6A79E" w14:textId="4F5D895F" w:rsidR="00355905" w:rsidRDefault="00315473" w:rsidP="00865EB9">
      <w:r>
        <w:t>1.4</w:t>
      </w:r>
      <w:r>
        <w:tab/>
      </w:r>
      <w:r w:rsidR="00C379DA">
        <w:t>The advantages of Social Impact Bonds over current approaches</w:t>
      </w:r>
    </w:p>
    <w:p w14:paraId="62B91610" w14:textId="77777777" w:rsidR="008324D3" w:rsidRDefault="00315473" w:rsidP="00865EB9">
      <w:r>
        <w:t>1.5</w:t>
      </w:r>
      <w:r>
        <w:tab/>
      </w:r>
      <w:r w:rsidR="008324D3">
        <w:t>What SIBs can be used for</w:t>
      </w:r>
    </w:p>
    <w:p w14:paraId="71905075" w14:textId="77777777" w:rsidR="00DE6CF2" w:rsidRDefault="00DE6CF2" w:rsidP="004E7461">
      <w:pPr>
        <w:rPr>
          <w:rFonts w:ascii="Arial" w:hAnsi="Arial" w:cs="Arial"/>
          <w:b/>
        </w:rPr>
      </w:pPr>
    </w:p>
    <w:p w14:paraId="486B80E1" w14:textId="007EC827" w:rsidR="00DE6CF2" w:rsidRPr="005E3BBB" w:rsidRDefault="008A441F" w:rsidP="00865EB9">
      <w:pPr>
        <w:pStyle w:val="Subtitle"/>
        <w:numPr>
          <w:ilvl w:val="0"/>
          <w:numId w:val="25"/>
        </w:numPr>
      </w:pPr>
      <w:r w:rsidRPr="005E3BBB">
        <w:t>How to</w:t>
      </w:r>
      <w:r w:rsidR="00DE6CF2" w:rsidRPr="005E3BBB">
        <w:t xml:space="preserve"> b</w:t>
      </w:r>
      <w:r w:rsidRPr="005E3BBB">
        <w:t>uild a Social Impact Bond</w:t>
      </w:r>
      <w:r w:rsidR="006D51A7">
        <w:t xml:space="preserve"> – Page 13</w:t>
      </w:r>
    </w:p>
    <w:p w14:paraId="5F3C12A0" w14:textId="77777777" w:rsidR="001705C4" w:rsidRDefault="00315473" w:rsidP="00865EB9">
      <w:r>
        <w:t>2.1</w:t>
      </w:r>
      <w:r>
        <w:tab/>
      </w:r>
      <w:r w:rsidR="001705C4">
        <w:t>SIBs have no standard model</w:t>
      </w:r>
    </w:p>
    <w:p w14:paraId="1EA36AA1" w14:textId="77777777" w:rsidR="008324D3" w:rsidRDefault="00315473" w:rsidP="00865EB9">
      <w:r>
        <w:t>2.2</w:t>
      </w:r>
      <w:r>
        <w:tab/>
      </w:r>
      <w:r w:rsidR="001705C4">
        <w:t>The s</w:t>
      </w:r>
      <w:r w:rsidR="008324D3">
        <w:t>tructures needed for SIBs</w:t>
      </w:r>
    </w:p>
    <w:p w14:paraId="7E3E688B" w14:textId="77777777" w:rsidR="008324D3" w:rsidRDefault="00315473" w:rsidP="00865EB9">
      <w:r>
        <w:t>2.3</w:t>
      </w:r>
      <w:r>
        <w:tab/>
      </w:r>
      <w:r w:rsidR="001705C4">
        <w:t>The 3 key s</w:t>
      </w:r>
      <w:r w:rsidR="008324D3">
        <w:t>teps to build a SIB</w:t>
      </w:r>
    </w:p>
    <w:p w14:paraId="3B3D9655" w14:textId="77777777" w:rsidR="008A441F" w:rsidRDefault="00315473" w:rsidP="00865EB9">
      <w:r>
        <w:t>2.4</w:t>
      </w:r>
      <w:r>
        <w:tab/>
      </w:r>
      <w:r w:rsidR="001705C4">
        <w:t>Focus on analysis and measurement of success is critical</w:t>
      </w:r>
    </w:p>
    <w:p w14:paraId="44BCFBD7" w14:textId="77777777" w:rsidR="008A441F" w:rsidRDefault="008A441F" w:rsidP="00865EB9"/>
    <w:p w14:paraId="21165374" w14:textId="1EB58B87" w:rsidR="008324D3" w:rsidRDefault="000925B4" w:rsidP="00865EB9">
      <w:pPr>
        <w:pStyle w:val="Subtitle"/>
        <w:numPr>
          <w:ilvl w:val="0"/>
          <w:numId w:val="25"/>
        </w:numPr>
      </w:pPr>
      <w:r>
        <w:t xml:space="preserve">Why SIBs </w:t>
      </w:r>
      <w:r w:rsidR="00024D32">
        <w:t>are not widely used</w:t>
      </w:r>
      <w:r w:rsidR="006D51A7">
        <w:t xml:space="preserve"> – Page 17</w:t>
      </w:r>
    </w:p>
    <w:p w14:paraId="708C55A4" w14:textId="77777777" w:rsidR="001705C4" w:rsidRDefault="00315473" w:rsidP="00865EB9">
      <w:r>
        <w:t>3.1</w:t>
      </w:r>
      <w:r>
        <w:tab/>
      </w:r>
      <w:r w:rsidR="001705C4">
        <w:t>Proposed SIBs must have benefits for the Government</w:t>
      </w:r>
    </w:p>
    <w:p w14:paraId="52BE5FE0" w14:textId="77777777" w:rsidR="008324D3" w:rsidRDefault="00315473" w:rsidP="00865EB9">
      <w:r>
        <w:t>3.2</w:t>
      </w:r>
      <w:r>
        <w:tab/>
      </w:r>
      <w:r w:rsidR="00C64473">
        <w:t>SIB</w:t>
      </w:r>
      <w:r w:rsidR="001705C4">
        <w:t xml:space="preserve">s </w:t>
      </w:r>
      <w:r w:rsidR="00C64473">
        <w:t>must be attractive to investors</w:t>
      </w:r>
    </w:p>
    <w:p w14:paraId="6C70F268" w14:textId="77777777" w:rsidR="00C64473" w:rsidRDefault="00315473" w:rsidP="00865EB9">
      <w:r>
        <w:t>3.3</w:t>
      </w:r>
      <w:r>
        <w:tab/>
      </w:r>
      <w:r w:rsidR="00C64473">
        <w:t>Contracts will contain uncertainties</w:t>
      </w:r>
    </w:p>
    <w:p w14:paraId="44107E69" w14:textId="77777777" w:rsidR="000925B4" w:rsidRDefault="00315473" w:rsidP="00865EB9">
      <w:r>
        <w:t>3.4</w:t>
      </w:r>
      <w:r>
        <w:tab/>
      </w:r>
      <w:r w:rsidR="00C64473">
        <w:t>An immature SIB</w:t>
      </w:r>
      <w:r w:rsidR="008324D3">
        <w:t xml:space="preserve"> market</w:t>
      </w:r>
    </w:p>
    <w:p w14:paraId="47CE5B16" w14:textId="77777777" w:rsidR="000925B4" w:rsidRDefault="00315473" w:rsidP="00865EB9">
      <w:pPr>
        <w:rPr>
          <w:u w:val="single"/>
        </w:rPr>
      </w:pPr>
      <w:r>
        <w:lastRenderedPageBreak/>
        <w:t>3.5</w:t>
      </w:r>
      <w:r>
        <w:tab/>
      </w:r>
      <w:r w:rsidR="001705C4">
        <w:t>Public perception</w:t>
      </w:r>
    </w:p>
    <w:p w14:paraId="528925C5" w14:textId="77777777" w:rsidR="008324D3" w:rsidRDefault="008324D3" w:rsidP="008324D3">
      <w:pPr>
        <w:ind w:left="720"/>
        <w:rPr>
          <w:rFonts w:ascii="Arial" w:hAnsi="Arial" w:cs="Arial"/>
          <w:b/>
          <w:u w:val="single"/>
        </w:rPr>
      </w:pPr>
    </w:p>
    <w:p w14:paraId="727ADB0B" w14:textId="2E2EDB75" w:rsidR="00DE6CF2" w:rsidRPr="005E3BBB" w:rsidRDefault="004706BA" w:rsidP="00865EB9">
      <w:pPr>
        <w:pStyle w:val="Subtitle"/>
        <w:numPr>
          <w:ilvl w:val="0"/>
          <w:numId w:val="25"/>
        </w:numPr>
      </w:pPr>
      <w:r>
        <w:t>What experience does New Zealand have with outcome based contracts?</w:t>
      </w:r>
      <w:r w:rsidR="006D51A7">
        <w:t xml:space="preserve"> – Page 22</w:t>
      </w:r>
    </w:p>
    <w:p w14:paraId="6E322516" w14:textId="337DE36F" w:rsidR="00865EB9" w:rsidRDefault="00315473" w:rsidP="00865EB9">
      <w:r>
        <w:t>4.1</w:t>
      </w:r>
      <w:r>
        <w:tab/>
      </w:r>
      <w:r w:rsidR="004706BA">
        <w:t>The Department of Corrections</w:t>
      </w:r>
    </w:p>
    <w:p w14:paraId="14C5B302" w14:textId="63F43609" w:rsidR="008A441F" w:rsidRDefault="00315473" w:rsidP="00865EB9">
      <w:r>
        <w:t>4.2</w:t>
      </w:r>
      <w:r>
        <w:tab/>
      </w:r>
      <w:r w:rsidR="004706BA">
        <w:t>New Zealand Transport Agency</w:t>
      </w:r>
    </w:p>
    <w:p w14:paraId="4771631D" w14:textId="2AC9E3B1" w:rsidR="004706BA" w:rsidRDefault="004706BA" w:rsidP="00865EB9">
      <w:r>
        <w:t>4.3</w:t>
      </w:r>
      <w:r>
        <w:tab/>
        <w:t>Ministry of Social Development</w:t>
      </w:r>
    </w:p>
    <w:p w14:paraId="7F710A7F" w14:textId="77777777" w:rsidR="00DE6CF2" w:rsidRDefault="008A441F" w:rsidP="004E7461">
      <w:pPr>
        <w:rPr>
          <w:rFonts w:ascii="Arial" w:hAnsi="Arial" w:cs="Arial"/>
          <w:b/>
        </w:rPr>
      </w:pPr>
      <w:r>
        <w:rPr>
          <w:rFonts w:ascii="Arial" w:hAnsi="Arial" w:cs="Arial"/>
          <w:b/>
        </w:rPr>
        <w:tab/>
      </w:r>
      <w:r w:rsidR="005E3BBB">
        <w:rPr>
          <w:rFonts w:ascii="Arial" w:hAnsi="Arial" w:cs="Arial"/>
          <w:b/>
        </w:rPr>
        <w:tab/>
      </w:r>
    </w:p>
    <w:p w14:paraId="7F8AEE11" w14:textId="457C63B3" w:rsidR="004706BA" w:rsidRDefault="004706BA" w:rsidP="00865EB9">
      <w:pPr>
        <w:pStyle w:val="Subtitle"/>
        <w:numPr>
          <w:ilvl w:val="0"/>
          <w:numId w:val="25"/>
        </w:numPr>
      </w:pPr>
      <w:r>
        <w:t>Who would invest in Social Impact Bonds in New Zealand?</w:t>
      </w:r>
      <w:r w:rsidR="006D51A7">
        <w:t xml:space="preserve"> – Page 25</w:t>
      </w:r>
    </w:p>
    <w:p w14:paraId="0FDBECBA" w14:textId="30F43C41" w:rsidR="004706BA" w:rsidRDefault="004706BA" w:rsidP="00835A26">
      <w:pPr>
        <w:pStyle w:val="ListParagraph"/>
        <w:numPr>
          <w:ilvl w:val="1"/>
          <w:numId w:val="25"/>
        </w:numPr>
      </w:pPr>
      <w:r>
        <w:t>Commercial Sector</w:t>
      </w:r>
    </w:p>
    <w:p w14:paraId="28505658" w14:textId="77777777" w:rsidR="004706BA" w:rsidRDefault="004706BA" w:rsidP="00835A26">
      <w:pPr>
        <w:pStyle w:val="ListParagraph"/>
      </w:pPr>
    </w:p>
    <w:p w14:paraId="2D0D38E6" w14:textId="6AD4024A" w:rsidR="004706BA" w:rsidRDefault="004706BA" w:rsidP="00835A26">
      <w:pPr>
        <w:pStyle w:val="ListParagraph"/>
        <w:numPr>
          <w:ilvl w:val="1"/>
          <w:numId w:val="25"/>
        </w:numPr>
      </w:pPr>
      <w:r>
        <w:t>Social Lenders</w:t>
      </w:r>
    </w:p>
    <w:p w14:paraId="6268CD43" w14:textId="77777777" w:rsidR="004706BA" w:rsidRDefault="004706BA" w:rsidP="00835A26">
      <w:pPr>
        <w:pStyle w:val="ListParagraph"/>
      </w:pPr>
    </w:p>
    <w:p w14:paraId="6F4C9B9B" w14:textId="03837569" w:rsidR="004706BA" w:rsidRPr="004706BA" w:rsidRDefault="004706BA" w:rsidP="00835A26">
      <w:pPr>
        <w:pStyle w:val="ListParagraph"/>
        <w:numPr>
          <w:ilvl w:val="1"/>
          <w:numId w:val="25"/>
        </w:numPr>
      </w:pPr>
      <w:r>
        <w:t>Philanthropists</w:t>
      </w:r>
    </w:p>
    <w:p w14:paraId="2EACA1E0" w14:textId="28C8223D" w:rsidR="00DE6CF2" w:rsidRPr="005E3BBB" w:rsidRDefault="00C613E2" w:rsidP="00865EB9">
      <w:pPr>
        <w:pStyle w:val="Subtitle"/>
        <w:numPr>
          <w:ilvl w:val="0"/>
          <w:numId w:val="25"/>
        </w:numPr>
      </w:pPr>
      <w:r>
        <w:t>Moving towards S</w:t>
      </w:r>
      <w:r w:rsidR="004706BA">
        <w:t xml:space="preserve">ocial </w:t>
      </w:r>
      <w:r>
        <w:t>I</w:t>
      </w:r>
      <w:r w:rsidR="004706BA">
        <w:t xml:space="preserve">mpact </w:t>
      </w:r>
      <w:r>
        <w:t>B</w:t>
      </w:r>
      <w:r w:rsidR="004706BA">
        <w:t>ond</w:t>
      </w:r>
      <w:r>
        <w:t>s in New Zealand</w:t>
      </w:r>
      <w:r w:rsidR="006D51A7">
        <w:t xml:space="preserve"> – Page 32</w:t>
      </w:r>
    </w:p>
    <w:p w14:paraId="2FCACC0B" w14:textId="77777777" w:rsidR="008A441F" w:rsidRDefault="00315473" w:rsidP="00865EB9">
      <w:r>
        <w:t>5.1</w:t>
      </w:r>
      <w:r>
        <w:tab/>
        <w:t>SIBs are not a practical option in the short term</w:t>
      </w:r>
    </w:p>
    <w:p w14:paraId="12028848" w14:textId="77777777" w:rsidR="00C613E2" w:rsidRDefault="003775FA" w:rsidP="00865EB9">
      <w:r>
        <w:t>5.2</w:t>
      </w:r>
      <w:r>
        <w:tab/>
        <w:t>Despite these limitations, SIBs remain attractive to governments</w:t>
      </w:r>
    </w:p>
    <w:p w14:paraId="0632F42C" w14:textId="77777777" w:rsidR="008A441F" w:rsidRDefault="003775FA" w:rsidP="00865EB9">
      <w:r>
        <w:t>5.3</w:t>
      </w:r>
      <w:r>
        <w:tab/>
        <w:t>A strategy for New Zealand</w:t>
      </w:r>
    </w:p>
    <w:p w14:paraId="24EFDAF6" w14:textId="77777777" w:rsidR="006D51A7" w:rsidRDefault="006D51A7" w:rsidP="00865EB9">
      <w:pPr>
        <w:pStyle w:val="Subtitle"/>
      </w:pPr>
    </w:p>
    <w:p w14:paraId="568DB1DB" w14:textId="3D54EA8F" w:rsidR="00DE6CF2" w:rsidRPr="002278BC" w:rsidRDefault="00501AD8" w:rsidP="002278BC">
      <w:pPr>
        <w:pStyle w:val="Subtitle"/>
      </w:pPr>
      <w:r w:rsidRPr="002278BC">
        <w:t>Acknowledgements</w:t>
      </w:r>
      <w:r w:rsidR="003E664A" w:rsidRPr="002278BC">
        <w:t xml:space="preserve"> </w:t>
      </w:r>
      <w:r w:rsidR="006D51A7" w:rsidRPr="002278BC">
        <w:t>– Page 37</w:t>
      </w:r>
    </w:p>
    <w:p w14:paraId="4C109F8C" w14:textId="0A345335" w:rsidR="003E664A" w:rsidRPr="002278BC" w:rsidRDefault="002278BC" w:rsidP="003E664A">
      <w:pPr>
        <w:pStyle w:val="Subtitle"/>
        <w:rPr>
          <w:sz w:val="32"/>
        </w:rPr>
      </w:pPr>
      <w:r w:rsidRPr="002278BC">
        <w:t>B</w:t>
      </w:r>
      <w:r w:rsidR="003E664A" w:rsidRPr="002278BC">
        <w:t>ibliography</w:t>
      </w:r>
      <w:r w:rsidR="003E664A" w:rsidRPr="002278BC">
        <w:rPr>
          <w:sz w:val="32"/>
        </w:rPr>
        <w:t xml:space="preserve"> – </w:t>
      </w:r>
      <w:r w:rsidR="003E664A" w:rsidRPr="002278BC">
        <w:t>Page 38</w:t>
      </w:r>
    </w:p>
    <w:p w14:paraId="14ED0F2E" w14:textId="77777777" w:rsidR="00DE6CF2" w:rsidRDefault="00DE6CF2" w:rsidP="004E7461">
      <w:pPr>
        <w:rPr>
          <w:rFonts w:ascii="Arial" w:hAnsi="Arial" w:cs="Arial"/>
          <w:b/>
        </w:rPr>
      </w:pPr>
    </w:p>
    <w:p w14:paraId="656C0B69" w14:textId="77777777" w:rsidR="004E7461" w:rsidRDefault="004E7461" w:rsidP="004E7461">
      <w:pPr>
        <w:rPr>
          <w:rFonts w:ascii="Arial" w:hAnsi="Arial" w:cs="Arial"/>
          <w:b/>
        </w:rPr>
      </w:pPr>
    </w:p>
    <w:p w14:paraId="7CFEA1B8" w14:textId="77777777" w:rsidR="00865EB9" w:rsidRDefault="00865EB9" w:rsidP="00CE7CB1">
      <w:pPr>
        <w:pStyle w:val="Heading1"/>
      </w:pPr>
    </w:p>
    <w:p w14:paraId="4F8F033C" w14:textId="77777777" w:rsidR="00865EB9" w:rsidRDefault="00865EB9" w:rsidP="00CE7CB1">
      <w:pPr>
        <w:pStyle w:val="Heading1"/>
      </w:pPr>
    </w:p>
    <w:p w14:paraId="3C7BE425" w14:textId="77777777" w:rsidR="00865EB9" w:rsidRDefault="00865EB9" w:rsidP="00CE7CB1">
      <w:pPr>
        <w:pStyle w:val="Heading1"/>
      </w:pPr>
    </w:p>
    <w:p w14:paraId="12025592" w14:textId="77777777" w:rsidR="00585AB5" w:rsidRDefault="00585AB5" w:rsidP="009F2981">
      <w:pPr>
        <w:pStyle w:val="Heading1"/>
        <w:ind w:left="0"/>
        <w:rPr>
          <w:b/>
        </w:rPr>
      </w:pPr>
    </w:p>
    <w:p w14:paraId="3298F826" w14:textId="77777777" w:rsidR="005C1A8A" w:rsidRPr="009F2981" w:rsidRDefault="005C1A8A" w:rsidP="009F2981">
      <w:pPr>
        <w:pStyle w:val="Heading1"/>
        <w:ind w:left="0"/>
        <w:rPr>
          <w:b/>
        </w:rPr>
      </w:pPr>
      <w:r w:rsidRPr="009F2981">
        <w:rPr>
          <w:b/>
        </w:rPr>
        <w:t>Introduction</w:t>
      </w:r>
    </w:p>
    <w:p w14:paraId="31748FDD" w14:textId="77777777" w:rsidR="005C1A8A" w:rsidRDefault="005C1A8A" w:rsidP="005C1A8A">
      <w:pPr>
        <w:rPr>
          <w:rFonts w:ascii="Arial" w:hAnsi="Arial" w:cs="Arial"/>
        </w:rPr>
      </w:pPr>
    </w:p>
    <w:p w14:paraId="5FBFE4C1" w14:textId="12B03A4E" w:rsidR="005C1A8A" w:rsidRDefault="005C1A8A" w:rsidP="005C1A8A">
      <w:pPr>
        <w:numPr>
          <w:ilvl w:val="0"/>
          <w:numId w:val="1"/>
        </w:numPr>
        <w:rPr>
          <w:rFonts w:ascii="Arial" w:hAnsi="Arial" w:cs="Arial"/>
        </w:rPr>
      </w:pPr>
      <w:r>
        <w:rPr>
          <w:rFonts w:ascii="Arial" w:hAnsi="Arial" w:cs="Arial"/>
        </w:rPr>
        <w:t>This report</w:t>
      </w:r>
      <w:r w:rsidR="00D73EB6">
        <w:rPr>
          <w:rFonts w:ascii="Arial" w:hAnsi="Arial" w:cs="Arial"/>
        </w:rPr>
        <w:t>,</w:t>
      </w:r>
      <w:r>
        <w:rPr>
          <w:rFonts w:ascii="Arial" w:hAnsi="Arial" w:cs="Arial"/>
        </w:rPr>
        <w:t xml:space="preserve"> prepared for the </w:t>
      </w:r>
      <w:r w:rsidR="001768D9">
        <w:rPr>
          <w:rFonts w:ascii="Arial" w:hAnsi="Arial" w:cs="Arial"/>
        </w:rPr>
        <w:t>Department</w:t>
      </w:r>
      <w:r>
        <w:rPr>
          <w:rFonts w:ascii="Arial" w:hAnsi="Arial" w:cs="Arial"/>
        </w:rPr>
        <w:t xml:space="preserve"> of Internal Affairs</w:t>
      </w:r>
      <w:r w:rsidR="00D73EB6">
        <w:rPr>
          <w:rFonts w:ascii="Arial" w:hAnsi="Arial" w:cs="Arial"/>
        </w:rPr>
        <w:t>,</w:t>
      </w:r>
      <w:r>
        <w:rPr>
          <w:rFonts w:ascii="Arial" w:hAnsi="Arial" w:cs="Arial"/>
        </w:rPr>
        <w:t xml:space="preserve"> explores the opportunities afforded by social financing and Social Impact Bonds (SIBs) in particular.  It describes the nature of SIBs, their advantages and </w:t>
      </w:r>
      <w:r w:rsidR="00517E8C">
        <w:rPr>
          <w:rFonts w:ascii="Arial" w:hAnsi="Arial" w:cs="Arial"/>
        </w:rPr>
        <w:t>risks compared with existing mechanisms, and explores</w:t>
      </w:r>
      <w:r>
        <w:rPr>
          <w:rFonts w:ascii="Arial" w:hAnsi="Arial" w:cs="Arial"/>
        </w:rPr>
        <w:t xml:space="preserve"> </w:t>
      </w:r>
      <w:r w:rsidR="00450B7D">
        <w:rPr>
          <w:rFonts w:ascii="Arial" w:hAnsi="Arial" w:cs="Arial"/>
        </w:rPr>
        <w:t>what sectors of the New Zealand market may be interested in investing in SIBs.</w:t>
      </w:r>
    </w:p>
    <w:p w14:paraId="5FB7A74A" w14:textId="77777777" w:rsidR="005C1A8A" w:rsidRDefault="005C1A8A" w:rsidP="005C1A8A">
      <w:pPr>
        <w:rPr>
          <w:rFonts w:ascii="Arial" w:hAnsi="Arial" w:cs="Arial"/>
        </w:rPr>
      </w:pPr>
    </w:p>
    <w:p w14:paraId="2399A04B" w14:textId="77777777" w:rsidR="00DE6CF2" w:rsidRDefault="002F4E6C" w:rsidP="005C1A8A">
      <w:pPr>
        <w:numPr>
          <w:ilvl w:val="0"/>
          <w:numId w:val="1"/>
        </w:numPr>
        <w:rPr>
          <w:rFonts w:ascii="Arial" w:hAnsi="Arial" w:cs="Arial"/>
        </w:rPr>
      </w:pPr>
      <w:r>
        <w:rPr>
          <w:rFonts w:ascii="Arial" w:hAnsi="Arial" w:cs="Arial"/>
        </w:rPr>
        <w:t>A strategy is</w:t>
      </w:r>
      <w:r w:rsidR="005C1A8A">
        <w:rPr>
          <w:rFonts w:ascii="Arial" w:hAnsi="Arial" w:cs="Arial"/>
        </w:rPr>
        <w:t xml:space="preserve"> provided that focus</w:t>
      </w:r>
      <w:r>
        <w:rPr>
          <w:rFonts w:ascii="Arial" w:hAnsi="Arial" w:cs="Arial"/>
        </w:rPr>
        <w:t>es</w:t>
      </w:r>
      <w:r w:rsidR="005C1A8A">
        <w:rPr>
          <w:rFonts w:ascii="Arial" w:hAnsi="Arial" w:cs="Arial"/>
        </w:rPr>
        <w:t xml:space="preserve"> on </w:t>
      </w:r>
      <w:r w:rsidR="0087205B">
        <w:rPr>
          <w:rFonts w:ascii="Arial" w:hAnsi="Arial" w:cs="Arial"/>
        </w:rPr>
        <w:t xml:space="preserve">the key steps required before a comprehensive assessment </w:t>
      </w:r>
      <w:r w:rsidR="00CA3375">
        <w:rPr>
          <w:rFonts w:ascii="Arial" w:hAnsi="Arial" w:cs="Arial"/>
        </w:rPr>
        <w:t xml:space="preserve">can be made </w:t>
      </w:r>
      <w:r w:rsidR="0087205B">
        <w:rPr>
          <w:rFonts w:ascii="Arial" w:hAnsi="Arial" w:cs="Arial"/>
        </w:rPr>
        <w:t>as to whether SIBs</w:t>
      </w:r>
      <w:r>
        <w:rPr>
          <w:rFonts w:ascii="Arial" w:hAnsi="Arial" w:cs="Arial"/>
        </w:rPr>
        <w:t>, or variations on them,</w:t>
      </w:r>
      <w:r w:rsidR="0087205B">
        <w:rPr>
          <w:rFonts w:ascii="Arial" w:hAnsi="Arial" w:cs="Arial"/>
        </w:rPr>
        <w:t xml:space="preserve"> should be </w:t>
      </w:r>
      <w:r w:rsidR="00C8687A">
        <w:rPr>
          <w:rFonts w:ascii="Arial" w:hAnsi="Arial" w:cs="Arial"/>
        </w:rPr>
        <w:t>trial</w:t>
      </w:r>
      <w:r w:rsidR="001768D9">
        <w:rPr>
          <w:rFonts w:ascii="Arial" w:hAnsi="Arial" w:cs="Arial"/>
        </w:rPr>
        <w:t>ed</w:t>
      </w:r>
      <w:r w:rsidR="0087205B">
        <w:rPr>
          <w:rFonts w:ascii="Arial" w:hAnsi="Arial" w:cs="Arial"/>
        </w:rPr>
        <w:t xml:space="preserve"> in New Zealand.</w:t>
      </w:r>
      <w:r w:rsidR="00DE6CF2" w:rsidRPr="00DE6CF2">
        <w:rPr>
          <w:rFonts w:ascii="Arial" w:hAnsi="Arial" w:cs="Arial"/>
        </w:rPr>
        <w:t xml:space="preserve"> </w:t>
      </w:r>
    </w:p>
    <w:p w14:paraId="57A731FD" w14:textId="77777777" w:rsidR="00DE6CF2" w:rsidRDefault="00DE6CF2" w:rsidP="00DE6CF2">
      <w:pPr>
        <w:rPr>
          <w:rFonts w:ascii="Arial" w:hAnsi="Arial" w:cs="Arial"/>
        </w:rPr>
      </w:pPr>
    </w:p>
    <w:p w14:paraId="4435A175" w14:textId="77777777" w:rsidR="005C1A8A" w:rsidRDefault="00450B7D" w:rsidP="005C1A8A">
      <w:pPr>
        <w:numPr>
          <w:ilvl w:val="0"/>
          <w:numId w:val="1"/>
        </w:numPr>
        <w:rPr>
          <w:rFonts w:ascii="Arial" w:hAnsi="Arial" w:cs="Arial"/>
        </w:rPr>
      </w:pPr>
      <w:r>
        <w:rPr>
          <w:rFonts w:ascii="Arial" w:hAnsi="Arial" w:cs="Arial"/>
        </w:rPr>
        <w:t>The report has been prepared after</w:t>
      </w:r>
      <w:r w:rsidR="00DE6CF2">
        <w:rPr>
          <w:rFonts w:ascii="Arial" w:hAnsi="Arial" w:cs="Arial"/>
        </w:rPr>
        <w:t xml:space="preserve"> reviewing existing international literature and interviewing a number of New Zealand public </w:t>
      </w:r>
      <w:r w:rsidR="00D73EB6">
        <w:rPr>
          <w:rFonts w:ascii="Arial" w:hAnsi="Arial" w:cs="Arial"/>
        </w:rPr>
        <w:t>policy</w:t>
      </w:r>
      <w:r w:rsidR="00CE1E3F">
        <w:rPr>
          <w:rFonts w:ascii="Arial" w:hAnsi="Arial" w:cs="Arial"/>
        </w:rPr>
        <w:t xml:space="preserve"> advisers</w:t>
      </w:r>
      <w:r w:rsidR="00DE6CF2">
        <w:rPr>
          <w:rFonts w:ascii="Arial" w:hAnsi="Arial" w:cs="Arial"/>
        </w:rPr>
        <w:t xml:space="preserve"> and </w:t>
      </w:r>
      <w:r w:rsidR="00CE1E3F">
        <w:rPr>
          <w:rFonts w:ascii="Arial" w:hAnsi="Arial" w:cs="Arial"/>
        </w:rPr>
        <w:t>market participants</w:t>
      </w:r>
      <w:r w:rsidR="00DE6CF2">
        <w:rPr>
          <w:rFonts w:ascii="Arial" w:hAnsi="Arial" w:cs="Arial"/>
        </w:rPr>
        <w:t xml:space="preserve">.  </w:t>
      </w:r>
    </w:p>
    <w:p w14:paraId="587FEA95" w14:textId="77777777" w:rsidR="00CA3375" w:rsidRDefault="00CA3375" w:rsidP="00CA3375">
      <w:pPr>
        <w:rPr>
          <w:rFonts w:ascii="Arial" w:hAnsi="Arial" w:cs="Arial"/>
        </w:rPr>
      </w:pPr>
    </w:p>
    <w:p w14:paraId="3E57313E" w14:textId="77777777" w:rsidR="00CA3375" w:rsidRDefault="00CA3375" w:rsidP="00CA3375">
      <w:pPr>
        <w:rPr>
          <w:rFonts w:ascii="Arial" w:hAnsi="Arial" w:cs="Arial"/>
        </w:rPr>
      </w:pPr>
    </w:p>
    <w:p w14:paraId="3208EC91" w14:textId="0E9C0357" w:rsidR="00647C4A" w:rsidRPr="00CE7CB1" w:rsidRDefault="00CA3375" w:rsidP="00865EB9">
      <w:pPr>
        <w:pStyle w:val="Heading1"/>
        <w:ind w:left="0"/>
        <w:rPr>
          <w:b/>
        </w:rPr>
      </w:pPr>
      <w:r>
        <w:br w:type="page"/>
      </w:r>
      <w:r w:rsidR="004706BA">
        <w:lastRenderedPageBreak/>
        <w:t xml:space="preserve">1. </w:t>
      </w:r>
      <w:r w:rsidR="00647C4A" w:rsidRPr="00CE7CB1">
        <w:rPr>
          <w:b/>
        </w:rPr>
        <w:t>A new approach to social innovation</w:t>
      </w:r>
    </w:p>
    <w:p w14:paraId="1B6856BD" w14:textId="77777777" w:rsidR="00647C4A" w:rsidRDefault="00647C4A" w:rsidP="00CA3375">
      <w:pPr>
        <w:rPr>
          <w:rFonts w:ascii="Arial" w:hAnsi="Arial" w:cs="Arial"/>
        </w:rPr>
      </w:pPr>
    </w:p>
    <w:p w14:paraId="0CD43EE5" w14:textId="0DBC1414" w:rsidR="00CA3375" w:rsidRPr="0065033B" w:rsidRDefault="004706BA" w:rsidP="009F2981">
      <w:pPr>
        <w:pStyle w:val="Heading2"/>
        <w:jc w:val="both"/>
      </w:pPr>
      <w:r>
        <w:t xml:space="preserve">1.1 </w:t>
      </w:r>
      <w:r w:rsidR="0065033B" w:rsidRPr="0065033B">
        <w:t>Social Financing</w:t>
      </w:r>
    </w:p>
    <w:p w14:paraId="457D8D71" w14:textId="77777777" w:rsidR="00CA3375" w:rsidRDefault="00CA3375" w:rsidP="00CA3375">
      <w:pPr>
        <w:rPr>
          <w:rFonts w:ascii="Arial" w:hAnsi="Arial" w:cs="Arial"/>
          <w:b/>
        </w:rPr>
      </w:pPr>
    </w:p>
    <w:p w14:paraId="7CA7EF01" w14:textId="30E34AB4" w:rsidR="00830CA2" w:rsidRDefault="0065033B" w:rsidP="00CA3375">
      <w:pPr>
        <w:numPr>
          <w:ilvl w:val="0"/>
          <w:numId w:val="1"/>
        </w:numPr>
        <w:rPr>
          <w:rFonts w:ascii="Arial" w:hAnsi="Arial" w:cs="Arial"/>
        </w:rPr>
      </w:pPr>
      <w:r>
        <w:rPr>
          <w:rFonts w:ascii="Arial" w:hAnsi="Arial" w:cs="Arial"/>
        </w:rPr>
        <w:t xml:space="preserve">Social Financing is a concept </w:t>
      </w:r>
      <w:r w:rsidR="00281E6E">
        <w:rPr>
          <w:rFonts w:ascii="Arial" w:hAnsi="Arial" w:cs="Arial"/>
        </w:rPr>
        <w:t xml:space="preserve">in </w:t>
      </w:r>
      <w:r>
        <w:rPr>
          <w:rFonts w:ascii="Arial" w:hAnsi="Arial" w:cs="Arial"/>
        </w:rPr>
        <w:t>which</w:t>
      </w:r>
      <w:r w:rsidR="00CA3375">
        <w:rPr>
          <w:rFonts w:ascii="Arial" w:hAnsi="Arial" w:cs="Arial"/>
        </w:rPr>
        <w:t xml:space="preserve"> </w:t>
      </w:r>
      <w:r w:rsidR="00281E6E">
        <w:rPr>
          <w:rFonts w:ascii="Arial" w:hAnsi="Arial" w:cs="Arial"/>
        </w:rPr>
        <w:t xml:space="preserve">investors </w:t>
      </w:r>
      <w:r w:rsidR="00CA3375">
        <w:rPr>
          <w:rFonts w:ascii="Arial" w:hAnsi="Arial" w:cs="Arial"/>
        </w:rPr>
        <w:t xml:space="preserve">seek to </w:t>
      </w:r>
      <w:r w:rsidR="00D36EB8">
        <w:rPr>
          <w:rFonts w:ascii="Arial" w:hAnsi="Arial" w:cs="Arial"/>
        </w:rPr>
        <w:t xml:space="preserve">obtain a financial return by </w:t>
      </w:r>
      <w:r w:rsidR="005F533C">
        <w:rPr>
          <w:rFonts w:ascii="Arial" w:hAnsi="Arial" w:cs="Arial"/>
        </w:rPr>
        <w:t xml:space="preserve">lending or </w:t>
      </w:r>
      <w:r w:rsidR="00D36EB8">
        <w:rPr>
          <w:rFonts w:ascii="Arial" w:hAnsi="Arial" w:cs="Arial"/>
        </w:rPr>
        <w:t>investing in projects that advance</w:t>
      </w:r>
      <w:r w:rsidR="00CA3375">
        <w:rPr>
          <w:rFonts w:ascii="Arial" w:hAnsi="Arial" w:cs="Arial"/>
        </w:rPr>
        <w:t xml:space="preserve"> social </w:t>
      </w:r>
      <w:r w:rsidR="00D36EB8">
        <w:rPr>
          <w:rFonts w:ascii="Arial" w:hAnsi="Arial" w:cs="Arial"/>
        </w:rPr>
        <w:t xml:space="preserve">and environmental </w:t>
      </w:r>
      <w:r w:rsidR="00CA3375">
        <w:rPr>
          <w:rFonts w:ascii="Arial" w:hAnsi="Arial" w:cs="Arial"/>
        </w:rPr>
        <w:t>outcomes.</w:t>
      </w:r>
      <w:r w:rsidR="00281E6E">
        <w:rPr>
          <w:rFonts w:ascii="Arial" w:hAnsi="Arial" w:cs="Arial"/>
        </w:rPr>
        <w:t xml:space="preserve">  The loans or investments have</w:t>
      </w:r>
      <w:r w:rsidR="005F533C">
        <w:rPr>
          <w:rFonts w:ascii="Arial" w:hAnsi="Arial" w:cs="Arial"/>
        </w:rPr>
        <w:t xml:space="preserve"> similar characteristics to </w:t>
      </w:r>
      <w:r w:rsidR="00830CA2">
        <w:rPr>
          <w:rFonts w:ascii="Arial" w:hAnsi="Arial" w:cs="Arial"/>
        </w:rPr>
        <w:t xml:space="preserve">fully </w:t>
      </w:r>
      <w:r w:rsidR="005F533C">
        <w:rPr>
          <w:rFonts w:ascii="Arial" w:hAnsi="Arial" w:cs="Arial"/>
        </w:rPr>
        <w:t xml:space="preserve">commercial </w:t>
      </w:r>
      <w:r w:rsidR="00830CA2">
        <w:rPr>
          <w:rFonts w:ascii="Arial" w:hAnsi="Arial" w:cs="Arial"/>
        </w:rPr>
        <w:t>activities</w:t>
      </w:r>
      <w:r w:rsidR="005F533C">
        <w:rPr>
          <w:rFonts w:ascii="Arial" w:hAnsi="Arial" w:cs="Arial"/>
        </w:rPr>
        <w:t xml:space="preserve"> but are likely to operate at a higher level of risk and at a lower interest rate than </w:t>
      </w:r>
      <w:r w:rsidR="00830CA2">
        <w:rPr>
          <w:rFonts w:ascii="Arial" w:hAnsi="Arial" w:cs="Arial"/>
        </w:rPr>
        <w:t xml:space="preserve">commercial operators.  In this way social financing can be </w:t>
      </w:r>
      <w:r w:rsidR="00850C85">
        <w:rPr>
          <w:rFonts w:ascii="Arial" w:hAnsi="Arial" w:cs="Arial"/>
        </w:rPr>
        <w:t>said</w:t>
      </w:r>
      <w:r w:rsidR="00830CA2">
        <w:rPr>
          <w:rFonts w:ascii="Arial" w:hAnsi="Arial" w:cs="Arial"/>
        </w:rPr>
        <w:t xml:space="preserve"> to sit between commercial loans and investment and charitable grants and donations.</w:t>
      </w:r>
      <w:r w:rsidR="00830CA2">
        <w:rPr>
          <w:rStyle w:val="FootnoteReference"/>
          <w:rFonts w:ascii="Arial" w:hAnsi="Arial" w:cs="Arial"/>
        </w:rPr>
        <w:footnoteReference w:id="1"/>
      </w:r>
    </w:p>
    <w:p w14:paraId="5188FA17" w14:textId="77777777" w:rsidR="00CA3407" w:rsidRDefault="00CA3407" w:rsidP="00CA3407">
      <w:pPr>
        <w:rPr>
          <w:rFonts w:ascii="Arial" w:hAnsi="Arial" w:cs="Arial"/>
        </w:rPr>
      </w:pPr>
    </w:p>
    <w:p w14:paraId="0EEF2098" w14:textId="77777777" w:rsidR="00CA3407" w:rsidRDefault="00CA3407" w:rsidP="00CA3407">
      <w:pPr>
        <w:numPr>
          <w:ilvl w:val="0"/>
          <w:numId w:val="1"/>
        </w:numPr>
        <w:rPr>
          <w:rFonts w:ascii="Arial" w:hAnsi="Arial" w:cs="Arial"/>
        </w:rPr>
      </w:pPr>
      <w:r>
        <w:rPr>
          <w:rFonts w:ascii="Arial" w:hAnsi="Arial" w:cs="Arial"/>
        </w:rPr>
        <w:t xml:space="preserve">The central feature of social </w:t>
      </w:r>
      <w:r w:rsidR="0078321F">
        <w:rPr>
          <w:rFonts w:ascii="Arial" w:hAnsi="Arial" w:cs="Arial"/>
        </w:rPr>
        <w:t>financing</w:t>
      </w:r>
      <w:r>
        <w:rPr>
          <w:rFonts w:ascii="Arial" w:hAnsi="Arial" w:cs="Arial"/>
        </w:rPr>
        <w:t xml:space="preserve"> is for investments to be assessed by evaluating social and environmental </w:t>
      </w:r>
      <w:r w:rsidR="0078321F">
        <w:rPr>
          <w:rFonts w:ascii="Arial" w:hAnsi="Arial" w:cs="Arial"/>
        </w:rPr>
        <w:t xml:space="preserve">impacts alongside commercial returns.  </w:t>
      </w:r>
      <w:r w:rsidR="007A6867">
        <w:rPr>
          <w:rFonts w:ascii="Arial" w:hAnsi="Arial" w:cs="Arial"/>
        </w:rPr>
        <w:t>Europe</w:t>
      </w:r>
      <w:r w:rsidR="00CE1E3F">
        <w:rPr>
          <w:rFonts w:ascii="Arial" w:hAnsi="Arial" w:cs="Arial"/>
        </w:rPr>
        <w:t xml:space="preserve"> and the US have</w:t>
      </w:r>
      <w:r w:rsidR="0078321F">
        <w:rPr>
          <w:rFonts w:ascii="Arial" w:hAnsi="Arial" w:cs="Arial"/>
        </w:rPr>
        <w:t xml:space="preserve"> experienced a rapid growth in this sector in recent years, with </w:t>
      </w:r>
      <w:r w:rsidR="007A6867">
        <w:rPr>
          <w:rFonts w:ascii="Arial" w:hAnsi="Arial" w:cs="Arial"/>
        </w:rPr>
        <w:t>assets</w:t>
      </w:r>
      <w:r w:rsidR="0078321F">
        <w:rPr>
          <w:rFonts w:ascii="Arial" w:hAnsi="Arial" w:cs="Arial"/>
        </w:rPr>
        <w:t xml:space="preserve"> in </w:t>
      </w:r>
      <w:r w:rsidR="007A6867">
        <w:rPr>
          <w:rFonts w:ascii="Arial" w:hAnsi="Arial" w:cs="Arial"/>
        </w:rPr>
        <w:t xml:space="preserve">US </w:t>
      </w:r>
      <w:r w:rsidR="0078321F">
        <w:rPr>
          <w:rFonts w:ascii="Arial" w:hAnsi="Arial" w:cs="Arial"/>
        </w:rPr>
        <w:t xml:space="preserve">socially screened portfolios reaching </w:t>
      </w:r>
      <w:r w:rsidR="007A6867">
        <w:rPr>
          <w:rFonts w:ascii="Arial" w:hAnsi="Arial" w:cs="Arial"/>
        </w:rPr>
        <w:t>US$3.07 trillion in 2010.</w:t>
      </w:r>
      <w:r w:rsidR="007A6867">
        <w:rPr>
          <w:rStyle w:val="FootnoteReference"/>
          <w:rFonts w:ascii="Arial" w:hAnsi="Arial" w:cs="Arial"/>
        </w:rPr>
        <w:footnoteReference w:id="2"/>
      </w:r>
      <w:r w:rsidR="0078321F">
        <w:rPr>
          <w:rFonts w:ascii="Arial" w:hAnsi="Arial" w:cs="Arial"/>
        </w:rPr>
        <w:t xml:space="preserve"> </w:t>
      </w:r>
      <w:r w:rsidR="007A6867">
        <w:rPr>
          <w:rFonts w:ascii="Arial" w:hAnsi="Arial" w:cs="Arial"/>
        </w:rPr>
        <w:t xml:space="preserve"> This represents a faster rate of growth than the </w:t>
      </w:r>
      <w:r w:rsidR="00A45810">
        <w:rPr>
          <w:rFonts w:ascii="Arial" w:hAnsi="Arial" w:cs="Arial"/>
        </w:rPr>
        <w:t>conventional managed investments under professional management.</w:t>
      </w:r>
      <w:r w:rsidR="00A45810">
        <w:rPr>
          <w:rStyle w:val="FootnoteReference"/>
          <w:rFonts w:ascii="Arial" w:hAnsi="Arial" w:cs="Arial"/>
        </w:rPr>
        <w:footnoteReference w:id="3"/>
      </w:r>
      <w:r w:rsidR="00A45810">
        <w:rPr>
          <w:rFonts w:ascii="Arial" w:hAnsi="Arial" w:cs="Arial"/>
        </w:rPr>
        <w:t xml:space="preserve">  In contrast, while New Zealand has had some development in the social financing market, it has been at far less</w:t>
      </w:r>
      <w:r w:rsidR="00CE1E3F">
        <w:rPr>
          <w:rFonts w:ascii="Arial" w:hAnsi="Arial" w:cs="Arial"/>
        </w:rPr>
        <w:t>er</w:t>
      </w:r>
      <w:r w:rsidR="00A45810">
        <w:rPr>
          <w:rFonts w:ascii="Arial" w:hAnsi="Arial" w:cs="Arial"/>
        </w:rPr>
        <w:t xml:space="preserve"> rate than overseas.</w:t>
      </w:r>
      <w:r w:rsidR="00A45810">
        <w:rPr>
          <w:rStyle w:val="FootnoteReference"/>
          <w:rFonts w:ascii="Arial" w:hAnsi="Arial" w:cs="Arial"/>
        </w:rPr>
        <w:footnoteReference w:id="4"/>
      </w:r>
    </w:p>
    <w:p w14:paraId="06C231B4" w14:textId="77777777" w:rsidR="00830CA2" w:rsidRDefault="00830CA2" w:rsidP="00830CA2">
      <w:pPr>
        <w:ind w:left="720"/>
        <w:rPr>
          <w:rFonts w:ascii="Arial" w:hAnsi="Arial" w:cs="Arial"/>
        </w:rPr>
      </w:pPr>
    </w:p>
    <w:p w14:paraId="62F968A2" w14:textId="77777777" w:rsidR="00CA3375" w:rsidRDefault="00A60879" w:rsidP="00CA3375">
      <w:pPr>
        <w:numPr>
          <w:ilvl w:val="0"/>
          <w:numId w:val="1"/>
        </w:numPr>
        <w:rPr>
          <w:rFonts w:ascii="Arial" w:hAnsi="Arial" w:cs="Arial"/>
        </w:rPr>
      </w:pPr>
      <w:r>
        <w:rPr>
          <w:rFonts w:ascii="Arial" w:hAnsi="Arial" w:cs="Arial"/>
        </w:rPr>
        <w:t>There are a number of</w:t>
      </w:r>
      <w:r w:rsidR="00830CA2">
        <w:rPr>
          <w:rFonts w:ascii="Arial" w:hAnsi="Arial" w:cs="Arial"/>
        </w:rPr>
        <w:t xml:space="preserve"> </w:t>
      </w:r>
      <w:r>
        <w:rPr>
          <w:rFonts w:ascii="Arial" w:hAnsi="Arial" w:cs="Arial"/>
        </w:rPr>
        <w:t xml:space="preserve">distinct players in the social financing market, each placing a different emphasis on aspects of commercial return or social outcomes.  An assessment of the potential of SIBs will need to consider the </w:t>
      </w:r>
      <w:r w:rsidR="003855D5">
        <w:rPr>
          <w:rFonts w:ascii="Arial" w:hAnsi="Arial" w:cs="Arial"/>
        </w:rPr>
        <w:t>differing</w:t>
      </w:r>
      <w:r>
        <w:rPr>
          <w:rFonts w:ascii="Arial" w:hAnsi="Arial" w:cs="Arial"/>
        </w:rPr>
        <w:t xml:space="preserve"> incentives and objectives of these players:</w:t>
      </w:r>
    </w:p>
    <w:p w14:paraId="152FE911" w14:textId="77777777" w:rsidR="00A60879" w:rsidRDefault="00A60879" w:rsidP="007E2570">
      <w:pPr>
        <w:numPr>
          <w:ilvl w:val="0"/>
          <w:numId w:val="2"/>
        </w:numPr>
        <w:rPr>
          <w:rFonts w:ascii="Arial" w:hAnsi="Arial" w:cs="Arial"/>
        </w:rPr>
      </w:pPr>
      <w:r>
        <w:rPr>
          <w:rFonts w:ascii="Arial" w:hAnsi="Arial" w:cs="Arial"/>
        </w:rPr>
        <w:t>Social Enterprises – profit making business set up to tackle a social or environmental need, with the profit used to support social aims</w:t>
      </w:r>
      <w:r w:rsidR="00850C85">
        <w:rPr>
          <w:rFonts w:ascii="Arial" w:hAnsi="Arial" w:cs="Arial"/>
        </w:rPr>
        <w:t>.</w:t>
      </w:r>
      <w:r>
        <w:rPr>
          <w:rStyle w:val="FootnoteReference"/>
          <w:rFonts w:ascii="Arial" w:hAnsi="Arial" w:cs="Arial"/>
        </w:rPr>
        <w:footnoteReference w:id="5"/>
      </w:r>
      <w:r w:rsidR="00850C85">
        <w:rPr>
          <w:rFonts w:ascii="Arial" w:hAnsi="Arial" w:cs="Arial"/>
        </w:rPr>
        <w:t xml:space="preserve">  In New Zealand they are often </w:t>
      </w:r>
      <w:r w:rsidR="00450B7D">
        <w:rPr>
          <w:rFonts w:ascii="Arial" w:hAnsi="Arial" w:cs="Arial"/>
        </w:rPr>
        <w:t>Incorporated</w:t>
      </w:r>
      <w:r w:rsidR="00850C85">
        <w:rPr>
          <w:rFonts w:ascii="Arial" w:hAnsi="Arial" w:cs="Arial"/>
        </w:rPr>
        <w:t xml:space="preserve"> </w:t>
      </w:r>
      <w:r w:rsidR="00450B7D">
        <w:rPr>
          <w:rFonts w:ascii="Arial" w:hAnsi="Arial" w:cs="Arial"/>
        </w:rPr>
        <w:t>Societies</w:t>
      </w:r>
      <w:r w:rsidR="00850C85">
        <w:rPr>
          <w:rFonts w:ascii="Arial" w:hAnsi="Arial" w:cs="Arial"/>
        </w:rPr>
        <w:t xml:space="preserve"> </w:t>
      </w:r>
      <w:r w:rsidR="00450B7D">
        <w:rPr>
          <w:rFonts w:ascii="Arial" w:hAnsi="Arial" w:cs="Arial"/>
        </w:rPr>
        <w:t>or</w:t>
      </w:r>
      <w:r w:rsidR="00850C85">
        <w:rPr>
          <w:rFonts w:ascii="Arial" w:hAnsi="Arial" w:cs="Arial"/>
        </w:rPr>
        <w:t xml:space="preserve"> NGOs that provide health or education services to government agencies</w:t>
      </w:r>
      <w:r w:rsidR="00850C85">
        <w:rPr>
          <w:rStyle w:val="FootnoteReference"/>
          <w:rFonts w:ascii="Arial" w:hAnsi="Arial" w:cs="Arial"/>
        </w:rPr>
        <w:footnoteReference w:id="6"/>
      </w:r>
      <w:r w:rsidR="00850C85">
        <w:rPr>
          <w:rFonts w:ascii="Arial" w:hAnsi="Arial" w:cs="Arial"/>
        </w:rPr>
        <w:t>;</w:t>
      </w:r>
    </w:p>
    <w:p w14:paraId="6A0CFF53" w14:textId="081AFDE0" w:rsidR="00A60879" w:rsidRDefault="00CE1E3F" w:rsidP="007E2570">
      <w:pPr>
        <w:numPr>
          <w:ilvl w:val="0"/>
          <w:numId w:val="2"/>
        </w:numPr>
        <w:rPr>
          <w:rFonts w:ascii="Arial" w:hAnsi="Arial" w:cs="Arial"/>
        </w:rPr>
      </w:pPr>
      <w:r>
        <w:rPr>
          <w:rFonts w:ascii="Arial" w:hAnsi="Arial" w:cs="Arial"/>
        </w:rPr>
        <w:lastRenderedPageBreak/>
        <w:t>Social Lenders - p</w:t>
      </w:r>
      <w:r w:rsidR="003855D5">
        <w:rPr>
          <w:rFonts w:ascii="Arial" w:hAnsi="Arial" w:cs="Arial"/>
        </w:rPr>
        <w:t>rivate investment funds or businesses which make investment choices in order to maximise financial return with social good.  They are strongly proactive around socially responsible investing with their overall aim being to make r</w:t>
      </w:r>
      <w:r w:rsidR="00F17F06">
        <w:rPr>
          <w:rFonts w:ascii="Arial" w:hAnsi="Arial" w:cs="Arial"/>
        </w:rPr>
        <w:t>esponsible saving and lending</w:t>
      </w:r>
      <w:r w:rsidR="003855D5">
        <w:rPr>
          <w:rFonts w:ascii="Arial" w:hAnsi="Arial" w:cs="Arial"/>
        </w:rPr>
        <w:t xml:space="preserve"> choices as their key objective</w:t>
      </w:r>
      <w:r w:rsidR="00450B7D">
        <w:rPr>
          <w:rFonts w:ascii="Arial" w:hAnsi="Arial" w:cs="Arial"/>
        </w:rPr>
        <w:t>.  A</w:t>
      </w:r>
      <w:r w:rsidR="003855D5">
        <w:rPr>
          <w:rFonts w:ascii="Arial" w:hAnsi="Arial" w:cs="Arial"/>
        </w:rPr>
        <w:t xml:space="preserve"> New Zealand example </w:t>
      </w:r>
      <w:r w:rsidR="00450B7D">
        <w:rPr>
          <w:rFonts w:ascii="Arial" w:hAnsi="Arial" w:cs="Arial"/>
        </w:rPr>
        <w:t>is</w:t>
      </w:r>
      <w:r w:rsidR="003855D5">
        <w:rPr>
          <w:rFonts w:ascii="Arial" w:hAnsi="Arial" w:cs="Arial"/>
        </w:rPr>
        <w:t xml:space="preserve"> Prometheus Finance Ltd</w:t>
      </w:r>
      <w:r w:rsidR="003855D5">
        <w:rPr>
          <w:rStyle w:val="FootnoteReference"/>
          <w:rFonts w:ascii="Arial" w:hAnsi="Arial" w:cs="Arial"/>
        </w:rPr>
        <w:footnoteReference w:id="7"/>
      </w:r>
      <w:r>
        <w:rPr>
          <w:rFonts w:ascii="Arial" w:hAnsi="Arial" w:cs="Arial"/>
        </w:rPr>
        <w:t>;</w:t>
      </w:r>
      <w:r w:rsidR="003855D5">
        <w:rPr>
          <w:rFonts w:ascii="Arial" w:hAnsi="Arial" w:cs="Arial"/>
        </w:rPr>
        <w:t xml:space="preserve"> </w:t>
      </w:r>
    </w:p>
    <w:p w14:paraId="0FABFE4E" w14:textId="1C715283" w:rsidR="00EB4AB9" w:rsidRDefault="003855D5" w:rsidP="007E2570">
      <w:pPr>
        <w:numPr>
          <w:ilvl w:val="0"/>
          <w:numId w:val="2"/>
        </w:numPr>
        <w:rPr>
          <w:rFonts w:ascii="Arial" w:hAnsi="Arial" w:cs="Arial"/>
        </w:rPr>
      </w:pPr>
      <w:r>
        <w:rPr>
          <w:rFonts w:ascii="Arial" w:hAnsi="Arial" w:cs="Arial"/>
        </w:rPr>
        <w:t>Responsible Investors –</w:t>
      </w:r>
      <w:r w:rsidR="00CE1E3F">
        <w:rPr>
          <w:rFonts w:ascii="Arial" w:hAnsi="Arial" w:cs="Arial"/>
        </w:rPr>
        <w:t xml:space="preserve"> p</w:t>
      </w:r>
      <w:r w:rsidR="00450B7D">
        <w:rPr>
          <w:rFonts w:ascii="Arial" w:hAnsi="Arial" w:cs="Arial"/>
        </w:rPr>
        <w:t>rivate or public investment</w:t>
      </w:r>
      <w:r>
        <w:rPr>
          <w:rFonts w:ascii="Arial" w:hAnsi="Arial" w:cs="Arial"/>
        </w:rPr>
        <w:t xml:space="preserve"> funds or business</w:t>
      </w:r>
      <w:r w:rsidR="00450B7D">
        <w:rPr>
          <w:rFonts w:ascii="Arial" w:hAnsi="Arial" w:cs="Arial"/>
        </w:rPr>
        <w:t>es</w:t>
      </w:r>
      <w:r>
        <w:rPr>
          <w:rFonts w:ascii="Arial" w:hAnsi="Arial" w:cs="Arial"/>
        </w:rPr>
        <w:t xml:space="preserve"> which </w:t>
      </w:r>
      <w:r w:rsidR="00612BFD">
        <w:rPr>
          <w:rFonts w:ascii="Arial" w:hAnsi="Arial" w:cs="Arial"/>
        </w:rPr>
        <w:t>seek to exclude undesirable investments from their investment portfolio</w:t>
      </w:r>
      <w:r w:rsidR="00B14324">
        <w:rPr>
          <w:rFonts w:ascii="Arial" w:hAnsi="Arial" w:cs="Arial"/>
        </w:rPr>
        <w:t xml:space="preserve"> (often referred to as “negative screening”)</w:t>
      </w:r>
      <w:r>
        <w:rPr>
          <w:rFonts w:ascii="Arial" w:hAnsi="Arial" w:cs="Arial"/>
        </w:rPr>
        <w:t>.  F</w:t>
      </w:r>
      <w:r w:rsidR="00612BFD">
        <w:rPr>
          <w:rFonts w:ascii="Arial" w:hAnsi="Arial" w:cs="Arial"/>
        </w:rPr>
        <w:t>or example, t</w:t>
      </w:r>
      <w:r w:rsidR="00605096">
        <w:rPr>
          <w:rFonts w:ascii="Arial" w:hAnsi="Arial" w:cs="Arial"/>
        </w:rPr>
        <w:t xml:space="preserve">he NZ Superannuation Fund has a policy of </w:t>
      </w:r>
      <w:r w:rsidR="00E716E3">
        <w:rPr>
          <w:rFonts w:ascii="Arial" w:hAnsi="Arial" w:cs="Arial"/>
        </w:rPr>
        <w:t>ethical  investing</w:t>
      </w:r>
      <w:r w:rsidR="00605096">
        <w:rPr>
          <w:rFonts w:ascii="Arial" w:hAnsi="Arial" w:cs="Arial"/>
        </w:rPr>
        <w:t xml:space="preserve"> that take</w:t>
      </w:r>
      <w:r w:rsidR="00E716E3">
        <w:rPr>
          <w:rFonts w:ascii="Arial" w:hAnsi="Arial" w:cs="Arial"/>
        </w:rPr>
        <w:t>s</w:t>
      </w:r>
      <w:r w:rsidR="00605096">
        <w:rPr>
          <w:rFonts w:ascii="Arial" w:hAnsi="Arial" w:cs="Arial"/>
        </w:rPr>
        <w:t xml:space="preserve"> account of human rights, labour, environmental and anti-corruption issues</w:t>
      </w:r>
      <w:r w:rsidR="00605096">
        <w:rPr>
          <w:rStyle w:val="FootnoteReference"/>
          <w:rFonts w:ascii="Arial" w:hAnsi="Arial" w:cs="Arial"/>
        </w:rPr>
        <w:footnoteReference w:id="8"/>
      </w:r>
      <w:r w:rsidR="00605096">
        <w:rPr>
          <w:rFonts w:ascii="Arial" w:hAnsi="Arial" w:cs="Arial"/>
        </w:rPr>
        <w:t>;</w:t>
      </w:r>
    </w:p>
    <w:p w14:paraId="5447A012" w14:textId="77777777" w:rsidR="003855D5" w:rsidRDefault="00850C85" w:rsidP="007E2570">
      <w:pPr>
        <w:numPr>
          <w:ilvl w:val="0"/>
          <w:numId w:val="2"/>
        </w:numPr>
        <w:rPr>
          <w:rFonts w:ascii="Arial" w:hAnsi="Arial" w:cs="Arial"/>
        </w:rPr>
      </w:pPr>
      <w:r>
        <w:rPr>
          <w:rFonts w:ascii="Arial" w:hAnsi="Arial" w:cs="Arial"/>
        </w:rPr>
        <w:t>Philanthropists</w:t>
      </w:r>
      <w:r w:rsidR="003855D5">
        <w:rPr>
          <w:rFonts w:ascii="Arial" w:hAnsi="Arial" w:cs="Arial"/>
        </w:rPr>
        <w:t xml:space="preserve"> - </w:t>
      </w:r>
      <w:r w:rsidR="003855D5" w:rsidRPr="003855D5">
        <w:rPr>
          <w:rFonts w:ascii="Arial" w:hAnsi="Arial" w:cs="Arial"/>
        </w:rPr>
        <w:t>found</w:t>
      </w:r>
      <w:r>
        <w:rPr>
          <w:rFonts w:ascii="Arial" w:hAnsi="Arial" w:cs="Arial"/>
        </w:rPr>
        <w:t xml:space="preserve">ations or trusts </w:t>
      </w:r>
      <w:r w:rsidR="003855D5" w:rsidRPr="003855D5">
        <w:rPr>
          <w:rFonts w:ascii="Arial" w:hAnsi="Arial" w:cs="Arial"/>
        </w:rPr>
        <w:t>that provide funds to individuals or agencies for social benefit.  This is usually</w:t>
      </w:r>
      <w:r w:rsidR="00450B7D">
        <w:rPr>
          <w:rFonts w:ascii="Arial" w:hAnsi="Arial" w:cs="Arial"/>
        </w:rPr>
        <w:t xml:space="preserve"> but not exclusively</w:t>
      </w:r>
      <w:r w:rsidR="003855D5" w:rsidRPr="003855D5">
        <w:rPr>
          <w:rFonts w:ascii="Arial" w:hAnsi="Arial" w:cs="Arial"/>
        </w:rPr>
        <w:t xml:space="preserve"> by way of </w:t>
      </w:r>
      <w:r>
        <w:rPr>
          <w:rFonts w:ascii="Arial" w:hAnsi="Arial" w:cs="Arial"/>
        </w:rPr>
        <w:t>grant or donation, such as the various regional</w:t>
      </w:r>
      <w:r w:rsidR="003855D5" w:rsidRPr="003855D5">
        <w:rPr>
          <w:rFonts w:ascii="Arial" w:hAnsi="Arial" w:cs="Arial"/>
        </w:rPr>
        <w:t xml:space="preserve"> Community Trusts</w:t>
      </w:r>
      <w:r>
        <w:rPr>
          <w:rFonts w:ascii="Arial" w:hAnsi="Arial" w:cs="Arial"/>
        </w:rPr>
        <w:t>.</w:t>
      </w:r>
    </w:p>
    <w:p w14:paraId="5AD4B30C" w14:textId="77777777" w:rsidR="00A45810" w:rsidRDefault="00A45810" w:rsidP="00A45810">
      <w:pPr>
        <w:rPr>
          <w:rFonts w:ascii="Arial" w:hAnsi="Arial" w:cs="Arial"/>
        </w:rPr>
      </w:pPr>
    </w:p>
    <w:p w14:paraId="2CE5AB67" w14:textId="77777777" w:rsidR="00A45810" w:rsidRDefault="00A45810" w:rsidP="00A45810">
      <w:pPr>
        <w:numPr>
          <w:ilvl w:val="0"/>
          <w:numId w:val="1"/>
        </w:numPr>
        <w:rPr>
          <w:rFonts w:ascii="Arial" w:hAnsi="Arial" w:cs="Arial"/>
        </w:rPr>
      </w:pPr>
      <w:r>
        <w:rPr>
          <w:rFonts w:ascii="Arial" w:hAnsi="Arial" w:cs="Arial"/>
        </w:rPr>
        <w:t>Social financing can be und</w:t>
      </w:r>
      <w:r w:rsidR="00B14324">
        <w:rPr>
          <w:rFonts w:ascii="Arial" w:hAnsi="Arial" w:cs="Arial"/>
        </w:rPr>
        <w:t xml:space="preserve">ertaken by a range of </w:t>
      </w:r>
      <w:r>
        <w:rPr>
          <w:rFonts w:ascii="Arial" w:hAnsi="Arial" w:cs="Arial"/>
        </w:rPr>
        <w:t xml:space="preserve">financial mechanisms, such as loans, </w:t>
      </w:r>
      <w:r w:rsidR="00B14324">
        <w:rPr>
          <w:rFonts w:ascii="Arial" w:hAnsi="Arial" w:cs="Arial"/>
        </w:rPr>
        <w:t>loan guarantees, equity investments or complex financial instruments such as SIBs.</w:t>
      </w:r>
    </w:p>
    <w:p w14:paraId="087B438B" w14:textId="77777777" w:rsidR="00EB4AB9" w:rsidRDefault="00EB4AB9" w:rsidP="00EB4AB9">
      <w:pPr>
        <w:ind w:left="720"/>
        <w:rPr>
          <w:rFonts w:ascii="Arial" w:hAnsi="Arial" w:cs="Arial"/>
        </w:rPr>
      </w:pPr>
    </w:p>
    <w:p w14:paraId="7BDAF0BB" w14:textId="035AE98F" w:rsidR="0065033B" w:rsidRDefault="004706BA" w:rsidP="00CE7CB1">
      <w:pPr>
        <w:pStyle w:val="Heading2"/>
      </w:pPr>
      <w:r>
        <w:t xml:space="preserve">1.2 </w:t>
      </w:r>
      <w:r w:rsidR="0065033B">
        <w:t>What is a Social Impact Bond?</w:t>
      </w:r>
    </w:p>
    <w:p w14:paraId="1952207A" w14:textId="77777777" w:rsidR="0065033B" w:rsidRDefault="0065033B" w:rsidP="00EB4AB9">
      <w:pPr>
        <w:ind w:left="720"/>
        <w:rPr>
          <w:rFonts w:ascii="Arial" w:hAnsi="Arial" w:cs="Arial"/>
        </w:rPr>
      </w:pPr>
    </w:p>
    <w:p w14:paraId="7EB497E5" w14:textId="77777777" w:rsidR="00EB4AB9" w:rsidRDefault="0065033B" w:rsidP="00EB4AB9">
      <w:pPr>
        <w:numPr>
          <w:ilvl w:val="0"/>
          <w:numId w:val="1"/>
        </w:numPr>
        <w:rPr>
          <w:rFonts w:ascii="Arial" w:hAnsi="Arial" w:cs="Arial"/>
        </w:rPr>
      </w:pPr>
      <w:r>
        <w:rPr>
          <w:rFonts w:ascii="Arial" w:hAnsi="Arial" w:cs="Arial"/>
        </w:rPr>
        <w:t xml:space="preserve">A SIB is a specialist mechanism that falls within the ambit of Social Financing.  </w:t>
      </w:r>
      <w:r w:rsidR="00450B7D">
        <w:rPr>
          <w:rFonts w:ascii="Arial" w:hAnsi="Arial" w:cs="Arial"/>
        </w:rPr>
        <w:t xml:space="preserve">The key features of </w:t>
      </w:r>
      <w:r w:rsidR="00EB4AB9">
        <w:rPr>
          <w:rFonts w:ascii="Arial" w:hAnsi="Arial" w:cs="Arial"/>
        </w:rPr>
        <w:t>SIB</w:t>
      </w:r>
      <w:r w:rsidR="00450B7D">
        <w:rPr>
          <w:rFonts w:ascii="Arial" w:hAnsi="Arial" w:cs="Arial"/>
        </w:rPr>
        <w:t>s</w:t>
      </w:r>
      <w:r w:rsidR="00EB4AB9">
        <w:rPr>
          <w:rFonts w:ascii="Arial" w:hAnsi="Arial" w:cs="Arial"/>
        </w:rPr>
        <w:t xml:space="preserve"> are</w:t>
      </w:r>
      <w:r w:rsidR="00CE1E3F">
        <w:rPr>
          <w:rFonts w:ascii="Arial" w:hAnsi="Arial" w:cs="Arial"/>
        </w:rPr>
        <w:t xml:space="preserve"> that</w:t>
      </w:r>
      <w:r w:rsidR="00B90497">
        <w:rPr>
          <w:rFonts w:ascii="Arial" w:hAnsi="Arial" w:cs="Arial"/>
        </w:rPr>
        <w:t xml:space="preserve"> they</w:t>
      </w:r>
      <w:r w:rsidR="00EB4AB9">
        <w:rPr>
          <w:rFonts w:ascii="Arial" w:hAnsi="Arial" w:cs="Arial"/>
        </w:rPr>
        <w:t>:</w:t>
      </w:r>
    </w:p>
    <w:p w14:paraId="71343981" w14:textId="77777777" w:rsidR="00EB4AB9" w:rsidRDefault="00B90497" w:rsidP="007E2570">
      <w:pPr>
        <w:numPr>
          <w:ilvl w:val="0"/>
          <w:numId w:val="2"/>
        </w:numPr>
        <w:rPr>
          <w:rFonts w:ascii="Arial" w:hAnsi="Arial" w:cs="Arial"/>
        </w:rPr>
      </w:pPr>
      <w:r>
        <w:rPr>
          <w:rFonts w:ascii="Arial" w:hAnsi="Arial" w:cs="Arial"/>
        </w:rPr>
        <w:t xml:space="preserve">Are </w:t>
      </w:r>
      <w:r w:rsidR="00EB4AB9">
        <w:rPr>
          <w:rFonts w:ascii="Arial" w:hAnsi="Arial" w:cs="Arial"/>
        </w:rPr>
        <w:t xml:space="preserve">a contract between the </w:t>
      </w:r>
      <w:r w:rsidR="00B24A63">
        <w:rPr>
          <w:rFonts w:ascii="Arial" w:hAnsi="Arial" w:cs="Arial"/>
        </w:rPr>
        <w:t>government</w:t>
      </w:r>
      <w:r w:rsidR="00EB4AB9">
        <w:rPr>
          <w:rFonts w:ascii="Arial" w:hAnsi="Arial" w:cs="Arial"/>
        </w:rPr>
        <w:t xml:space="preserve"> and private investors</w:t>
      </w:r>
      <w:r w:rsidR="00B24A63">
        <w:rPr>
          <w:rFonts w:ascii="Arial" w:hAnsi="Arial" w:cs="Arial"/>
        </w:rPr>
        <w:t>, usually through a bond issuing intermediary</w:t>
      </w:r>
      <w:r w:rsidR="00CE1E3F">
        <w:rPr>
          <w:rFonts w:ascii="Arial" w:hAnsi="Arial" w:cs="Arial"/>
        </w:rPr>
        <w:t xml:space="preserve"> (referred to in this report as “Broker and Contract Manager”)</w:t>
      </w:r>
      <w:r w:rsidR="00EB4AB9">
        <w:rPr>
          <w:rFonts w:ascii="Arial" w:hAnsi="Arial" w:cs="Arial"/>
        </w:rPr>
        <w:t>;</w:t>
      </w:r>
    </w:p>
    <w:p w14:paraId="7B8EF9E1" w14:textId="77777777" w:rsidR="00EB4AB9" w:rsidRDefault="00EB4AB9" w:rsidP="007E2570">
      <w:pPr>
        <w:numPr>
          <w:ilvl w:val="0"/>
          <w:numId w:val="2"/>
        </w:numPr>
        <w:rPr>
          <w:rFonts w:ascii="Arial" w:hAnsi="Arial" w:cs="Arial"/>
        </w:rPr>
      </w:pPr>
      <w:r>
        <w:rPr>
          <w:rFonts w:ascii="Arial" w:hAnsi="Arial" w:cs="Arial"/>
        </w:rPr>
        <w:t>The contract is for the delivery of improved social outcomes to a defined group of people;</w:t>
      </w:r>
    </w:p>
    <w:p w14:paraId="37151BDC" w14:textId="77777777" w:rsidR="00B24A63" w:rsidRDefault="00B24A63" w:rsidP="00CE1E3F">
      <w:pPr>
        <w:numPr>
          <w:ilvl w:val="0"/>
          <w:numId w:val="2"/>
        </w:numPr>
        <w:rPr>
          <w:rFonts w:ascii="Arial" w:hAnsi="Arial" w:cs="Arial"/>
        </w:rPr>
      </w:pPr>
      <w:r>
        <w:rPr>
          <w:rFonts w:ascii="Arial" w:hAnsi="Arial" w:cs="Arial"/>
        </w:rPr>
        <w:t xml:space="preserve">The </w:t>
      </w:r>
      <w:r w:rsidR="00CE1E3F">
        <w:rPr>
          <w:rFonts w:ascii="Arial" w:hAnsi="Arial" w:cs="Arial"/>
        </w:rPr>
        <w:t xml:space="preserve">Broker and Contract Manager </w:t>
      </w:r>
      <w:r w:rsidR="00450B7D">
        <w:rPr>
          <w:rFonts w:ascii="Arial" w:hAnsi="Arial" w:cs="Arial"/>
        </w:rPr>
        <w:t>obtains funds from</w:t>
      </w:r>
      <w:r>
        <w:rPr>
          <w:rFonts w:ascii="Arial" w:hAnsi="Arial" w:cs="Arial"/>
        </w:rPr>
        <w:t xml:space="preserve"> private investors to achieve the improved social outcomes.  In exchange, the investors receive bonds;</w:t>
      </w:r>
    </w:p>
    <w:p w14:paraId="3FDA88C9" w14:textId="77777777" w:rsidR="00EB4AB9" w:rsidRDefault="00EB4AB9" w:rsidP="007E2570">
      <w:pPr>
        <w:numPr>
          <w:ilvl w:val="0"/>
          <w:numId w:val="2"/>
        </w:numPr>
        <w:rPr>
          <w:rFonts w:ascii="Arial" w:hAnsi="Arial" w:cs="Arial"/>
        </w:rPr>
      </w:pPr>
      <w:r>
        <w:rPr>
          <w:rFonts w:ascii="Arial" w:hAnsi="Arial" w:cs="Arial"/>
        </w:rPr>
        <w:t xml:space="preserve">The investors </w:t>
      </w:r>
      <w:r w:rsidR="00B24A63">
        <w:rPr>
          <w:rFonts w:ascii="Arial" w:hAnsi="Arial" w:cs="Arial"/>
        </w:rPr>
        <w:t xml:space="preserve">can cash in their bonds and </w:t>
      </w:r>
      <w:r>
        <w:rPr>
          <w:rFonts w:ascii="Arial" w:hAnsi="Arial" w:cs="Arial"/>
        </w:rPr>
        <w:t>achieve a return on their investment only if the co</w:t>
      </w:r>
      <w:r w:rsidR="0065033B">
        <w:rPr>
          <w:rFonts w:ascii="Arial" w:hAnsi="Arial" w:cs="Arial"/>
        </w:rPr>
        <w:t>ntracted for social outcome</w:t>
      </w:r>
      <w:r w:rsidR="00B24A63">
        <w:rPr>
          <w:rFonts w:ascii="Arial" w:hAnsi="Arial" w:cs="Arial"/>
        </w:rPr>
        <w:t>s are</w:t>
      </w:r>
      <w:r>
        <w:rPr>
          <w:rFonts w:ascii="Arial" w:hAnsi="Arial" w:cs="Arial"/>
        </w:rPr>
        <w:t xml:space="preserve"> achieved.</w:t>
      </w:r>
      <w:r w:rsidR="0065033B">
        <w:rPr>
          <w:rFonts w:ascii="Arial" w:hAnsi="Arial" w:cs="Arial"/>
        </w:rPr>
        <w:t xml:space="preserve">  If the performance targets are not achieved, the gove</w:t>
      </w:r>
      <w:r w:rsidR="00B24A63">
        <w:rPr>
          <w:rFonts w:ascii="Arial" w:hAnsi="Arial" w:cs="Arial"/>
        </w:rPr>
        <w:t>rnment does not pay</w:t>
      </w:r>
      <w:r w:rsidR="0065033B">
        <w:rPr>
          <w:rFonts w:ascii="Arial" w:hAnsi="Arial" w:cs="Arial"/>
        </w:rPr>
        <w:t>.</w:t>
      </w:r>
    </w:p>
    <w:p w14:paraId="3DBE53E5" w14:textId="77777777" w:rsidR="00B90497" w:rsidRDefault="00B90497" w:rsidP="00B90497">
      <w:pPr>
        <w:rPr>
          <w:rFonts w:ascii="Arial" w:hAnsi="Arial" w:cs="Arial"/>
        </w:rPr>
      </w:pPr>
    </w:p>
    <w:p w14:paraId="49A55FF8" w14:textId="64CF0022" w:rsidR="00B90497" w:rsidRDefault="00B90497" w:rsidP="00B90497">
      <w:pPr>
        <w:numPr>
          <w:ilvl w:val="0"/>
          <w:numId w:val="1"/>
        </w:numPr>
        <w:rPr>
          <w:rFonts w:ascii="Arial" w:hAnsi="Arial" w:cs="Arial"/>
        </w:rPr>
      </w:pPr>
      <w:r>
        <w:rPr>
          <w:rFonts w:ascii="Arial" w:hAnsi="Arial" w:cs="Arial"/>
        </w:rPr>
        <w:lastRenderedPageBreak/>
        <w:t>The best</w:t>
      </w:r>
      <w:r w:rsidR="00B24A63">
        <w:rPr>
          <w:rFonts w:ascii="Arial" w:hAnsi="Arial" w:cs="Arial"/>
        </w:rPr>
        <w:t xml:space="preserve"> known example of a SIB involves</w:t>
      </w:r>
      <w:r>
        <w:rPr>
          <w:rFonts w:ascii="Arial" w:hAnsi="Arial" w:cs="Arial"/>
        </w:rPr>
        <w:t xml:space="preserve"> a contract </w:t>
      </w:r>
      <w:r w:rsidR="00E2227D">
        <w:rPr>
          <w:rFonts w:ascii="Arial" w:hAnsi="Arial" w:cs="Arial"/>
        </w:rPr>
        <w:t xml:space="preserve">signed in 2010 </w:t>
      </w:r>
      <w:r>
        <w:rPr>
          <w:rFonts w:ascii="Arial" w:hAnsi="Arial" w:cs="Arial"/>
        </w:rPr>
        <w:t xml:space="preserve">between the UK Government and </w:t>
      </w:r>
      <w:r w:rsidR="00B24A63">
        <w:rPr>
          <w:rFonts w:ascii="Arial" w:hAnsi="Arial" w:cs="Arial"/>
        </w:rPr>
        <w:t>a bond issuing agency</w:t>
      </w:r>
      <w:r w:rsidR="00A9097B">
        <w:rPr>
          <w:rFonts w:ascii="Arial" w:hAnsi="Arial" w:cs="Arial"/>
        </w:rPr>
        <w:t xml:space="preserve"> in respect of</w:t>
      </w:r>
      <w:r w:rsidR="00450B7D">
        <w:rPr>
          <w:rFonts w:ascii="Arial" w:hAnsi="Arial" w:cs="Arial"/>
        </w:rPr>
        <w:t xml:space="preserve"> former inmates of</w:t>
      </w:r>
      <w:r w:rsidR="00A9097B">
        <w:rPr>
          <w:rFonts w:ascii="Arial" w:hAnsi="Arial" w:cs="Arial"/>
        </w:rPr>
        <w:t xml:space="preserve"> Peterborogh Prison.  The </w:t>
      </w:r>
      <w:r w:rsidR="00281E6E">
        <w:rPr>
          <w:rFonts w:ascii="Arial" w:hAnsi="Arial" w:cs="Arial"/>
        </w:rPr>
        <w:t xml:space="preserve">desired </w:t>
      </w:r>
      <w:r w:rsidR="00A9097B">
        <w:rPr>
          <w:rFonts w:ascii="Arial" w:hAnsi="Arial" w:cs="Arial"/>
        </w:rPr>
        <w:t xml:space="preserve">social outcome contracted for is to lower the </w:t>
      </w:r>
      <w:r w:rsidR="00E2227D">
        <w:rPr>
          <w:rFonts w:ascii="Arial" w:hAnsi="Arial" w:cs="Arial"/>
        </w:rPr>
        <w:t>reconviction</w:t>
      </w:r>
      <w:r w:rsidR="00281E6E">
        <w:rPr>
          <w:rFonts w:ascii="Arial" w:hAnsi="Arial" w:cs="Arial"/>
        </w:rPr>
        <w:t xml:space="preserve"> rate for</w:t>
      </w:r>
      <w:r>
        <w:rPr>
          <w:rFonts w:ascii="Arial" w:hAnsi="Arial" w:cs="Arial"/>
        </w:rPr>
        <w:t xml:space="preserve"> </w:t>
      </w:r>
      <w:r w:rsidR="00E2227D">
        <w:rPr>
          <w:rFonts w:ascii="Arial" w:hAnsi="Arial" w:cs="Arial"/>
        </w:rPr>
        <w:t xml:space="preserve">short sentence </w:t>
      </w:r>
      <w:r w:rsidR="00B24A63">
        <w:rPr>
          <w:rFonts w:ascii="Arial" w:hAnsi="Arial" w:cs="Arial"/>
        </w:rPr>
        <w:t>prisoners</w:t>
      </w:r>
      <w:r w:rsidR="00E2227D">
        <w:rPr>
          <w:rFonts w:ascii="Arial" w:hAnsi="Arial" w:cs="Arial"/>
        </w:rPr>
        <w:t xml:space="preserve"> from the standard 60% by 7.5%</w:t>
      </w:r>
      <w:r w:rsidR="00A9097B">
        <w:rPr>
          <w:rFonts w:ascii="Arial" w:hAnsi="Arial" w:cs="Arial"/>
        </w:rPr>
        <w:t xml:space="preserve"> as compared with </w:t>
      </w:r>
      <w:r w:rsidR="00E2227D">
        <w:rPr>
          <w:rFonts w:ascii="Arial" w:hAnsi="Arial" w:cs="Arial"/>
        </w:rPr>
        <w:t>a control group.</w:t>
      </w:r>
      <w:r>
        <w:rPr>
          <w:rFonts w:ascii="Arial" w:hAnsi="Arial" w:cs="Arial"/>
        </w:rPr>
        <w:t xml:space="preserve">  The contract </w:t>
      </w:r>
      <w:r w:rsidR="00E2227D">
        <w:rPr>
          <w:rFonts w:ascii="Arial" w:hAnsi="Arial" w:cs="Arial"/>
        </w:rPr>
        <w:t xml:space="preserve">provided that </w:t>
      </w:r>
      <w:r w:rsidR="00780D70">
        <w:rPr>
          <w:rFonts w:ascii="Arial" w:hAnsi="Arial" w:cs="Arial"/>
        </w:rPr>
        <w:t>p</w:t>
      </w:r>
      <w:r w:rsidR="00E2227D">
        <w:rPr>
          <w:rFonts w:ascii="Arial" w:hAnsi="Arial" w:cs="Arial"/>
        </w:rPr>
        <w:t xml:space="preserve">ayment would only be made if the 7.5% target was achieved, with investors receiving an increasing return for </w:t>
      </w:r>
      <w:r w:rsidR="00FB026F">
        <w:rPr>
          <w:rFonts w:ascii="Arial" w:hAnsi="Arial" w:cs="Arial"/>
        </w:rPr>
        <w:t xml:space="preserve">success </w:t>
      </w:r>
      <w:r w:rsidR="00E2227D">
        <w:rPr>
          <w:rFonts w:ascii="Arial" w:hAnsi="Arial" w:cs="Arial"/>
        </w:rPr>
        <w:t>rates above that amount, capped to a maximum of 13% per year over an 8 year period</w:t>
      </w:r>
      <w:r w:rsidR="00E2227D">
        <w:rPr>
          <w:rStyle w:val="FootnoteReference"/>
          <w:rFonts w:ascii="Arial" w:hAnsi="Arial" w:cs="Arial"/>
        </w:rPr>
        <w:footnoteReference w:id="9"/>
      </w:r>
      <w:r w:rsidR="00E2227D">
        <w:rPr>
          <w:rFonts w:ascii="Arial" w:hAnsi="Arial" w:cs="Arial"/>
        </w:rPr>
        <w:t>.</w:t>
      </w:r>
    </w:p>
    <w:p w14:paraId="685F7685" w14:textId="77777777" w:rsidR="00B90497" w:rsidRDefault="00B90497" w:rsidP="00B90497">
      <w:pPr>
        <w:rPr>
          <w:rFonts w:ascii="Arial" w:hAnsi="Arial" w:cs="Arial"/>
        </w:rPr>
      </w:pPr>
    </w:p>
    <w:p w14:paraId="3152CCD2" w14:textId="77777777" w:rsidR="00B90497" w:rsidRDefault="00FB026F" w:rsidP="00B14324">
      <w:pPr>
        <w:numPr>
          <w:ilvl w:val="0"/>
          <w:numId w:val="1"/>
        </w:numPr>
        <w:rPr>
          <w:rFonts w:ascii="Arial" w:hAnsi="Arial" w:cs="Arial"/>
        </w:rPr>
      </w:pPr>
      <w:r>
        <w:rPr>
          <w:rFonts w:ascii="Arial" w:hAnsi="Arial" w:cs="Arial"/>
        </w:rPr>
        <w:t>The term “bond” is misleading, as that normally applies to a debt instrument in which the issuer is required to repay the debt and an agreed level of interest.  In contrast, with a SIB all of the investor’s capital is at risk</w:t>
      </w:r>
      <w:r w:rsidR="00CE1E3F">
        <w:rPr>
          <w:rFonts w:ascii="Arial" w:hAnsi="Arial" w:cs="Arial"/>
        </w:rPr>
        <w:t>.  R</w:t>
      </w:r>
      <w:r>
        <w:rPr>
          <w:rFonts w:ascii="Arial" w:hAnsi="Arial" w:cs="Arial"/>
        </w:rPr>
        <w:t xml:space="preserve">epayment </w:t>
      </w:r>
      <w:r w:rsidR="00CE1E3F">
        <w:rPr>
          <w:rFonts w:ascii="Arial" w:hAnsi="Arial" w:cs="Arial"/>
        </w:rPr>
        <w:t xml:space="preserve">of the capital </w:t>
      </w:r>
      <w:r>
        <w:rPr>
          <w:rFonts w:ascii="Arial" w:hAnsi="Arial" w:cs="Arial"/>
        </w:rPr>
        <w:t>along with a rate of return are only made if the social outcome is achieved.</w:t>
      </w:r>
    </w:p>
    <w:p w14:paraId="50885B78" w14:textId="77777777" w:rsidR="00FB026F" w:rsidRDefault="00FB026F" w:rsidP="00FB026F">
      <w:pPr>
        <w:ind w:left="720"/>
        <w:rPr>
          <w:rFonts w:ascii="Arial" w:hAnsi="Arial" w:cs="Arial"/>
        </w:rPr>
      </w:pPr>
    </w:p>
    <w:p w14:paraId="1A29F9DD" w14:textId="51BEBF75" w:rsidR="00855F7F" w:rsidRDefault="004706BA" w:rsidP="00CE7CB1">
      <w:pPr>
        <w:pStyle w:val="Heading2"/>
      </w:pPr>
      <w:r>
        <w:t xml:space="preserve">1.3 </w:t>
      </w:r>
      <w:r w:rsidR="00855F7F">
        <w:t>Government can be slow to innovate</w:t>
      </w:r>
    </w:p>
    <w:p w14:paraId="57636302" w14:textId="77777777" w:rsidR="00855F7F" w:rsidRDefault="00855F7F" w:rsidP="00855F7F">
      <w:pPr>
        <w:rPr>
          <w:rFonts w:ascii="Arial" w:hAnsi="Arial" w:cs="Arial"/>
          <w:b/>
        </w:rPr>
      </w:pPr>
    </w:p>
    <w:p w14:paraId="1ADA27C2" w14:textId="7CC1BE73" w:rsidR="00DE1980" w:rsidRPr="00DE1980" w:rsidRDefault="00DE1980" w:rsidP="00CE7CB1">
      <w:pPr>
        <w:numPr>
          <w:ilvl w:val="0"/>
          <w:numId w:val="1"/>
        </w:numPr>
        <w:rPr>
          <w:rFonts w:ascii="Arial" w:hAnsi="Arial" w:cs="Arial"/>
        </w:rPr>
      </w:pPr>
      <w:r w:rsidRPr="00DE1980">
        <w:rPr>
          <w:rFonts w:ascii="Arial" w:hAnsi="Arial" w:cs="Arial"/>
        </w:rPr>
        <w:t>Overseas research indicates the proportion of social policy intervent</w:t>
      </w:r>
      <w:r w:rsidR="000F2A75">
        <w:rPr>
          <w:rFonts w:ascii="Arial" w:hAnsi="Arial" w:cs="Arial"/>
        </w:rPr>
        <w:t>ions dropped or amended by the g</w:t>
      </w:r>
      <w:r w:rsidRPr="00DE1980">
        <w:rPr>
          <w:rFonts w:ascii="Arial" w:hAnsi="Arial" w:cs="Arial"/>
        </w:rPr>
        <w:t>overnment is small.</w:t>
      </w:r>
      <w:r w:rsidR="00F763B3">
        <w:rPr>
          <w:rStyle w:val="FootnoteReference"/>
          <w:rFonts w:ascii="Arial" w:hAnsi="Arial" w:cs="Arial"/>
        </w:rPr>
        <w:footnoteReference w:id="10"/>
      </w:r>
      <w:r w:rsidRPr="00DE1980">
        <w:rPr>
          <w:rFonts w:ascii="Arial" w:hAnsi="Arial" w:cs="Arial"/>
        </w:rPr>
        <w:t xml:space="preserve">   There is no reason to assume New Zealand would be any different in th</w:t>
      </w:r>
      <w:r w:rsidR="00CE1E3F">
        <w:rPr>
          <w:rFonts w:ascii="Arial" w:hAnsi="Arial" w:cs="Arial"/>
        </w:rPr>
        <w:t>is regard:</w:t>
      </w:r>
      <w:r w:rsidRPr="00DE1980">
        <w:rPr>
          <w:rFonts w:ascii="Arial" w:hAnsi="Arial" w:cs="Arial"/>
        </w:rPr>
        <w:t xml:space="preserve">  </w:t>
      </w:r>
    </w:p>
    <w:p w14:paraId="3E3403C2" w14:textId="77777777" w:rsidR="00DE1980" w:rsidRPr="00DE1980" w:rsidRDefault="00DE1980" w:rsidP="00CE7CB1">
      <w:pPr>
        <w:numPr>
          <w:ilvl w:val="0"/>
          <w:numId w:val="16"/>
        </w:numPr>
        <w:rPr>
          <w:rFonts w:ascii="Arial" w:hAnsi="Arial" w:cs="Arial"/>
        </w:rPr>
      </w:pPr>
      <w:r w:rsidRPr="00DE1980">
        <w:rPr>
          <w:rFonts w:ascii="Arial" w:hAnsi="Arial" w:cs="Arial"/>
        </w:rPr>
        <w:t xml:space="preserve">Evaluation of initiatives is expensive, </w:t>
      </w:r>
      <w:r w:rsidR="008E699C">
        <w:rPr>
          <w:rFonts w:ascii="Arial" w:hAnsi="Arial" w:cs="Arial"/>
        </w:rPr>
        <w:t>social projects by nature are lengthy</w:t>
      </w:r>
      <w:r w:rsidRPr="00DE1980">
        <w:rPr>
          <w:rFonts w:ascii="Arial" w:hAnsi="Arial" w:cs="Arial"/>
        </w:rPr>
        <w:t>, and techniques for undertaking evaluation are often uncertain;</w:t>
      </w:r>
    </w:p>
    <w:p w14:paraId="6C8111D9" w14:textId="77777777" w:rsidR="00DE1980" w:rsidRPr="00DE1980" w:rsidRDefault="00DE1980" w:rsidP="00CE7CB1">
      <w:pPr>
        <w:numPr>
          <w:ilvl w:val="0"/>
          <w:numId w:val="16"/>
        </w:numPr>
        <w:rPr>
          <w:rFonts w:ascii="Arial" w:hAnsi="Arial" w:cs="Arial"/>
        </w:rPr>
      </w:pPr>
      <w:r w:rsidRPr="00DE1980">
        <w:rPr>
          <w:rFonts w:ascii="Arial" w:hAnsi="Arial" w:cs="Arial"/>
        </w:rPr>
        <w:t>Initiatives once introduced are often costly to change; and</w:t>
      </w:r>
    </w:p>
    <w:p w14:paraId="2E96B303" w14:textId="77777777" w:rsidR="00DE1980" w:rsidRPr="00DE1980" w:rsidRDefault="00DE1980" w:rsidP="00CE7CB1">
      <w:pPr>
        <w:numPr>
          <w:ilvl w:val="0"/>
          <w:numId w:val="16"/>
        </w:numPr>
        <w:rPr>
          <w:rFonts w:ascii="Arial" w:hAnsi="Arial" w:cs="Arial"/>
        </w:rPr>
      </w:pPr>
      <w:r w:rsidRPr="00DE1980">
        <w:rPr>
          <w:rFonts w:ascii="Arial" w:hAnsi="Arial" w:cs="Arial"/>
        </w:rPr>
        <w:t xml:space="preserve">There can be reluctance to trial new approaches especially in a tight fiscal environment, as the chance of failure is high, or if trials do work complex policy and political issues can arise.   </w:t>
      </w:r>
    </w:p>
    <w:p w14:paraId="665E3342" w14:textId="77777777" w:rsidR="00DE1980" w:rsidRPr="00DE1980" w:rsidRDefault="00DE1980" w:rsidP="00CE7CB1">
      <w:pPr>
        <w:rPr>
          <w:rFonts w:ascii="Arial" w:hAnsi="Arial" w:cs="Arial"/>
        </w:rPr>
      </w:pPr>
    </w:p>
    <w:p w14:paraId="46E15B85" w14:textId="4D10B904" w:rsidR="00855F7F" w:rsidRPr="00855F7F" w:rsidRDefault="00DE1980" w:rsidP="00CE7CB1">
      <w:pPr>
        <w:numPr>
          <w:ilvl w:val="0"/>
          <w:numId w:val="1"/>
        </w:numPr>
        <w:rPr>
          <w:rFonts w:ascii="Arial" w:hAnsi="Arial" w:cs="Arial"/>
        </w:rPr>
      </w:pPr>
      <w:r w:rsidRPr="00DE1980">
        <w:rPr>
          <w:rFonts w:ascii="Arial" w:hAnsi="Arial" w:cs="Arial"/>
        </w:rPr>
        <w:t>In resp</w:t>
      </w:r>
      <w:r w:rsidR="003C089B">
        <w:rPr>
          <w:rFonts w:ascii="Arial" w:hAnsi="Arial" w:cs="Arial"/>
        </w:rPr>
        <w:t>ect of outcome based projects</w:t>
      </w:r>
      <w:r w:rsidRPr="00DE1980">
        <w:rPr>
          <w:rFonts w:ascii="Arial" w:hAnsi="Arial" w:cs="Arial"/>
        </w:rPr>
        <w:t>, these factors can be expected to be exacerbated.</w:t>
      </w:r>
    </w:p>
    <w:p w14:paraId="4E80D069" w14:textId="77777777" w:rsidR="00855F7F" w:rsidRDefault="00855F7F" w:rsidP="00B90497">
      <w:pPr>
        <w:rPr>
          <w:rFonts w:ascii="Arial" w:hAnsi="Arial" w:cs="Arial"/>
          <w:b/>
        </w:rPr>
      </w:pPr>
    </w:p>
    <w:p w14:paraId="3EC836D8" w14:textId="77777777" w:rsidR="00855F7F" w:rsidRDefault="00855F7F" w:rsidP="00B90497">
      <w:pPr>
        <w:rPr>
          <w:rFonts w:ascii="Arial" w:hAnsi="Arial" w:cs="Arial"/>
          <w:b/>
        </w:rPr>
      </w:pPr>
    </w:p>
    <w:p w14:paraId="21ECC91F" w14:textId="77777777" w:rsidR="00CE7CB1" w:rsidRDefault="00CE7CB1" w:rsidP="00CE7CB1">
      <w:pPr>
        <w:pStyle w:val="Heading2"/>
      </w:pPr>
    </w:p>
    <w:p w14:paraId="13EC7D23" w14:textId="77777777" w:rsidR="00CE7CB1" w:rsidRDefault="00CE7CB1" w:rsidP="00CE7CB1">
      <w:pPr>
        <w:pStyle w:val="Heading2"/>
      </w:pPr>
    </w:p>
    <w:p w14:paraId="7DA0894C" w14:textId="77777777" w:rsidR="00B0081A" w:rsidRDefault="00B0081A" w:rsidP="00CE7CB1">
      <w:pPr>
        <w:pStyle w:val="Heading2"/>
      </w:pPr>
    </w:p>
    <w:p w14:paraId="72895724" w14:textId="6F0A20DF" w:rsidR="00B90497" w:rsidRPr="00CE7CB1" w:rsidRDefault="00C379DA" w:rsidP="00CE7CB1">
      <w:pPr>
        <w:pStyle w:val="Heading2"/>
      </w:pPr>
      <w:r>
        <w:lastRenderedPageBreak/>
        <w:t xml:space="preserve">1.4 </w:t>
      </w:r>
      <w:r w:rsidR="0065033B" w:rsidRPr="00CE7CB1">
        <w:t xml:space="preserve">The advantages of SIBs </w:t>
      </w:r>
      <w:r w:rsidR="00B90497" w:rsidRPr="00CE7CB1">
        <w:t>over curr</w:t>
      </w:r>
      <w:r w:rsidR="00565B22" w:rsidRPr="00CE7CB1">
        <w:t>ent approaches to social policy</w:t>
      </w:r>
    </w:p>
    <w:p w14:paraId="19E0FF75" w14:textId="77777777" w:rsidR="00B90497" w:rsidRDefault="00B90497" w:rsidP="00B90497">
      <w:pPr>
        <w:rPr>
          <w:rFonts w:ascii="Arial" w:hAnsi="Arial" w:cs="Arial"/>
        </w:rPr>
      </w:pPr>
    </w:p>
    <w:p w14:paraId="67B4FD40" w14:textId="77777777" w:rsidR="004C6B5C" w:rsidRDefault="002E3140" w:rsidP="00CE7CB1">
      <w:pPr>
        <w:numPr>
          <w:ilvl w:val="0"/>
          <w:numId w:val="1"/>
        </w:numPr>
        <w:rPr>
          <w:rFonts w:ascii="Arial" w:hAnsi="Arial" w:cs="Arial"/>
        </w:rPr>
      </w:pPr>
      <w:r>
        <w:rPr>
          <w:rFonts w:ascii="Arial" w:hAnsi="Arial" w:cs="Arial"/>
        </w:rPr>
        <w:t xml:space="preserve">Intuitively, SIBs would appear to be a more expensive </w:t>
      </w:r>
      <w:r w:rsidR="004C6B5C">
        <w:rPr>
          <w:rFonts w:ascii="Arial" w:hAnsi="Arial" w:cs="Arial"/>
        </w:rPr>
        <w:t>means of funding government expenditure than standard borrowing options</w:t>
      </w:r>
      <w:r w:rsidR="00201B72">
        <w:rPr>
          <w:rFonts w:ascii="Arial" w:hAnsi="Arial" w:cs="Arial"/>
        </w:rPr>
        <w:t xml:space="preserve">; </w:t>
      </w:r>
      <w:r w:rsidR="004C6B5C">
        <w:rPr>
          <w:rFonts w:ascii="Arial" w:hAnsi="Arial" w:cs="Arial"/>
        </w:rPr>
        <w:t xml:space="preserve">investors are unlikely to </w:t>
      </w:r>
      <w:r w:rsidR="00201B72">
        <w:rPr>
          <w:rFonts w:ascii="Arial" w:hAnsi="Arial" w:cs="Arial"/>
        </w:rPr>
        <w:t xml:space="preserve">engage in a SIB contract </w:t>
      </w:r>
      <w:r w:rsidR="004C6B5C">
        <w:rPr>
          <w:rFonts w:ascii="Arial" w:hAnsi="Arial" w:cs="Arial"/>
        </w:rPr>
        <w:t xml:space="preserve">unless they are likely to succeed </w:t>
      </w:r>
      <w:r w:rsidR="00201B72">
        <w:rPr>
          <w:rFonts w:ascii="Arial" w:hAnsi="Arial" w:cs="Arial"/>
        </w:rPr>
        <w:t xml:space="preserve">in delivering the defined outcome </w:t>
      </w:r>
      <w:r w:rsidR="004C6B5C">
        <w:rPr>
          <w:rFonts w:ascii="Arial" w:hAnsi="Arial" w:cs="Arial"/>
        </w:rPr>
        <w:t>and then the government must pay the investor a</w:t>
      </w:r>
      <w:r w:rsidR="00201B72">
        <w:rPr>
          <w:rFonts w:ascii="Arial" w:hAnsi="Arial" w:cs="Arial"/>
        </w:rPr>
        <w:t>t a</w:t>
      </w:r>
      <w:r w:rsidR="004C6B5C">
        <w:rPr>
          <w:rFonts w:ascii="Arial" w:hAnsi="Arial" w:cs="Arial"/>
        </w:rPr>
        <w:t xml:space="preserve"> higher rate of return than the government itself could</w:t>
      </w:r>
      <w:r w:rsidR="00201B72">
        <w:rPr>
          <w:rFonts w:ascii="Arial" w:hAnsi="Arial" w:cs="Arial"/>
        </w:rPr>
        <w:t xml:space="preserve"> have borrowed the finance</w:t>
      </w:r>
      <w:r w:rsidR="004C6B5C">
        <w:rPr>
          <w:rFonts w:ascii="Arial" w:hAnsi="Arial" w:cs="Arial"/>
        </w:rPr>
        <w:t xml:space="preserve">.  </w:t>
      </w:r>
    </w:p>
    <w:p w14:paraId="2564609C" w14:textId="77777777" w:rsidR="004C6B5C" w:rsidRDefault="004C6B5C" w:rsidP="00CE7CB1">
      <w:pPr>
        <w:ind w:left="1069"/>
        <w:rPr>
          <w:rFonts w:ascii="Arial" w:hAnsi="Arial" w:cs="Arial"/>
        </w:rPr>
      </w:pPr>
    </w:p>
    <w:p w14:paraId="16DB0AC7" w14:textId="77777777" w:rsidR="00B90497" w:rsidRDefault="00867023" w:rsidP="00CE7CB1">
      <w:pPr>
        <w:numPr>
          <w:ilvl w:val="0"/>
          <w:numId w:val="1"/>
        </w:numPr>
        <w:rPr>
          <w:rFonts w:ascii="Arial" w:hAnsi="Arial" w:cs="Arial"/>
        </w:rPr>
      </w:pPr>
      <w:r>
        <w:rPr>
          <w:rFonts w:ascii="Arial" w:hAnsi="Arial" w:cs="Arial"/>
        </w:rPr>
        <w:t>There are</w:t>
      </w:r>
      <w:r w:rsidR="001F6D27">
        <w:rPr>
          <w:rFonts w:ascii="Arial" w:hAnsi="Arial" w:cs="Arial"/>
        </w:rPr>
        <w:t xml:space="preserve"> significant advantages that a </w:t>
      </w:r>
      <w:r w:rsidR="009D45E5">
        <w:rPr>
          <w:rFonts w:ascii="Arial" w:hAnsi="Arial" w:cs="Arial"/>
        </w:rPr>
        <w:t>well-designed</w:t>
      </w:r>
      <w:r w:rsidR="001F6D27">
        <w:rPr>
          <w:rFonts w:ascii="Arial" w:hAnsi="Arial" w:cs="Arial"/>
        </w:rPr>
        <w:t xml:space="preserve"> SIB c</w:t>
      </w:r>
      <w:r w:rsidR="008E699C">
        <w:rPr>
          <w:rFonts w:ascii="Arial" w:hAnsi="Arial" w:cs="Arial"/>
        </w:rPr>
        <w:t>an, however,</w:t>
      </w:r>
      <w:r w:rsidR="001F6D27">
        <w:rPr>
          <w:rFonts w:ascii="Arial" w:hAnsi="Arial" w:cs="Arial"/>
        </w:rPr>
        <w:t xml:space="preserve"> deliver</w:t>
      </w:r>
      <w:r w:rsidR="00B767FC">
        <w:rPr>
          <w:rFonts w:ascii="Arial" w:hAnsi="Arial" w:cs="Arial"/>
        </w:rPr>
        <w:t xml:space="preserve"> over current approaches.  These are:</w:t>
      </w:r>
    </w:p>
    <w:p w14:paraId="6C39406B" w14:textId="77777777" w:rsidR="00B767FC" w:rsidRPr="008E699C" w:rsidRDefault="00B767FC" w:rsidP="00B31C07">
      <w:pPr>
        <w:pStyle w:val="Subtitle"/>
      </w:pPr>
      <w:r w:rsidRPr="008E699C">
        <w:t xml:space="preserve">Outcomes </w:t>
      </w:r>
      <w:r w:rsidR="00D73EB6" w:rsidRPr="008E699C">
        <w:t xml:space="preserve">not </w:t>
      </w:r>
      <w:r w:rsidR="001F6D27" w:rsidRPr="008E699C">
        <w:t>s</w:t>
      </w:r>
      <w:r w:rsidR="00450B7D" w:rsidRPr="008E699C">
        <w:t>ervice delivery</w:t>
      </w:r>
    </w:p>
    <w:p w14:paraId="6B6937B0" w14:textId="77777777" w:rsidR="00565B22" w:rsidRPr="002470DB" w:rsidRDefault="00B96763" w:rsidP="00CE7CB1">
      <w:pPr>
        <w:numPr>
          <w:ilvl w:val="0"/>
          <w:numId w:val="1"/>
        </w:numPr>
        <w:rPr>
          <w:rFonts w:ascii="Arial" w:hAnsi="Arial" w:cs="Arial"/>
        </w:rPr>
      </w:pPr>
      <w:r>
        <w:rPr>
          <w:rFonts w:ascii="Arial" w:hAnsi="Arial" w:cs="Arial"/>
        </w:rPr>
        <w:t xml:space="preserve">As SIB investors are paid based on achievement of the social value (“outcome”) that is delivered, investors have strong incentives to focus on results and performance.  This leads to a process of </w:t>
      </w:r>
      <w:r w:rsidR="00867023">
        <w:rPr>
          <w:rFonts w:ascii="Arial" w:hAnsi="Arial" w:cs="Arial"/>
        </w:rPr>
        <w:t>constant</w:t>
      </w:r>
      <w:r>
        <w:rPr>
          <w:rFonts w:ascii="Arial" w:hAnsi="Arial" w:cs="Arial"/>
        </w:rPr>
        <w:t xml:space="preserve"> monitoring of the success of the initiative</w:t>
      </w:r>
      <w:r w:rsidR="00867023">
        <w:rPr>
          <w:rFonts w:ascii="Arial" w:hAnsi="Arial" w:cs="Arial"/>
        </w:rPr>
        <w:t xml:space="preserve">, </w:t>
      </w:r>
      <w:r w:rsidR="001A4045">
        <w:rPr>
          <w:rFonts w:ascii="Arial" w:hAnsi="Arial" w:cs="Arial"/>
        </w:rPr>
        <w:t>strong</w:t>
      </w:r>
      <w:r w:rsidR="00450B7D">
        <w:rPr>
          <w:rFonts w:ascii="Arial" w:hAnsi="Arial" w:cs="Arial"/>
        </w:rPr>
        <w:t xml:space="preserve"> incentives to identify and change </w:t>
      </w:r>
      <w:r>
        <w:rPr>
          <w:rFonts w:ascii="Arial" w:hAnsi="Arial" w:cs="Arial"/>
        </w:rPr>
        <w:t xml:space="preserve">poor </w:t>
      </w:r>
      <w:r w:rsidR="001A4045">
        <w:rPr>
          <w:rFonts w:ascii="Arial" w:hAnsi="Arial" w:cs="Arial"/>
        </w:rPr>
        <w:t>performing programmes</w:t>
      </w:r>
      <w:r>
        <w:rPr>
          <w:rFonts w:ascii="Arial" w:hAnsi="Arial" w:cs="Arial"/>
        </w:rPr>
        <w:t xml:space="preserve"> and</w:t>
      </w:r>
      <w:r w:rsidR="001A4045">
        <w:rPr>
          <w:rFonts w:ascii="Arial" w:hAnsi="Arial" w:cs="Arial"/>
        </w:rPr>
        <w:t xml:space="preserve"> the encouragement of</w:t>
      </w:r>
      <w:r>
        <w:rPr>
          <w:rFonts w:ascii="Arial" w:hAnsi="Arial" w:cs="Arial"/>
        </w:rPr>
        <w:t xml:space="preserve"> </w:t>
      </w:r>
      <w:r w:rsidR="001A4045">
        <w:rPr>
          <w:rFonts w:ascii="Arial" w:hAnsi="Arial" w:cs="Arial"/>
        </w:rPr>
        <w:t>innovation</w:t>
      </w:r>
      <w:r w:rsidR="00867023">
        <w:rPr>
          <w:rFonts w:ascii="Arial" w:hAnsi="Arial" w:cs="Arial"/>
        </w:rPr>
        <w:t>.</w:t>
      </w:r>
      <w:r>
        <w:rPr>
          <w:rFonts w:ascii="Arial" w:hAnsi="Arial" w:cs="Arial"/>
        </w:rPr>
        <w:t xml:space="preserve"> </w:t>
      </w:r>
      <w:r w:rsidR="00201B72">
        <w:rPr>
          <w:rFonts w:ascii="Arial" w:hAnsi="Arial" w:cs="Arial"/>
        </w:rPr>
        <w:t xml:space="preserve"> </w:t>
      </w:r>
    </w:p>
    <w:p w14:paraId="3E8A4DA7" w14:textId="77777777" w:rsidR="00BA73E3" w:rsidRDefault="00BA73E3" w:rsidP="00CE7CB1">
      <w:pPr>
        <w:ind w:left="720"/>
        <w:rPr>
          <w:rFonts w:ascii="Arial" w:hAnsi="Arial" w:cs="Arial"/>
        </w:rPr>
      </w:pPr>
    </w:p>
    <w:p w14:paraId="5AD1DD1A" w14:textId="77777777" w:rsidR="00290C11" w:rsidRPr="00BA73E3" w:rsidRDefault="001F6D27" w:rsidP="00CE7CB1">
      <w:pPr>
        <w:numPr>
          <w:ilvl w:val="0"/>
          <w:numId w:val="1"/>
        </w:numPr>
        <w:rPr>
          <w:rFonts w:ascii="Arial" w:hAnsi="Arial" w:cs="Arial"/>
        </w:rPr>
      </w:pPr>
      <w:r>
        <w:rPr>
          <w:rFonts w:ascii="Arial" w:hAnsi="Arial" w:cs="Arial"/>
        </w:rPr>
        <w:t xml:space="preserve">In contrast, input, output or service contracts </w:t>
      </w:r>
      <w:r w:rsidR="0040272A">
        <w:rPr>
          <w:rFonts w:ascii="Arial" w:hAnsi="Arial" w:cs="Arial"/>
        </w:rPr>
        <w:t xml:space="preserve">focus on delivery of certain services or goods, but do not focus on the effectiveness of those services or goods at achieving a desired goal.  </w:t>
      </w:r>
      <w:r w:rsidR="00ED430E">
        <w:rPr>
          <w:rFonts w:ascii="Arial" w:hAnsi="Arial" w:cs="Arial"/>
        </w:rPr>
        <w:t>Payments are made on the basis of costs borne by the provider, rather than on performance.</w:t>
      </w:r>
      <w:r w:rsidR="00ED430E">
        <w:rPr>
          <w:rStyle w:val="FootnoteReference"/>
          <w:rFonts w:ascii="Arial" w:hAnsi="Arial" w:cs="Arial"/>
        </w:rPr>
        <w:footnoteReference w:id="11"/>
      </w:r>
      <w:r w:rsidR="00ED430E">
        <w:rPr>
          <w:rFonts w:ascii="Arial" w:hAnsi="Arial" w:cs="Arial"/>
        </w:rPr>
        <w:t xml:space="preserve">  </w:t>
      </w:r>
      <w:r w:rsidR="0040272A">
        <w:rPr>
          <w:rFonts w:ascii="Arial" w:hAnsi="Arial" w:cs="Arial"/>
        </w:rPr>
        <w:t>Such contracts encourages the public agency to focus on the cost of services rather than the value delivered and can create incentives for the provider to be more efficient in delivery, without considering the desired outcomes.</w:t>
      </w:r>
      <w:r w:rsidR="0040272A">
        <w:rPr>
          <w:rStyle w:val="FootnoteReference"/>
          <w:rFonts w:ascii="Arial" w:hAnsi="Arial" w:cs="Arial"/>
        </w:rPr>
        <w:footnoteReference w:id="12"/>
      </w:r>
      <w:r w:rsidR="0040272A">
        <w:rPr>
          <w:rFonts w:ascii="Arial" w:hAnsi="Arial" w:cs="Arial"/>
        </w:rPr>
        <w:t xml:space="preserve">  </w:t>
      </w:r>
      <w:r w:rsidR="00ED430E">
        <w:rPr>
          <w:rFonts w:ascii="Arial" w:hAnsi="Arial" w:cs="Arial"/>
        </w:rPr>
        <w:t>This insufficient focus on value delivered means that unsuccessful programmes can persist for years.</w:t>
      </w:r>
      <w:r w:rsidR="00ED430E">
        <w:rPr>
          <w:rStyle w:val="FootnoteReference"/>
          <w:rFonts w:ascii="Arial" w:hAnsi="Arial" w:cs="Arial"/>
        </w:rPr>
        <w:footnoteReference w:id="13"/>
      </w:r>
      <w:r w:rsidR="00B96763">
        <w:rPr>
          <w:rFonts w:ascii="Arial" w:hAnsi="Arial" w:cs="Arial"/>
        </w:rPr>
        <w:t xml:space="preserve"> </w:t>
      </w:r>
    </w:p>
    <w:p w14:paraId="401C1BB1" w14:textId="77777777" w:rsidR="00565B22" w:rsidRDefault="00565B22" w:rsidP="00565B22">
      <w:pPr>
        <w:rPr>
          <w:rFonts w:ascii="Arial" w:hAnsi="Arial" w:cs="Arial"/>
        </w:rPr>
      </w:pPr>
    </w:p>
    <w:p w14:paraId="115F28B3" w14:textId="77777777" w:rsidR="00CE7CB1" w:rsidRDefault="00CE7CB1" w:rsidP="00CE7CB1">
      <w:pPr>
        <w:pStyle w:val="Heading2"/>
      </w:pPr>
    </w:p>
    <w:p w14:paraId="0AA914E0" w14:textId="77777777" w:rsidR="00CE7CB1" w:rsidRPr="00C515F7" w:rsidRDefault="00CE7CB1" w:rsidP="00C515F7">
      <w:pPr>
        <w:rPr>
          <w:rFonts w:cs="Calibri"/>
        </w:rPr>
      </w:pPr>
    </w:p>
    <w:p w14:paraId="1392918C" w14:textId="77777777" w:rsidR="00B31C07" w:rsidRDefault="00B31C07" w:rsidP="00B31C07">
      <w:pPr>
        <w:pStyle w:val="Subtitle"/>
      </w:pPr>
    </w:p>
    <w:p w14:paraId="78E655DD" w14:textId="77777777" w:rsidR="00565B22" w:rsidRDefault="00DD1256" w:rsidP="00B31C07">
      <w:pPr>
        <w:pStyle w:val="Subtitle"/>
      </w:pPr>
      <w:r>
        <w:lastRenderedPageBreak/>
        <w:t>Government pays only for success -</w:t>
      </w:r>
      <w:r w:rsidR="00565B22" w:rsidRPr="00565B22">
        <w:t xml:space="preserve"> transfer risk to the private sector</w:t>
      </w:r>
    </w:p>
    <w:p w14:paraId="3778ED5B" w14:textId="41B7CADA" w:rsidR="00565B22" w:rsidRDefault="008D6F09" w:rsidP="00CE7CB1">
      <w:pPr>
        <w:numPr>
          <w:ilvl w:val="0"/>
          <w:numId w:val="1"/>
        </w:numPr>
        <w:rPr>
          <w:rFonts w:ascii="Arial" w:hAnsi="Arial" w:cs="Arial"/>
        </w:rPr>
      </w:pPr>
      <w:r>
        <w:rPr>
          <w:rFonts w:ascii="Arial" w:hAnsi="Arial" w:cs="Arial"/>
        </w:rPr>
        <w:t>The amount the government pays the investor is directly related to the value of the social benefit delivered – if no social value is obtained no payment is made.</w:t>
      </w:r>
      <w:r>
        <w:rPr>
          <w:rStyle w:val="FootnoteReference"/>
          <w:rFonts w:ascii="Arial" w:hAnsi="Arial" w:cs="Arial"/>
        </w:rPr>
        <w:footnoteReference w:id="14"/>
      </w:r>
      <w:r>
        <w:rPr>
          <w:rFonts w:ascii="Arial" w:hAnsi="Arial" w:cs="Arial"/>
        </w:rPr>
        <w:t xml:space="preserve">  </w:t>
      </w:r>
      <w:r w:rsidR="00F763B3">
        <w:rPr>
          <w:rFonts w:ascii="Arial" w:hAnsi="Arial" w:cs="Arial"/>
        </w:rPr>
        <w:t xml:space="preserve">Conversely, the greater the success of the project the higher the payment to the investors.  </w:t>
      </w:r>
      <w:r w:rsidR="00872AFD">
        <w:rPr>
          <w:rFonts w:ascii="Arial" w:hAnsi="Arial" w:cs="Arial"/>
        </w:rPr>
        <w:t>In addition, SIBs involve transfer of the risk of failure to the private sector, which delivers financial and political benefits to the Government.</w:t>
      </w:r>
      <w:r w:rsidR="00872AFD">
        <w:rPr>
          <w:rStyle w:val="FootnoteReference"/>
          <w:rFonts w:ascii="Arial" w:hAnsi="Arial" w:cs="Arial"/>
        </w:rPr>
        <w:footnoteReference w:id="15"/>
      </w:r>
    </w:p>
    <w:p w14:paraId="35368F74" w14:textId="77777777" w:rsidR="00290C11" w:rsidRDefault="00290C11" w:rsidP="00290C11">
      <w:pPr>
        <w:ind w:left="720"/>
        <w:rPr>
          <w:rFonts w:ascii="Arial" w:hAnsi="Arial" w:cs="Arial"/>
        </w:rPr>
      </w:pPr>
    </w:p>
    <w:p w14:paraId="092A355A" w14:textId="25712948" w:rsidR="00565B22" w:rsidRDefault="00565B22" w:rsidP="00B31C07">
      <w:pPr>
        <w:pStyle w:val="Subtitle"/>
      </w:pPr>
      <w:r w:rsidRPr="00565B22">
        <w:t xml:space="preserve">Fund </w:t>
      </w:r>
      <w:r w:rsidR="00C41934">
        <w:t xml:space="preserve">preventative </w:t>
      </w:r>
      <w:r w:rsidRPr="00565B22">
        <w:t>social policy programmes with new (private) money</w:t>
      </w:r>
    </w:p>
    <w:p w14:paraId="334D79DD" w14:textId="0A46C2DD" w:rsidR="00565B22" w:rsidRDefault="00126248" w:rsidP="00CE7CB1">
      <w:pPr>
        <w:numPr>
          <w:ilvl w:val="0"/>
          <w:numId w:val="1"/>
        </w:numPr>
        <w:rPr>
          <w:rFonts w:ascii="Arial" w:hAnsi="Arial" w:cs="Arial"/>
        </w:rPr>
      </w:pPr>
      <w:r>
        <w:rPr>
          <w:rFonts w:ascii="Arial" w:hAnsi="Arial" w:cs="Arial"/>
        </w:rPr>
        <w:t>Governments</w:t>
      </w:r>
      <w:r w:rsidR="00872AFD">
        <w:rPr>
          <w:rFonts w:ascii="Arial" w:hAnsi="Arial" w:cs="Arial"/>
        </w:rPr>
        <w:t xml:space="preserve"> often face political pressure to fund “crisis”</w:t>
      </w:r>
      <w:r w:rsidR="001A4045">
        <w:rPr>
          <w:rFonts w:ascii="Arial" w:hAnsi="Arial" w:cs="Arial"/>
        </w:rPr>
        <w:t xml:space="preserve"> issues, while</w:t>
      </w:r>
      <w:r>
        <w:rPr>
          <w:rFonts w:ascii="Arial" w:hAnsi="Arial" w:cs="Arial"/>
        </w:rPr>
        <w:t xml:space="preserve"> allocating funds for</w:t>
      </w:r>
      <w:r w:rsidR="00872AFD">
        <w:rPr>
          <w:rFonts w:ascii="Arial" w:hAnsi="Arial" w:cs="Arial"/>
        </w:rPr>
        <w:t xml:space="preserve"> preventative initiatives</w:t>
      </w:r>
      <w:r w:rsidR="001A4045">
        <w:rPr>
          <w:rFonts w:ascii="Arial" w:hAnsi="Arial" w:cs="Arial"/>
        </w:rPr>
        <w:t xml:space="preserve"> that do not deliver immediate results proves</w:t>
      </w:r>
      <w:r w:rsidR="00872AFD">
        <w:rPr>
          <w:rFonts w:ascii="Arial" w:hAnsi="Arial" w:cs="Arial"/>
        </w:rPr>
        <w:t xml:space="preserve"> more difficult.</w:t>
      </w:r>
      <w:r>
        <w:rPr>
          <w:rStyle w:val="FootnoteReference"/>
          <w:rFonts w:ascii="Arial" w:hAnsi="Arial" w:cs="Arial"/>
        </w:rPr>
        <w:footnoteReference w:id="16"/>
      </w:r>
      <w:r w:rsidR="00BA73E3">
        <w:rPr>
          <w:rFonts w:ascii="Arial" w:hAnsi="Arial" w:cs="Arial"/>
        </w:rPr>
        <w:t xml:space="preserve"> </w:t>
      </w:r>
      <w:r w:rsidR="00BA73E3">
        <w:rPr>
          <w:rStyle w:val="FootnoteReference"/>
          <w:rFonts w:ascii="Arial" w:hAnsi="Arial" w:cs="Arial"/>
        </w:rPr>
        <w:footnoteReference w:id="17"/>
      </w:r>
      <w:r w:rsidR="00872AFD">
        <w:rPr>
          <w:rFonts w:ascii="Arial" w:hAnsi="Arial" w:cs="Arial"/>
        </w:rPr>
        <w:t xml:space="preserve">  SIBs </w:t>
      </w:r>
      <w:r w:rsidR="000559F4">
        <w:rPr>
          <w:rFonts w:ascii="Arial" w:hAnsi="Arial" w:cs="Arial"/>
        </w:rPr>
        <w:t>provide an incentive to allocate expenditure on preventative, rather than crisis, projects as this is where the greatest returns on investment can be made.  It is therefore possible to</w:t>
      </w:r>
      <w:r w:rsidR="00872AFD">
        <w:rPr>
          <w:rFonts w:ascii="Arial" w:hAnsi="Arial" w:cs="Arial"/>
        </w:rPr>
        <w:t xml:space="preserve"> introduce new, private money</w:t>
      </w:r>
      <w:r w:rsidR="001A4045">
        <w:rPr>
          <w:rFonts w:ascii="Arial" w:hAnsi="Arial" w:cs="Arial"/>
        </w:rPr>
        <w:t>,</w:t>
      </w:r>
      <w:r w:rsidR="00872AFD">
        <w:rPr>
          <w:rFonts w:ascii="Arial" w:hAnsi="Arial" w:cs="Arial"/>
        </w:rPr>
        <w:t xml:space="preserve"> into social programmes</w:t>
      </w:r>
      <w:r w:rsidR="00BA73E3">
        <w:rPr>
          <w:rFonts w:ascii="Arial" w:hAnsi="Arial" w:cs="Arial"/>
        </w:rPr>
        <w:t xml:space="preserve"> without increasing public debt and</w:t>
      </w:r>
      <w:r w:rsidR="00872AFD">
        <w:rPr>
          <w:rFonts w:ascii="Arial" w:hAnsi="Arial" w:cs="Arial"/>
        </w:rPr>
        <w:t xml:space="preserve"> without the need to decrease existing spending.</w:t>
      </w:r>
      <w:r>
        <w:rPr>
          <w:rFonts w:ascii="Arial" w:hAnsi="Arial" w:cs="Arial"/>
        </w:rPr>
        <w:t xml:space="preserve">  Overtime, SIBs could prove an effective way to reduce public expenditure because</w:t>
      </w:r>
      <w:r w:rsidR="00BA73E3">
        <w:rPr>
          <w:rFonts w:ascii="Arial" w:hAnsi="Arial" w:cs="Arial"/>
        </w:rPr>
        <w:t xml:space="preserve"> preventative interventions are generally cheaper than tackling problems</w:t>
      </w:r>
      <w:r w:rsidR="008E699C">
        <w:rPr>
          <w:rFonts w:ascii="Arial" w:hAnsi="Arial" w:cs="Arial"/>
        </w:rPr>
        <w:t>.</w:t>
      </w:r>
      <w:r w:rsidR="00BA73E3">
        <w:rPr>
          <w:rStyle w:val="FootnoteReference"/>
          <w:rFonts w:ascii="Arial" w:hAnsi="Arial" w:cs="Arial"/>
        </w:rPr>
        <w:footnoteReference w:id="18"/>
      </w:r>
      <w:r w:rsidR="00BA73E3">
        <w:rPr>
          <w:rFonts w:ascii="Arial" w:hAnsi="Arial" w:cs="Arial"/>
        </w:rPr>
        <w:t xml:space="preserve"> </w:t>
      </w:r>
    </w:p>
    <w:p w14:paraId="3E48E7A8" w14:textId="77777777" w:rsidR="00290C11" w:rsidRDefault="00290C11" w:rsidP="00CE7CB1">
      <w:pPr>
        <w:pStyle w:val="Heading2"/>
      </w:pPr>
    </w:p>
    <w:p w14:paraId="0DEBDFBE" w14:textId="77777777" w:rsidR="00565B22" w:rsidRPr="00865EB9" w:rsidRDefault="00565B22" w:rsidP="00B31C07">
      <w:pPr>
        <w:pStyle w:val="Subtitle"/>
      </w:pPr>
      <w:r w:rsidRPr="00865EB9">
        <w:t>Creates incentives for collaboration between service providers</w:t>
      </w:r>
    </w:p>
    <w:p w14:paraId="2CF328FB" w14:textId="3021AA50" w:rsidR="00565B22" w:rsidRDefault="00126248" w:rsidP="00CE7CB1">
      <w:pPr>
        <w:numPr>
          <w:ilvl w:val="0"/>
          <w:numId w:val="1"/>
        </w:numPr>
        <w:rPr>
          <w:rFonts w:ascii="Arial" w:hAnsi="Arial" w:cs="Arial"/>
        </w:rPr>
      </w:pPr>
      <w:r>
        <w:rPr>
          <w:rFonts w:ascii="Arial" w:hAnsi="Arial" w:cs="Arial"/>
        </w:rPr>
        <w:t>Because SIBs reward success in achieving social outcomes, there are strong incentives for collaboration between a range of service providers</w:t>
      </w:r>
      <w:r w:rsidR="00867023">
        <w:rPr>
          <w:rFonts w:ascii="Arial" w:hAnsi="Arial" w:cs="Arial"/>
        </w:rPr>
        <w:t>.  For example</w:t>
      </w:r>
      <w:r>
        <w:rPr>
          <w:rFonts w:ascii="Arial" w:hAnsi="Arial" w:cs="Arial"/>
        </w:rPr>
        <w:t>,</w:t>
      </w:r>
      <w:r w:rsidR="00867023">
        <w:rPr>
          <w:rFonts w:ascii="Arial" w:hAnsi="Arial" w:cs="Arial"/>
        </w:rPr>
        <w:t xml:space="preserve"> in respect of an SIB for introducing young people into jobs, collaboration may be required between experts in </w:t>
      </w:r>
      <w:r>
        <w:rPr>
          <w:rFonts w:ascii="Arial" w:hAnsi="Arial" w:cs="Arial"/>
        </w:rPr>
        <w:t>literacy, drug management, and mental health.</w:t>
      </w:r>
      <w:r w:rsidR="008D6F09">
        <w:rPr>
          <w:rFonts w:ascii="Arial" w:hAnsi="Arial" w:cs="Arial"/>
        </w:rPr>
        <w:t xml:space="preserve">  </w:t>
      </w:r>
      <w:r w:rsidR="008E699C">
        <w:rPr>
          <w:rFonts w:ascii="Arial" w:hAnsi="Arial" w:cs="Arial"/>
        </w:rPr>
        <w:t>Collaboration is more</w:t>
      </w:r>
      <w:r w:rsidR="008D6F09">
        <w:rPr>
          <w:rFonts w:ascii="Arial" w:hAnsi="Arial" w:cs="Arial"/>
        </w:rPr>
        <w:t xml:space="preserve"> difficult to achieve with output service providers or public sector providers</w:t>
      </w:r>
      <w:r w:rsidR="008D6F09">
        <w:rPr>
          <w:rStyle w:val="FootnoteReference"/>
          <w:rFonts w:ascii="Arial" w:hAnsi="Arial" w:cs="Arial"/>
        </w:rPr>
        <w:footnoteReference w:id="19"/>
      </w:r>
      <w:r w:rsidR="001A4045">
        <w:rPr>
          <w:rFonts w:ascii="Arial" w:hAnsi="Arial" w:cs="Arial"/>
        </w:rPr>
        <w:t xml:space="preserve"> and it may take years to </w:t>
      </w:r>
      <w:r w:rsidR="001A4045">
        <w:rPr>
          <w:rFonts w:ascii="Arial" w:hAnsi="Arial" w:cs="Arial"/>
        </w:rPr>
        <w:lastRenderedPageBreak/>
        <w:t>s</w:t>
      </w:r>
      <w:r w:rsidR="00D8398F">
        <w:rPr>
          <w:rFonts w:ascii="Arial" w:hAnsi="Arial" w:cs="Arial"/>
        </w:rPr>
        <w:t>uccessfully breakdown departmental</w:t>
      </w:r>
      <w:r w:rsidR="001A4045">
        <w:rPr>
          <w:rFonts w:ascii="Arial" w:hAnsi="Arial" w:cs="Arial"/>
        </w:rPr>
        <w:t xml:space="preserve"> silos.</w:t>
      </w:r>
      <w:r w:rsidR="001A4045">
        <w:rPr>
          <w:rStyle w:val="FootnoteReference"/>
          <w:rFonts w:ascii="Arial" w:hAnsi="Arial" w:cs="Arial"/>
        </w:rPr>
        <w:footnoteReference w:id="20"/>
      </w:r>
      <w:r w:rsidR="001A4045">
        <w:rPr>
          <w:rFonts w:ascii="Arial" w:hAnsi="Arial" w:cs="Arial"/>
        </w:rPr>
        <w:t xml:space="preserve">  SIB investors have strong incentives to identify and undertake collaboration opportunities if this will help achieve social outcomes - as without success their capital is at risk.</w:t>
      </w:r>
    </w:p>
    <w:p w14:paraId="0777FE6D" w14:textId="77777777" w:rsidR="00290C11" w:rsidRPr="00290C11" w:rsidRDefault="00290C11" w:rsidP="00290C11">
      <w:pPr>
        <w:ind w:left="720"/>
        <w:rPr>
          <w:rFonts w:ascii="Arial" w:hAnsi="Arial" w:cs="Arial"/>
        </w:rPr>
      </w:pPr>
    </w:p>
    <w:p w14:paraId="21685BE3" w14:textId="729BEB71" w:rsidR="006854E0" w:rsidRPr="00855F7F" w:rsidRDefault="00C379DA" w:rsidP="00CE7CB1">
      <w:pPr>
        <w:pStyle w:val="Heading2"/>
      </w:pPr>
      <w:r>
        <w:t xml:space="preserve">1.5 </w:t>
      </w:r>
      <w:r w:rsidR="00867023" w:rsidRPr="00855F7F">
        <w:t>What SIBs can be used for</w:t>
      </w:r>
    </w:p>
    <w:p w14:paraId="3B99E776" w14:textId="77777777" w:rsidR="006854E0" w:rsidRDefault="006854E0" w:rsidP="006854E0">
      <w:pPr>
        <w:rPr>
          <w:rFonts w:ascii="Arial" w:hAnsi="Arial" w:cs="Arial"/>
        </w:rPr>
      </w:pPr>
    </w:p>
    <w:p w14:paraId="1A516519" w14:textId="1D4B8EB5" w:rsidR="00DC2B9C" w:rsidRPr="00DC2B9C" w:rsidRDefault="00D8398F" w:rsidP="00CE7CB1">
      <w:pPr>
        <w:numPr>
          <w:ilvl w:val="0"/>
          <w:numId w:val="1"/>
        </w:numPr>
        <w:rPr>
          <w:rFonts w:ascii="Arial" w:hAnsi="Arial" w:cs="Arial"/>
        </w:rPr>
      </w:pPr>
      <w:r>
        <w:rPr>
          <w:rFonts w:ascii="Arial" w:hAnsi="Arial" w:cs="Arial"/>
        </w:rPr>
        <w:t>A</w:t>
      </w:r>
      <w:r w:rsidR="00B14324">
        <w:rPr>
          <w:rFonts w:ascii="Arial" w:hAnsi="Arial" w:cs="Arial"/>
        </w:rPr>
        <w:t xml:space="preserve"> SIB contract</w:t>
      </w:r>
      <w:r w:rsidR="00DC2B9C" w:rsidRPr="00DC2B9C">
        <w:rPr>
          <w:rFonts w:ascii="Arial" w:hAnsi="Arial" w:cs="Arial"/>
        </w:rPr>
        <w:t xml:space="preserve"> needs to be both outcome based and preventative in nature.  These are the elements that distinguish SIBs from contracts that Governments often have for the provision of services or outputs.  Once the focus is on results rather than services, opportunities are opened for the investors to </w:t>
      </w:r>
      <w:r w:rsidR="008E699C">
        <w:rPr>
          <w:rFonts w:ascii="Arial" w:hAnsi="Arial" w:cs="Arial"/>
        </w:rPr>
        <w:t>share in the financial</w:t>
      </w:r>
      <w:r w:rsidR="00DC2B9C" w:rsidRPr="00DC2B9C">
        <w:rPr>
          <w:rFonts w:ascii="Arial" w:hAnsi="Arial" w:cs="Arial"/>
        </w:rPr>
        <w:t xml:space="preserve"> return</w:t>
      </w:r>
      <w:r w:rsidR="008E699C">
        <w:rPr>
          <w:rFonts w:ascii="Arial" w:hAnsi="Arial" w:cs="Arial"/>
        </w:rPr>
        <w:t>s</w:t>
      </w:r>
      <w:r w:rsidR="00DC2B9C" w:rsidRPr="00DC2B9C">
        <w:rPr>
          <w:rFonts w:ascii="Arial" w:hAnsi="Arial" w:cs="Arial"/>
        </w:rPr>
        <w:t xml:space="preserve"> by bringing innovative and more successful approaches to improving social well-being.</w:t>
      </w:r>
    </w:p>
    <w:p w14:paraId="3FA031A5" w14:textId="77777777" w:rsidR="00DC2B9C" w:rsidRPr="00DC2B9C" w:rsidRDefault="00DC2B9C" w:rsidP="00DC2B9C">
      <w:pPr>
        <w:ind w:left="720"/>
        <w:rPr>
          <w:rFonts w:ascii="Arial" w:hAnsi="Arial" w:cs="Arial"/>
        </w:rPr>
      </w:pPr>
    </w:p>
    <w:p w14:paraId="7F9D5E4E" w14:textId="77777777" w:rsidR="00DC2B9C" w:rsidRPr="00DC2B9C" w:rsidRDefault="00DC2B9C" w:rsidP="00CE7CB1">
      <w:pPr>
        <w:numPr>
          <w:ilvl w:val="0"/>
          <w:numId w:val="1"/>
        </w:numPr>
        <w:rPr>
          <w:rFonts w:ascii="Arial" w:hAnsi="Arial" w:cs="Arial"/>
        </w:rPr>
      </w:pPr>
      <w:r w:rsidRPr="00DC2B9C">
        <w:rPr>
          <w:rFonts w:ascii="Arial" w:hAnsi="Arial" w:cs="Arial"/>
        </w:rPr>
        <w:t>SIBs must also be focussed on a clearly defined population group.  This element is necessary because of the need to assess the success or failure of an intervention programme.</w:t>
      </w:r>
    </w:p>
    <w:p w14:paraId="5337CE98" w14:textId="77777777" w:rsidR="00DC2B9C" w:rsidRDefault="00DC2B9C" w:rsidP="00DC2B9C">
      <w:pPr>
        <w:ind w:left="720"/>
        <w:rPr>
          <w:rFonts w:ascii="Arial" w:hAnsi="Arial" w:cs="Arial"/>
        </w:rPr>
      </w:pPr>
    </w:p>
    <w:p w14:paraId="1EFD8B97" w14:textId="77777777" w:rsidR="006854E0" w:rsidRDefault="001571CC" w:rsidP="00CE7CB1">
      <w:pPr>
        <w:numPr>
          <w:ilvl w:val="0"/>
          <w:numId w:val="1"/>
        </w:numPr>
        <w:rPr>
          <w:rFonts w:ascii="Arial" w:hAnsi="Arial" w:cs="Arial"/>
        </w:rPr>
      </w:pPr>
      <w:r>
        <w:rPr>
          <w:rFonts w:ascii="Arial" w:hAnsi="Arial" w:cs="Arial"/>
        </w:rPr>
        <w:t xml:space="preserve">While </w:t>
      </w:r>
      <w:r w:rsidR="00B9152D">
        <w:rPr>
          <w:rFonts w:ascii="Arial" w:hAnsi="Arial" w:cs="Arial"/>
        </w:rPr>
        <w:t>few</w:t>
      </w:r>
      <w:r>
        <w:rPr>
          <w:rFonts w:ascii="Arial" w:hAnsi="Arial" w:cs="Arial"/>
        </w:rPr>
        <w:t xml:space="preserve"> SIBs </w:t>
      </w:r>
      <w:r w:rsidR="00B9152D">
        <w:rPr>
          <w:rFonts w:ascii="Arial" w:hAnsi="Arial" w:cs="Arial"/>
        </w:rPr>
        <w:t xml:space="preserve">have been </w:t>
      </w:r>
      <w:r>
        <w:rPr>
          <w:rFonts w:ascii="Arial" w:hAnsi="Arial" w:cs="Arial"/>
        </w:rPr>
        <w:t>trialled world</w:t>
      </w:r>
      <w:r w:rsidR="004752D9">
        <w:rPr>
          <w:rFonts w:ascii="Arial" w:hAnsi="Arial" w:cs="Arial"/>
        </w:rPr>
        <w:t>-</w:t>
      </w:r>
      <w:r>
        <w:rPr>
          <w:rFonts w:ascii="Arial" w:hAnsi="Arial" w:cs="Arial"/>
        </w:rPr>
        <w:t xml:space="preserve">wide, various studies have explored the type of </w:t>
      </w:r>
      <w:r w:rsidR="004752D9">
        <w:rPr>
          <w:rFonts w:ascii="Arial" w:hAnsi="Arial" w:cs="Arial"/>
        </w:rPr>
        <w:t xml:space="preserve">social policy programmes that may be suitable for SIBs.  A selection of </w:t>
      </w:r>
      <w:r w:rsidR="00DC2B9C">
        <w:rPr>
          <w:rFonts w:ascii="Arial" w:hAnsi="Arial" w:cs="Arial"/>
        </w:rPr>
        <w:t>th</w:t>
      </w:r>
      <w:r w:rsidR="00952398">
        <w:rPr>
          <w:rFonts w:ascii="Arial" w:hAnsi="Arial" w:cs="Arial"/>
        </w:rPr>
        <w:t>ose identified as potentially suitable for SIB</w:t>
      </w:r>
      <w:r w:rsidR="004752D9">
        <w:rPr>
          <w:rFonts w:ascii="Arial" w:hAnsi="Arial" w:cs="Arial"/>
        </w:rPr>
        <w:t xml:space="preserve"> are outlined below:</w:t>
      </w:r>
    </w:p>
    <w:p w14:paraId="7FE0E8AF" w14:textId="77777777" w:rsidR="004752D9" w:rsidRDefault="004752D9" w:rsidP="004752D9">
      <w:pPr>
        <w:ind w:left="720"/>
        <w:rPr>
          <w:rFonts w:ascii="Arial" w:hAnsi="Arial" w:cs="Arial"/>
        </w:rPr>
      </w:pPr>
    </w:p>
    <w:p w14:paraId="724B70B1" w14:textId="77777777" w:rsidR="004752D9" w:rsidRDefault="004752D9" w:rsidP="007E2570">
      <w:pPr>
        <w:numPr>
          <w:ilvl w:val="0"/>
          <w:numId w:val="8"/>
        </w:numPr>
        <w:rPr>
          <w:rFonts w:ascii="Arial" w:hAnsi="Arial" w:cs="Arial"/>
        </w:rPr>
      </w:pPr>
      <w:r>
        <w:rPr>
          <w:rFonts w:ascii="Arial" w:hAnsi="Arial" w:cs="Arial"/>
        </w:rPr>
        <w:t>Adult reoffending</w:t>
      </w:r>
      <w:r w:rsidR="008E699C">
        <w:rPr>
          <w:rFonts w:ascii="Arial" w:hAnsi="Arial" w:cs="Arial"/>
        </w:rPr>
        <w:t>;</w:t>
      </w:r>
    </w:p>
    <w:p w14:paraId="532F1E86" w14:textId="77777777" w:rsidR="004752D9" w:rsidRDefault="004752D9" w:rsidP="007E2570">
      <w:pPr>
        <w:numPr>
          <w:ilvl w:val="0"/>
          <w:numId w:val="8"/>
        </w:numPr>
        <w:rPr>
          <w:rFonts w:ascii="Arial" w:hAnsi="Arial" w:cs="Arial"/>
        </w:rPr>
      </w:pPr>
      <w:r>
        <w:rPr>
          <w:rFonts w:ascii="Arial" w:hAnsi="Arial" w:cs="Arial"/>
        </w:rPr>
        <w:t>Preschool readiness</w:t>
      </w:r>
      <w:r w:rsidR="008E699C">
        <w:rPr>
          <w:rFonts w:ascii="Arial" w:hAnsi="Arial" w:cs="Arial"/>
        </w:rPr>
        <w:t>;</w:t>
      </w:r>
    </w:p>
    <w:p w14:paraId="51B2EDFE" w14:textId="77777777" w:rsidR="004752D9" w:rsidRDefault="004752D9" w:rsidP="007E2570">
      <w:pPr>
        <w:numPr>
          <w:ilvl w:val="0"/>
          <w:numId w:val="8"/>
        </w:numPr>
        <w:rPr>
          <w:rFonts w:ascii="Arial" w:hAnsi="Arial" w:cs="Arial"/>
        </w:rPr>
      </w:pPr>
      <w:r>
        <w:rPr>
          <w:rFonts w:ascii="Arial" w:hAnsi="Arial" w:cs="Arial"/>
        </w:rPr>
        <w:t>Reading skills in disadvantaged communities</w:t>
      </w:r>
      <w:r w:rsidR="008E699C">
        <w:rPr>
          <w:rFonts w:ascii="Arial" w:hAnsi="Arial" w:cs="Arial"/>
        </w:rPr>
        <w:t>;</w:t>
      </w:r>
    </w:p>
    <w:p w14:paraId="58611804" w14:textId="77777777" w:rsidR="004752D9" w:rsidRDefault="004752D9" w:rsidP="007E2570">
      <w:pPr>
        <w:numPr>
          <w:ilvl w:val="0"/>
          <w:numId w:val="8"/>
        </w:numPr>
        <w:rPr>
          <w:rFonts w:ascii="Arial" w:hAnsi="Arial" w:cs="Arial"/>
        </w:rPr>
      </w:pPr>
      <w:r>
        <w:rPr>
          <w:rFonts w:ascii="Arial" w:hAnsi="Arial" w:cs="Arial"/>
        </w:rPr>
        <w:t>Employment services for hard-to-employ groups</w:t>
      </w:r>
      <w:r w:rsidR="008E699C">
        <w:rPr>
          <w:rFonts w:ascii="Arial" w:hAnsi="Arial" w:cs="Arial"/>
        </w:rPr>
        <w:t>;</w:t>
      </w:r>
    </w:p>
    <w:p w14:paraId="1FE33D21" w14:textId="77777777" w:rsidR="00B94983" w:rsidRDefault="008E699C" w:rsidP="007E2570">
      <w:pPr>
        <w:numPr>
          <w:ilvl w:val="0"/>
          <w:numId w:val="8"/>
        </w:numPr>
        <w:rPr>
          <w:rFonts w:ascii="Arial" w:hAnsi="Arial" w:cs="Arial"/>
        </w:rPr>
      </w:pPr>
      <w:r>
        <w:rPr>
          <w:rFonts w:ascii="Arial" w:hAnsi="Arial" w:cs="Arial"/>
        </w:rPr>
        <w:t>H</w:t>
      </w:r>
      <w:r w:rsidR="00B94983">
        <w:rPr>
          <w:rFonts w:ascii="Arial" w:hAnsi="Arial" w:cs="Arial"/>
        </w:rPr>
        <w:t>omelessness</w:t>
      </w:r>
      <w:r>
        <w:rPr>
          <w:rFonts w:ascii="Arial" w:hAnsi="Arial" w:cs="Arial"/>
        </w:rPr>
        <w:t>;</w:t>
      </w:r>
    </w:p>
    <w:p w14:paraId="6BACCF23" w14:textId="77777777" w:rsidR="004752D9" w:rsidRDefault="004752D9" w:rsidP="007E2570">
      <w:pPr>
        <w:numPr>
          <w:ilvl w:val="0"/>
          <w:numId w:val="8"/>
        </w:numPr>
        <w:rPr>
          <w:rFonts w:ascii="Arial" w:hAnsi="Arial" w:cs="Arial"/>
        </w:rPr>
      </w:pPr>
      <w:r>
        <w:rPr>
          <w:rFonts w:ascii="Arial" w:hAnsi="Arial" w:cs="Arial"/>
        </w:rPr>
        <w:t>College retention services</w:t>
      </w:r>
      <w:r w:rsidR="008E699C">
        <w:rPr>
          <w:rFonts w:ascii="Arial" w:hAnsi="Arial" w:cs="Arial"/>
        </w:rPr>
        <w:t>;</w:t>
      </w:r>
    </w:p>
    <w:p w14:paraId="5F935BBD" w14:textId="77777777" w:rsidR="004752D9" w:rsidRDefault="004752D9" w:rsidP="007E2570">
      <w:pPr>
        <w:numPr>
          <w:ilvl w:val="0"/>
          <w:numId w:val="8"/>
        </w:numPr>
        <w:rPr>
          <w:rFonts w:ascii="Arial" w:hAnsi="Arial" w:cs="Arial"/>
        </w:rPr>
      </w:pPr>
      <w:r>
        <w:rPr>
          <w:rFonts w:ascii="Arial" w:hAnsi="Arial" w:cs="Arial"/>
        </w:rPr>
        <w:t xml:space="preserve">Providing support </w:t>
      </w:r>
      <w:r w:rsidR="00952398">
        <w:rPr>
          <w:rFonts w:ascii="Arial" w:hAnsi="Arial" w:cs="Arial"/>
        </w:rPr>
        <w:t xml:space="preserve">for disabled or elderly </w:t>
      </w:r>
      <w:r>
        <w:rPr>
          <w:rFonts w:ascii="Arial" w:hAnsi="Arial" w:cs="Arial"/>
        </w:rPr>
        <w:t>to stay in their own homes</w:t>
      </w:r>
      <w:r w:rsidR="008E699C">
        <w:rPr>
          <w:rFonts w:ascii="Arial" w:hAnsi="Arial" w:cs="Arial"/>
        </w:rPr>
        <w:t>;</w:t>
      </w:r>
    </w:p>
    <w:p w14:paraId="33333C66" w14:textId="77777777" w:rsidR="004752D9" w:rsidRDefault="004752D9" w:rsidP="007E2570">
      <w:pPr>
        <w:numPr>
          <w:ilvl w:val="0"/>
          <w:numId w:val="8"/>
        </w:numPr>
        <w:rPr>
          <w:rFonts w:ascii="Arial" w:hAnsi="Arial" w:cs="Arial"/>
        </w:rPr>
      </w:pPr>
      <w:r>
        <w:rPr>
          <w:rFonts w:ascii="Arial" w:hAnsi="Arial" w:cs="Arial"/>
        </w:rPr>
        <w:t>Health prevention for certain conditions (e.g. multiple sclerosis</w:t>
      </w:r>
      <w:r w:rsidR="00B94983">
        <w:rPr>
          <w:rFonts w:ascii="Arial" w:hAnsi="Arial" w:cs="Arial"/>
        </w:rPr>
        <w:t>, mental health</w:t>
      </w:r>
      <w:r>
        <w:rPr>
          <w:rFonts w:ascii="Arial" w:hAnsi="Arial" w:cs="Arial"/>
        </w:rPr>
        <w:t>)</w:t>
      </w:r>
      <w:r w:rsidR="008E699C">
        <w:rPr>
          <w:rFonts w:ascii="Arial" w:hAnsi="Arial" w:cs="Arial"/>
        </w:rPr>
        <w:t>.</w:t>
      </w:r>
      <w:r>
        <w:rPr>
          <w:rStyle w:val="FootnoteReference"/>
          <w:rFonts w:ascii="Arial" w:hAnsi="Arial" w:cs="Arial"/>
        </w:rPr>
        <w:footnoteReference w:id="21"/>
      </w:r>
      <w:r>
        <w:rPr>
          <w:rFonts w:ascii="Arial" w:hAnsi="Arial" w:cs="Arial"/>
        </w:rPr>
        <w:t xml:space="preserve"> </w:t>
      </w:r>
      <w:r>
        <w:rPr>
          <w:rStyle w:val="FootnoteReference"/>
          <w:rFonts w:ascii="Arial" w:hAnsi="Arial" w:cs="Arial"/>
        </w:rPr>
        <w:footnoteReference w:id="22"/>
      </w:r>
      <w:r w:rsidR="00B94983">
        <w:rPr>
          <w:rFonts w:ascii="Arial" w:hAnsi="Arial" w:cs="Arial"/>
        </w:rPr>
        <w:t xml:space="preserve"> </w:t>
      </w:r>
      <w:r w:rsidR="00B94983">
        <w:rPr>
          <w:rStyle w:val="FootnoteReference"/>
          <w:rFonts w:ascii="Arial" w:hAnsi="Arial" w:cs="Arial"/>
        </w:rPr>
        <w:footnoteReference w:id="23"/>
      </w:r>
    </w:p>
    <w:p w14:paraId="4FA0ED9F" w14:textId="77777777" w:rsidR="00DC2B9C" w:rsidRDefault="00DC2B9C" w:rsidP="00DC2B9C">
      <w:pPr>
        <w:rPr>
          <w:rFonts w:ascii="Arial" w:hAnsi="Arial" w:cs="Arial"/>
        </w:rPr>
      </w:pPr>
    </w:p>
    <w:p w14:paraId="6BC8BB0F" w14:textId="16A24778" w:rsidR="00DC2B9C" w:rsidRDefault="00DC2B9C" w:rsidP="00CE7CB1">
      <w:pPr>
        <w:numPr>
          <w:ilvl w:val="0"/>
          <w:numId w:val="1"/>
        </w:numPr>
        <w:rPr>
          <w:rFonts w:ascii="Arial" w:hAnsi="Arial" w:cs="Arial"/>
        </w:rPr>
      </w:pPr>
      <w:r>
        <w:rPr>
          <w:rFonts w:ascii="Arial" w:hAnsi="Arial" w:cs="Arial"/>
        </w:rPr>
        <w:t>Whether or not a prog</w:t>
      </w:r>
      <w:r w:rsidR="00027B3A">
        <w:rPr>
          <w:rFonts w:ascii="Arial" w:hAnsi="Arial" w:cs="Arial"/>
        </w:rPr>
        <w:t>ramme is in fact suitable for a</w:t>
      </w:r>
      <w:r>
        <w:rPr>
          <w:rFonts w:ascii="Arial" w:hAnsi="Arial" w:cs="Arial"/>
        </w:rPr>
        <w:t xml:space="preserve"> SIB approach at a specific location, must be assessed against </w:t>
      </w:r>
      <w:r w:rsidR="00780D70">
        <w:rPr>
          <w:rFonts w:ascii="Arial" w:hAnsi="Arial" w:cs="Arial"/>
        </w:rPr>
        <w:t>fac</w:t>
      </w:r>
      <w:r w:rsidR="005E7ED1">
        <w:rPr>
          <w:rFonts w:ascii="Arial" w:hAnsi="Arial" w:cs="Arial"/>
        </w:rPr>
        <w:t>tors discussed in the next two s</w:t>
      </w:r>
      <w:r w:rsidR="008E699C">
        <w:rPr>
          <w:rFonts w:ascii="Arial" w:hAnsi="Arial" w:cs="Arial"/>
        </w:rPr>
        <w:t>ections</w:t>
      </w:r>
      <w:r w:rsidR="00780D70">
        <w:rPr>
          <w:rFonts w:ascii="Arial" w:hAnsi="Arial" w:cs="Arial"/>
        </w:rPr>
        <w:t xml:space="preserve"> of this report.  </w:t>
      </w:r>
      <w:r w:rsidR="00B14324">
        <w:rPr>
          <w:rFonts w:ascii="Arial" w:hAnsi="Arial" w:cs="Arial"/>
        </w:rPr>
        <w:t>It</w:t>
      </w:r>
      <w:r w:rsidR="00780D70">
        <w:rPr>
          <w:rFonts w:ascii="Arial" w:hAnsi="Arial" w:cs="Arial"/>
        </w:rPr>
        <w:t xml:space="preserve"> should be noted that a programme suitable in, say the UK, may prove not suitable for an SIB approach in New Zealand</w:t>
      </w:r>
      <w:r w:rsidR="00B14324">
        <w:rPr>
          <w:rFonts w:ascii="Arial" w:hAnsi="Arial" w:cs="Arial"/>
        </w:rPr>
        <w:t xml:space="preserve"> (due, for example, to the different way government funding is split between local and central government in the two countries)</w:t>
      </w:r>
      <w:r w:rsidR="00780D70">
        <w:rPr>
          <w:rFonts w:ascii="Arial" w:hAnsi="Arial" w:cs="Arial"/>
        </w:rPr>
        <w:t>.</w:t>
      </w:r>
      <w:r w:rsidR="008E699C">
        <w:rPr>
          <w:rStyle w:val="FootnoteReference"/>
          <w:rFonts w:ascii="Arial" w:hAnsi="Arial" w:cs="Arial"/>
        </w:rPr>
        <w:footnoteReference w:id="24"/>
      </w:r>
    </w:p>
    <w:p w14:paraId="0EBD2789" w14:textId="62A4458F" w:rsidR="006854E0" w:rsidRPr="00CE7CB1" w:rsidRDefault="006854E0" w:rsidP="00865EB9">
      <w:pPr>
        <w:pStyle w:val="Heading1"/>
        <w:ind w:left="0"/>
        <w:rPr>
          <w:b/>
        </w:rPr>
      </w:pPr>
      <w:r>
        <w:br w:type="page"/>
      </w:r>
      <w:r w:rsidR="00C379DA">
        <w:lastRenderedPageBreak/>
        <w:t xml:space="preserve">2. </w:t>
      </w:r>
      <w:r w:rsidRPr="00CE7CB1">
        <w:rPr>
          <w:b/>
        </w:rPr>
        <w:t>How to build a Social Impact Bond</w:t>
      </w:r>
    </w:p>
    <w:p w14:paraId="09A27AA1" w14:textId="77777777" w:rsidR="006854E0" w:rsidRDefault="006854E0" w:rsidP="006854E0">
      <w:pPr>
        <w:rPr>
          <w:rFonts w:ascii="Arial" w:hAnsi="Arial" w:cs="Arial"/>
          <w:sz w:val="32"/>
          <w:szCs w:val="32"/>
        </w:rPr>
      </w:pPr>
    </w:p>
    <w:p w14:paraId="39472D62" w14:textId="530D745C" w:rsidR="001F6D27" w:rsidRDefault="00C379DA" w:rsidP="00CE7CB1">
      <w:pPr>
        <w:pStyle w:val="Heading2"/>
      </w:pPr>
      <w:r>
        <w:t xml:space="preserve">2.1 </w:t>
      </w:r>
      <w:r w:rsidR="001F6D27">
        <w:t>SIBs have no standard model</w:t>
      </w:r>
    </w:p>
    <w:p w14:paraId="7AA4D999" w14:textId="77777777" w:rsidR="001F6D27" w:rsidRDefault="001F6D27" w:rsidP="006854E0">
      <w:pPr>
        <w:rPr>
          <w:rFonts w:ascii="Arial" w:hAnsi="Arial" w:cs="Arial"/>
        </w:rPr>
      </w:pPr>
    </w:p>
    <w:p w14:paraId="213CA9FC" w14:textId="77777777" w:rsidR="001F6D27" w:rsidRDefault="001F6D27" w:rsidP="00CE7CB1">
      <w:pPr>
        <w:numPr>
          <w:ilvl w:val="0"/>
          <w:numId w:val="1"/>
        </w:numPr>
        <w:rPr>
          <w:rFonts w:ascii="Arial" w:hAnsi="Arial" w:cs="Arial"/>
        </w:rPr>
      </w:pPr>
      <w:r>
        <w:rPr>
          <w:rFonts w:ascii="Arial" w:hAnsi="Arial" w:cs="Arial"/>
        </w:rPr>
        <w:t xml:space="preserve">SIBs exist almost predominantly in the academic literature, with the first being trialled in the UK in 2010, a trial </w:t>
      </w:r>
      <w:r w:rsidR="00F763B3">
        <w:rPr>
          <w:rFonts w:ascii="Arial" w:hAnsi="Arial" w:cs="Arial"/>
        </w:rPr>
        <w:t xml:space="preserve">is </w:t>
      </w:r>
      <w:r>
        <w:rPr>
          <w:rFonts w:ascii="Arial" w:hAnsi="Arial" w:cs="Arial"/>
        </w:rPr>
        <w:t>now proposed in Australia</w:t>
      </w:r>
      <w:r w:rsidR="00F763B3">
        <w:rPr>
          <w:rStyle w:val="FootnoteReference"/>
          <w:rFonts w:ascii="Arial" w:hAnsi="Arial" w:cs="Arial"/>
        </w:rPr>
        <w:footnoteReference w:id="25"/>
      </w:r>
      <w:r>
        <w:rPr>
          <w:rFonts w:ascii="Arial" w:hAnsi="Arial" w:cs="Arial"/>
        </w:rPr>
        <w:t xml:space="preserve"> and notably no trials</w:t>
      </w:r>
      <w:r w:rsidR="00C12AC2">
        <w:rPr>
          <w:rFonts w:ascii="Arial" w:hAnsi="Arial" w:cs="Arial"/>
        </w:rPr>
        <w:t xml:space="preserve"> </w:t>
      </w:r>
      <w:r w:rsidR="00F763B3">
        <w:rPr>
          <w:rFonts w:ascii="Arial" w:hAnsi="Arial" w:cs="Arial"/>
        </w:rPr>
        <w:t xml:space="preserve">have </w:t>
      </w:r>
      <w:r w:rsidR="00C12AC2">
        <w:rPr>
          <w:rFonts w:ascii="Arial" w:hAnsi="Arial" w:cs="Arial"/>
        </w:rPr>
        <w:t>yet</w:t>
      </w:r>
      <w:r w:rsidR="00F763B3">
        <w:rPr>
          <w:rFonts w:ascii="Arial" w:hAnsi="Arial" w:cs="Arial"/>
        </w:rPr>
        <w:t xml:space="preserve"> been</w:t>
      </w:r>
      <w:r w:rsidR="00C12AC2">
        <w:rPr>
          <w:rFonts w:ascii="Arial" w:hAnsi="Arial" w:cs="Arial"/>
        </w:rPr>
        <w:t xml:space="preserve"> undertaken</w:t>
      </w:r>
      <w:r>
        <w:rPr>
          <w:rFonts w:ascii="Arial" w:hAnsi="Arial" w:cs="Arial"/>
        </w:rPr>
        <w:t xml:space="preserve"> in the US</w:t>
      </w:r>
      <w:r w:rsidR="00F763B3">
        <w:rPr>
          <w:rFonts w:ascii="Arial" w:hAnsi="Arial" w:cs="Arial"/>
        </w:rPr>
        <w:t xml:space="preserve"> (although funding for research has been allocated)</w:t>
      </w:r>
      <w:r w:rsidR="00F763B3">
        <w:rPr>
          <w:rStyle w:val="FootnoteReference"/>
          <w:rFonts w:ascii="Arial" w:hAnsi="Arial" w:cs="Arial"/>
        </w:rPr>
        <w:footnoteReference w:id="26"/>
      </w:r>
      <w:r>
        <w:rPr>
          <w:rFonts w:ascii="Arial" w:hAnsi="Arial" w:cs="Arial"/>
        </w:rPr>
        <w:t>.</w:t>
      </w:r>
      <w:r w:rsidR="00C12AC2">
        <w:rPr>
          <w:rFonts w:ascii="Arial" w:hAnsi="Arial" w:cs="Arial"/>
        </w:rPr>
        <w:t xml:space="preserve">  Not surprisingly, </w:t>
      </w:r>
      <w:r w:rsidR="008E699C">
        <w:rPr>
          <w:rFonts w:ascii="Arial" w:hAnsi="Arial" w:cs="Arial"/>
        </w:rPr>
        <w:t xml:space="preserve">for such a new instrument, </w:t>
      </w:r>
      <w:r w:rsidR="00C12AC2">
        <w:rPr>
          <w:rFonts w:ascii="Arial" w:hAnsi="Arial" w:cs="Arial"/>
        </w:rPr>
        <w:t xml:space="preserve">differing approaches have been suggested for SIBs, with the UK and Australian trials having some important differences in their </w:t>
      </w:r>
      <w:r w:rsidR="00D23F5B">
        <w:rPr>
          <w:rFonts w:ascii="Arial" w:hAnsi="Arial" w:cs="Arial"/>
        </w:rPr>
        <w:t xml:space="preserve">design </w:t>
      </w:r>
      <w:r w:rsidR="00C12AC2">
        <w:rPr>
          <w:rFonts w:ascii="Arial" w:hAnsi="Arial" w:cs="Arial"/>
        </w:rPr>
        <w:t>features.</w:t>
      </w:r>
    </w:p>
    <w:p w14:paraId="2F51F580" w14:textId="77777777" w:rsidR="00C12AC2" w:rsidRDefault="00C12AC2" w:rsidP="00C12AC2">
      <w:pPr>
        <w:ind w:left="1069"/>
        <w:rPr>
          <w:rFonts w:ascii="Arial" w:hAnsi="Arial" w:cs="Arial"/>
        </w:rPr>
      </w:pPr>
    </w:p>
    <w:p w14:paraId="7643F7E1" w14:textId="77777777" w:rsidR="009C30CE" w:rsidRDefault="00C12AC2" w:rsidP="00CE7CB1">
      <w:pPr>
        <w:numPr>
          <w:ilvl w:val="0"/>
          <w:numId w:val="1"/>
        </w:numPr>
        <w:rPr>
          <w:rFonts w:ascii="Arial" w:hAnsi="Arial" w:cs="Arial"/>
        </w:rPr>
      </w:pPr>
      <w:r>
        <w:rPr>
          <w:rFonts w:ascii="Arial" w:hAnsi="Arial" w:cs="Arial"/>
        </w:rPr>
        <w:t>One factor that influences key aspects of SIB design is</w:t>
      </w:r>
      <w:r w:rsidR="00D23F5B">
        <w:rPr>
          <w:rFonts w:ascii="Arial" w:hAnsi="Arial" w:cs="Arial"/>
        </w:rPr>
        <w:t xml:space="preserve"> who is providing the investment funds.  Different sectors of the funding market will be prepared to carry differing levels of</w:t>
      </w:r>
      <w:r>
        <w:rPr>
          <w:rFonts w:ascii="Arial" w:hAnsi="Arial" w:cs="Arial"/>
        </w:rPr>
        <w:t xml:space="preserve"> risk and </w:t>
      </w:r>
      <w:r w:rsidR="00D23F5B">
        <w:rPr>
          <w:rFonts w:ascii="Arial" w:hAnsi="Arial" w:cs="Arial"/>
        </w:rPr>
        <w:t>will seek different rates of return</w:t>
      </w:r>
      <w:r>
        <w:rPr>
          <w:rFonts w:ascii="Arial" w:hAnsi="Arial" w:cs="Arial"/>
        </w:rPr>
        <w:t xml:space="preserve">.  If SIBs are funded entirely by the commercial sector, full risk transfer away from the government is </w:t>
      </w:r>
      <w:r w:rsidR="001964EE">
        <w:rPr>
          <w:rFonts w:ascii="Arial" w:hAnsi="Arial" w:cs="Arial"/>
        </w:rPr>
        <w:t>unlikely</w:t>
      </w:r>
      <w:r>
        <w:rPr>
          <w:rFonts w:ascii="Arial" w:hAnsi="Arial" w:cs="Arial"/>
        </w:rPr>
        <w:t xml:space="preserve"> to be accep</w:t>
      </w:r>
      <w:r w:rsidR="001964EE">
        <w:rPr>
          <w:rFonts w:ascii="Arial" w:hAnsi="Arial" w:cs="Arial"/>
        </w:rPr>
        <w:t xml:space="preserve">ted and a high rate of return would be expected.  In contrast, funding by the philanthropic sector may provide for full risk transfer and possibly a low rate of return.  </w:t>
      </w:r>
    </w:p>
    <w:p w14:paraId="28895E69" w14:textId="77777777" w:rsidR="009C30CE" w:rsidRDefault="009C30CE" w:rsidP="00835A26">
      <w:pPr>
        <w:pStyle w:val="ListParagraph"/>
      </w:pPr>
    </w:p>
    <w:p w14:paraId="38F7BCBC" w14:textId="079D5EC1" w:rsidR="00C12AC2" w:rsidRPr="001F6D27" w:rsidRDefault="009C30CE" w:rsidP="00CE7CB1">
      <w:pPr>
        <w:numPr>
          <w:ilvl w:val="0"/>
          <w:numId w:val="1"/>
        </w:numPr>
        <w:rPr>
          <w:rFonts w:ascii="Arial" w:hAnsi="Arial" w:cs="Arial"/>
        </w:rPr>
      </w:pPr>
      <w:r>
        <w:rPr>
          <w:rFonts w:ascii="Arial" w:hAnsi="Arial" w:cs="Arial"/>
        </w:rPr>
        <w:t>In New Zealand</w:t>
      </w:r>
      <w:r w:rsidR="00BD41EE">
        <w:rPr>
          <w:rFonts w:ascii="Arial" w:hAnsi="Arial" w:cs="Arial"/>
        </w:rPr>
        <w:t xml:space="preserve"> (as has been concluded overseas)</w:t>
      </w:r>
      <w:r w:rsidR="001964EE">
        <w:rPr>
          <w:rFonts w:ascii="Arial" w:hAnsi="Arial" w:cs="Arial"/>
        </w:rPr>
        <w:t xml:space="preserve"> a hybrid approach, blending </w:t>
      </w:r>
      <w:r>
        <w:rPr>
          <w:rFonts w:ascii="Arial" w:hAnsi="Arial" w:cs="Arial"/>
        </w:rPr>
        <w:t>different sources of funding</w:t>
      </w:r>
      <w:r w:rsidR="00BD41EE">
        <w:rPr>
          <w:rFonts w:ascii="Arial" w:hAnsi="Arial" w:cs="Arial"/>
        </w:rPr>
        <w:t>,</w:t>
      </w:r>
      <w:r>
        <w:rPr>
          <w:rFonts w:ascii="Arial" w:hAnsi="Arial" w:cs="Arial"/>
        </w:rPr>
        <w:t xml:space="preserve"> would be</w:t>
      </w:r>
      <w:r w:rsidR="001964EE">
        <w:rPr>
          <w:rFonts w:ascii="Arial" w:hAnsi="Arial" w:cs="Arial"/>
        </w:rPr>
        <w:t xml:space="preserve"> </w:t>
      </w:r>
      <w:r w:rsidR="00BD41EE">
        <w:rPr>
          <w:rFonts w:ascii="Arial" w:hAnsi="Arial" w:cs="Arial"/>
        </w:rPr>
        <w:t xml:space="preserve">the </w:t>
      </w:r>
      <w:r w:rsidR="001964EE">
        <w:rPr>
          <w:rFonts w:ascii="Arial" w:hAnsi="Arial" w:cs="Arial"/>
        </w:rPr>
        <w:t>most likely</w:t>
      </w:r>
      <w:r w:rsidR="00BD41EE">
        <w:rPr>
          <w:rFonts w:ascii="Arial" w:hAnsi="Arial" w:cs="Arial"/>
        </w:rPr>
        <w:t xml:space="preserve"> model used</w:t>
      </w:r>
      <w:r>
        <w:rPr>
          <w:rFonts w:ascii="Arial" w:hAnsi="Arial" w:cs="Arial"/>
        </w:rPr>
        <w:t>.</w:t>
      </w:r>
      <w:r w:rsidR="001964EE">
        <w:rPr>
          <w:rStyle w:val="FootnoteReference"/>
          <w:rFonts w:ascii="Arial" w:hAnsi="Arial" w:cs="Arial"/>
        </w:rPr>
        <w:footnoteReference w:id="27"/>
      </w:r>
      <w:r>
        <w:rPr>
          <w:rFonts w:ascii="Arial" w:hAnsi="Arial" w:cs="Arial"/>
        </w:rPr>
        <w:t xml:space="preserve"> </w:t>
      </w:r>
      <w:r w:rsidR="00D23F5B">
        <w:rPr>
          <w:rFonts w:ascii="Arial" w:hAnsi="Arial" w:cs="Arial"/>
        </w:rPr>
        <w:t xml:space="preserve"> This would mean that any SIB trial carried out in New Zealand would have significant differences to the UK Peterborough Prison trial, particularly with respect to contractual payment and assessment provisions.  </w:t>
      </w:r>
      <w:r w:rsidR="001964EE">
        <w:rPr>
          <w:rFonts w:ascii="Arial" w:hAnsi="Arial" w:cs="Arial"/>
        </w:rPr>
        <w:t xml:space="preserve">  </w:t>
      </w:r>
    </w:p>
    <w:p w14:paraId="131042EE" w14:textId="77777777" w:rsidR="001F6D27" w:rsidRDefault="001F6D27" w:rsidP="006854E0">
      <w:pPr>
        <w:rPr>
          <w:rFonts w:ascii="Arial" w:hAnsi="Arial" w:cs="Arial"/>
          <w:b/>
        </w:rPr>
      </w:pPr>
    </w:p>
    <w:p w14:paraId="71E454A3" w14:textId="4635DF76" w:rsidR="006854E0" w:rsidRDefault="00C379DA" w:rsidP="00CE7CB1">
      <w:pPr>
        <w:pStyle w:val="Heading2"/>
      </w:pPr>
      <w:r>
        <w:t xml:space="preserve">2.2 </w:t>
      </w:r>
      <w:r w:rsidR="009F768D">
        <w:t>The structures needed for SIBs</w:t>
      </w:r>
    </w:p>
    <w:p w14:paraId="5F8FE98C" w14:textId="77777777" w:rsidR="009F768D" w:rsidRDefault="009F768D" w:rsidP="006854E0">
      <w:pPr>
        <w:rPr>
          <w:rFonts w:ascii="Arial" w:hAnsi="Arial" w:cs="Arial"/>
          <w:b/>
        </w:rPr>
      </w:pPr>
    </w:p>
    <w:p w14:paraId="2EFF9546" w14:textId="1DE6CF12" w:rsidR="001D68EA" w:rsidRDefault="00D8398F" w:rsidP="00CE7CB1">
      <w:pPr>
        <w:numPr>
          <w:ilvl w:val="0"/>
          <w:numId w:val="1"/>
        </w:numPr>
        <w:rPr>
          <w:rFonts w:ascii="Arial" w:hAnsi="Arial" w:cs="Arial"/>
        </w:rPr>
      </w:pPr>
      <w:r>
        <w:rPr>
          <w:rFonts w:ascii="Arial" w:hAnsi="Arial" w:cs="Arial"/>
        </w:rPr>
        <w:t>At least three</w:t>
      </w:r>
      <w:r w:rsidR="0053325C">
        <w:rPr>
          <w:rFonts w:ascii="Arial" w:hAnsi="Arial" w:cs="Arial"/>
        </w:rPr>
        <w:t xml:space="preserve"> different </w:t>
      </w:r>
      <w:r w:rsidR="008C102E">
        <w:rPr>
          <w:rFonts w:ascii="Arial" w:hAnsi="Arial" w:cs="Arial"/>
        </w:rPr>
        <w:t>operational</w:t>
      </w:r>
      <w:r w:rsidR="0053325C">
        <w:rPr>
          <w:rFonts w:ascii="Arial" w:hAnsi="Arial" w:cs="Arial"/>
        </w:rPr>
        <w:t xml:space="preserve"> structures have been developed for organising the functions and roles</w:t>
      </w:r>
      <w:r w:rsidR="001D68EA">
        <w:rPr>
          <w:rFonts w:ascii="Arial" w:hAnsi="Arial" w:cs="Arial"/>
        </w:rPr>
        <w:t xml:space="preserve"> required of a SIB system</w:t>
      </w:r>
      <w:r w:rsidR="009C30CE">
        <w:rPr>
          <w:rFonts w:ascii="Arial" w:hAnsi="Arial" w:cs="Arial"/>
        </w:rPr>
        <w:t>.</w:t>
      </w:r>
      <w:r w:rsidR="008C102E">
        <w:rPr>
          <w:rStyle w:val="FootnoteReference"/>
          <w:rFonts w:ascii="Arial" w:hAnsi="Arial" w:cs="Arial"/>
        </w:rPr>
        <w:footnoteReference w:id="28"/>
      </w:r>
      <w:r w:rsidR="001D68EA">
        <w:rPr>
          <w:rFonts w:ascii="Arial" w:hAnsi="Arial" w:cs="Arial"/>
        </w:rPr>
        <w:t xml:space="preserve">  An assessment of the different designs is </w:t>
      </w:r>
      <w:r w:rsidR="001D68EA">
        <w:rPr>
          <w:rFonts w:ascii="Arial" w:hAnsi="Arial" w:cs="Arial"/>
        </w:rPr>
        <w:lastRenderedPageBreak/>
        <w:t>not necessary for this report, but a generalised example is outlined below in order to give a visual representation of the necessary elements.</w:t>
      </w:r>
    </w:p>
    <w:p w14:paraId="1E0E6A1C" w14:textId="77777777" w:rsidR="001D68EA" w:rsidRDefault="001D68EA" w:rsidP="001D68EA">
      <w:pPr>
        <w:rPr>
          <w:rFonts w:ascii="Arial" w:hAnsi="Arial" w:cs="Arial"/>
        </w:rPr>
      </w:pPr>
    </w:p>
    <w:p w14:paraId="2A09792F" w14:textId="77777777" w:rsidR="009F768D" w:rsidRDefault="001D68EA" w:rsidP="00CE7CB1">
      <w:pPr>
        <w:numPr>
          <w:ilvl w:val="0"/>
          <w:numId w:val="1"/>
        </w:numPr>
        <w:rPr>
          <w:rFonts w:ascii="Arial" w:hAnsi="Arial" w:cs="Arial"/>
        </w:rPr>
      </w:pPr>
      <w:r>
        <w:rPr>
          <w:rFonts w:ascii="Arial" w:hAnsi="Arial" w:cs="Arial"/>
        </w:rPr>
        <w:t>The key elements illustrated below are:</w:t>
      </w:r>
    </w:p>
    <w:p w14:paraId="487ABEB7" w14:textId="7D96C92F" w:rsidR="001D68EA" w:rsidRDefault="001D68EA" w:rsidP="00835A26">
      <w:pPr>
        <w:pStyle w:val="ListParagraph"/>
        <w:numPr>
          <w:ilvl w:val="0"/>
          <w:numId w:val="9"/>
        </w:numPr>
      </w:pPr>
      <w:r>
        <w:t xml:space="preserve">The </w:t>
      </w:r>
      <w:r w:rsidRPr="00001B88">
        <w:rPr>
          <w:u w:val="single"/>
        </w:rPr>
        <w:t>Government</w:t>
      </w:r>
      <w:r>
        <w:t xml:space="preserve"> contracts with a </w:t>
      </w:r>
      <w:r w:rsidRPr="00001B88">
        <w:rPr>
          <w:u w:val="single"/>
        </w:rPr>
        <w:t>Broker</w:t>
      </w:r>
      <w:r w:rsidR="00097FDB">
        <w:rPr>
          <w:u w:val="single"/>
        </w:rPr>
        <w:t xml:space="preserve"> and Contract Manager</w:t>
      </w:r>
      <w:r>
        <w:t xml:space="preserve"> for the required </w:t>
      </w:r>
      <w:r w:rsidR="00097FDB">
        <w:t xml:space="preserve">social </w:t>
      </w:r>
      <w:r>
        <w:t>outcome</w:t>
      </w:r>
      <w:r w:rsidR="00BD41EE">
        <w:t xml:space="preserve">.  The </w:t>
      </w:r>
      <w:r w:rsidR="00BD41EE" w:rsidRPr="00BD41EE">
        <w:rPr>
          <w:u w:val="single"/>
        </w:rPr>
        <w:t>Government</w:t>
      </w:r>
      <w:r w:rsidR="00BD41EE">
        <w:t xml:space="preserve">  pays the </w:t>
      </w:r>
      <w:r w:rsidR="00BD41EE" w:rsidRPr="00BD41EE">
        <w:rPr>
          <w:u w:val="single"/>
        </w:rPr>
        <w:t>Broker and Contract Manager</w:t>
      </w:r>
      <w:r w:rsidR="00BD41EE">
        <w:t xml:space="preserve"> on successful completion of the contract</w:t>
      </w:r>
      <w:r>
        <w:t>;</w:t>
      </w:r>
    </w:p>
    <w:p w14:paraId="27F346A0" w14:textId="0F1540F3" w:rsidR="001D68EA" w:rsidRDefault="001D68EA" w:rsidP="00835A26">
      <w:pPr>
        <w:pStyle w:val="ListParagraph"/>
        <w:numPr>
          <w:ilvl w:val="0"/>
          <w:numId w:val="9"/>
        </w:numPr>
      </w:pPr>
      <w:r>
        <w:t xml:space="preserve">The </w:t>
      </w:r>
      <w:r w:rsidRPr="00001B88">
        <w:rPr>
          <w:u w:val="single"/>
        </w:rPr>
        <w:t>Broker</w:t>
      </w:r>
      <w:r w:rsidR="00B9152D">
        <w:rPr>
          <w:u w:val="single"/>
        </w:rPr>
        <w:t xml:space="preserve"> and Contract Manager</w:t>
      </w:r>
      <w:r>
        <w:t xml:space="preserve"> collects funds from </w:t>
      </w:r>
      <w:r w:rsidRPr="00001B88">
        <w:rPr>
          <w:u w:val="single"/>
        </w:rPr>
        <w:t>investors</w:t>
      </w:r>
      <w:r>
        <w:t xml:space="preserve"> and in turn issues bonds to the investors.  The </w:t>
      </w:r>
      <w:r w:rsidRPr="00001B88">
        <w:rPr>
          <w:u w:val="single"/>
        </w:rPr>
        <w:t>Broker</w:t>
      </w:r>
      <w:r>
        <w:t xml:space="preserve"> also oversees the management of the services provided by </w:t>
      </w:r>
      <w:r w:rsidR="005E7ED1">
        <w:rPr>
          <w:u w:val="single"/>
        </w:rPr>
        <w:t>S</w:t>
      </w:r>
      <w:r w:rsidRPr="00001B88">
        <w:rPr>
          <w:u w:val="single"/>
        </w:rPr>
        <w:t>ub-contractors</w:t>
      </w:r>
      <w:r>
        <w:t>;</w:t>
      </w:r>
    </w:p>
    <w:p w14:paraId="3AE9414A" w14:textId="77777777" w:rsidR="00097FDB" w:rsidRDefault="00097FDB" w:rsidP="00835A26">
      <w:pPr>
        <w:pStyle w:val="ListParagraph"/>
        <w:numPr>
          <w:ilvl w:val="0"/>
          <w:numId w:val="9"/>
        </w:numPr>
      </w:pPr>
      <w:r>
        <w:rPr>
          <w:u w:val="single"/>
        </w:rPr>
        <w:t>Sub-contractors</w:t>
      </w:r>
      <w:r>
        <w:t xml:space="preserve"> provide specialist services (such as literacy support, drug management) to achieve the contracted for social outcome;</w:t>
      </w:r>
    </w:p>
    <w:p w14:paraId="217A9392" w14:textId="77777777" w:rsidR="001D68EA" w:rsidRDefault="001D68EA" w:rsidP="00835A26">
      <w:pPr>
        <w:pStyle w:val="ListParagraph"/>
        <w:numPr>
          <w:ilvl w:val="0"/>
          <w:numId w:val="9"/>
        </w:numPr>
      </w:pPr>
      <w:r w:rsidRPr="00001B88">
        <w:rPr>
          <w:u w:val="single"/>
        </w:rPr>
        <w:t>Investors</w:t>
      </w:r>
      <w:r>
        <w:t xml:space="preserve"> </w:t>
      </w:r>
      <w:r w:rsidR="00001B88">
        <w:t>may sell bonds on the secondary market.</w:t>
      </w:r>
    </w:p>
    <w:p w14:paraId="767BF9CA" w14:textId="195EAF78" w:rsidR="009F768D" w:rsidRPr="009F768D" w:rsidRDefault="00D87F75" w:rsidP="006854E0">
      <w:pPr>
        <w:rPr>
          <w:rFonts w:ascii="Arial" w:hAnsi="Arial" w:cs="Arial"/>
          <w:b/>
        </w:rPr>
      </w:pPr>
      <w:r>
        <w:rPr>
          <w:rFonts w:ascii="Arial" w:hAnsi="Arial" w:cs="Arial"/>
          <w:b/>
          <w:noProof/>
          <w:lang w:val="en-NZ" w:eastAsia="en-NZ" w:bidi="ar-SA"/>
        </w:rPr>
        <mc:AlternateContent>
          <mc:Choice Requires="wpg">
            <w:drawing>
              <wp:anchor distT="0" distB="0" distL="114300" distR="114300" simplePos="0" relativeHeight="251679232" behindDoc="0" locked="0" layoutInCell="1" allowOverlap="1" wp14:anchorId="607E5D57" wp14:editId="62696642">
                <wp:simplePos x="0" y="0"/>
                <wp:positionH relativeFrom="column">
                  <wp:posOffset>923290</wp:posOffset>
                </wp:positionH>
                <wp:positionV relativeFrom="paragraph">
                  <wp:posOffset>84455</wp:posOffset>
                </wp:positionV>
                <wp:extent cx="4476115" cy="5004435"/>
                <wp:effectExtent l="0" t="0" r="635" b="24765"/>
                <wp:wrapThrough wrapText="bothSides">
                  <wp:wrapPolygon edited="0">
                    <wp:start x="3677" y="0"/>
                    <wp:lineTo x="2942" y="164"/>
                    <wp:lineTo x="1563" y="987"/>
                    <wp:lineTo x="1563" y="1727"/>
                    <wp:lineTo x="1655" y="3536"/>
                    <wp:lineTo x="4596" y="3947"/>
                    <wp:lineTo x="6711" y="3947"/>
                    <wp:lineTo x="4229" y="4440"/>
                    <wp:lineTo x="4137" y="6578"/>
                    <wp:lineTo x="1930" y="8387"/>
                    <wp:lineTo x="1287" y="9127"/>
                    <wp:lineTo x="1287" y="10689"/>
                    <wp:lineTo x="2298" y="11840"/>
                    <wp:lineTo x="1930" y="13156"/>
                    <wp:lineTo x="1379" y="14471"/>
                    <wp:lineTo x="1011" y="15622"/>
                    <wp:lineTo x="1195" y="15787"/>
                    <wp:lineTo x="2942" y="15787"/>
                    <wp:lineTo x="0" y="16445"/>
                    <wp:lineTo x="0" y="18418"/>
                    <wp:lineTo x="3585" y="18418"/>
                    <wp:lineTo x="2022" y="19734"/>
                    <wp:lineTo x="1655" y="20145"/>
                    <wp:lineTo x="1471" y="20556"/>
                    <wp:lineTo x="1563" y="21049"/>
                    <wp:lineTo x="2022" y="21625"/>
                    <wp:lineTo x="2114" y="21625"/>
                    <wp:lineTo x="3401" y="21625"/>
                    <wp:lineTo x="3493" y="21625"/>
                    <wp:lineTo x="4045" y="21049"/>
                    <wp:lineTo x="9836" y="21049"/>
                    <wp:lineTo x="12502" y="20638"/>
                    <wp:lineTo x="12594" y="19076"/>
                    <wp:lineTo x="11215" y="18911"/>
                    <wp:lineTo x="4137" y="18418"/>
                    <wp:lineTo x="8457" y="18418"/>
                    <wp:lineTo x="9561" y="18171"/>
                    <wp:lineTo x="9469" y="16774"/>
                    <wp:lineTo x="8182" y="16198"/>
                    <wp:lineTo x="6343" y="15787"/>
                    <wp:lineTo x="14433" y="15787"/>
                    <wp:lineTo x="21419" y="15211"/>
                    <wp:lineTo x="21511" y="14142"/>
                    <wp:lineTo x="20040" y="13978"/>
                    <wp:lineTo x="7170" y="13156"/>
                    <wp:lineTo x="11399" y="13156"/>
                    <wp:lineTo x="19121" y="12333"/>
                    <wp:lineTo x="19121" y="11840"/>
                    <wp:lineTo x="19581" y="10360"/>
                    <wp:lineTo x="18845" y="9538"/>
                    <wp:lineTo x="15812" y="7893"/>
                    <wp:lineTo x="16271" y="7893"/>
                    <wp:lineTo x="16915" y="7071"/>
                    <wp:lineTo x="17007" y="4029"/>
                    <wp:lineTo x="16455" y="3947"/>
                    <wp:lineTo x="10664" y="3947"/>
                    <wp:lineTo x="7630" y="2631"/>
                    <wp:lineTo x="7722" y="1069"/>
                    <wp:lineTo x="6251" y="164"/>
                    <wp:lineTo x="5516" y="0"/>
                    <wp:lineTo x="3677" y="0"/>
                  </wp:wrapPolygon>
                </wp:wrapThrough>
                <wp:docPr id="28" name="Group 28"/>
                <wp:cNvGraphicFramePr/>
                <a:graphic xmlns:a="http://schemas.openxmlformats.org/drawingml/2006/main">
                  <a:graphicData uri="http://schemas.microsoft.com/office/word/2010/wordprocessingGroup">
                    <wpg:wgp>
                      <wpg:cNvGrpSpPr/>
                      <wpg:grpSpPr>
                        <a:xfrm>
                          <a:off x="0" y="0"/>
                          <a:ext cx="4476115" cy="5004435"/>
                          <a:chOff x="0" y="0"/>
                          <a:chExt cx="4476750" cy="5004518"/>
                        </a:xfrm>
                      </wpg:grpSpPr>
                      <wps:wsp>
                        <wps:cNvPr id="15" name="Oval 8"/>
                        <wps:cNvSpPr>
                          <a:spLocks noChangeArrowheads="1"/>
                        </wps:cNvSpPr>
                        <wps:spPr bwMode="auto">
                          <a:xfrm>
                            <a:off x="342900" y="0"/>
                            <a:ext cx="1219200" cy="876300"/>
                          </a:xfrm>
                          <a:prstGeom prst="ellipse">
                            <a:avLst/>
                          </a:prstGeom>
                          <a:solidFill>
                            <a:srgbClr val="FFFFFF"/>
                          </a:solidFill>
                          <a:ln w="9525">
                            <a:solidFill>
                              <a:srgbClr val="000000"/>
                            </a:solidFill>
                            <a:round/>
                            <a:headEnd/>
                            <a:tailEnd/>
                          </a:ln>
                        </wps:spPr>
                        <wps:txbx>
                          <w:txbxContent>
                            <w:p w14:paraId="19ADAAB9" w14:textId="77777777" w:rsidR="007D7BD9" w:rsidRDefault="007D7BD9">
                              <w:r>
                                <w:t>ggg</w:t>
                              </w:r>
                            </w:p>
                            <w:p w14:paraId="367B3C95" w14:textId="77777777" w:rsidR="007D7BD9" w:rsidRPr="009F768D" w:rsidRDefault="007D7BD9">
                              <w:pPr>
                                <w:rPr>
                                  <w:rFonts w:ascii="Arial" w:hAnsi="Arial" w:cs="Arial"/>
                                  <w:b/>
                                </w:rPr>
                              </w:pPr>
                              <w:r>
                                <w:rPr>
                                  <w:rFonts w:ascii="Arial" w:hAnsi="Arial" w:cs="Arial"/>
                                  <w:b/>
                                </w:rPr>
                                <w:t>Government</w:t>
                              </w:r>
                            </w:p>
                          </w:txbxContent>
                        </wps:txbx>
                        <wps:bodyPr rot="0" vert="horz" wrap="square" lIns="91440" tIns="45720" rIns="91440" bIns="45720" anchor="t" anchorCtr="0" upright="1">
                          <a:noAutofit/>
                        </wps:bodyPr>
                      </wps:wsp>
                      <wps:wsp>
                        <wps:cNvPr id="13" name="Oval 9"/>
                        <wps:cNvSpPr>
                          <a:spLocks noChangeArrowheads="1"/>
                        </wps:cNvSpPr>
                        <wps:spPr bwMode="auto">
                          <a:xfrm>
                            <a:off x="295275" y="1742440"/>
                            <a:ext cx="1323975" cy="1093470"/>
                          </a:xfrm>
                          <a:prstGeom prst="ellipse">
                            <a:avLst/>
                          </a:prstGeom>
                          <a:solidFill>
                            <a:srgbClr val="FFFFFF"/>
                          </a:solidFill>
                          <a:ln w="9525">
                            <a:solidFill>
                              <a:srgbClr val="000000"/>
                            </a:solidFill>
                            <a:round/>
                            <a:headEnd/>
                            <a:tailEnd/>
                          </a:ln>
                        </wps:spPr>
                        <wps:txbx>
                          <w:txbxContent>
                            <w:p w14:paraId="359A21F5" w14:textId="77777777" w:rsidR="007D7BD9" w:rsidRPr="009F768D" w:rsidRDefault="007D7BD9">
                              <w:pPr>
                                <w:rPr>
                                  <w:rFonts w:ascii="Arial" w:hAnsi="Arial" w:cs="Arial"/>
                                  <w:b/>
                                </w:rPr>
                              </w:pPr>
                              <w:r>
                                <w:rPr>
                                  <w:rFonts w:ascii="Arial" w:hAnsi="Arial" w:cs="Arial"/>
                                  <w:b/>
                                </w:rPr>
                                <w:t>Broker and Contract Manager</w:t>
                              </w:r>
                            </w:p>
                          </w:txbxContent>
                        </wps:txbx>
                        <wps:bodyPr rot="0" vert="horz" wrap="square" lIns="91440" tIns="45720" rIns="91440" bIns="45720" anchor="t" anchorCtr="0" upright="1">
                          <a:noAutofit/>
                        </wps:bodyPr>
                      </wps:wsp>
                      <wps:wsp>
                        <wps:cNvPr id="5" name="AutoShape 10"/>
                        <wps:cNvSpPr>
                          <a:spLocks noChangeArrowheads="1"/>
                        </wps:cNvSpPr>
                        <wps:spPr bwMode="auto">
                          <a:xfrm>
                            <a:off x="0" y="3800475"/>
                            <a:ext cx="457200" cy="457200"/>
                          </a:xfrm>
                          <a:prstGeom prst="flowChartConnector">
                            <a:avLst/>
                          </a:prstGeom>
                          <a:solidFill>
                            <a:srgbClr val="FFFFFF"/>
                          </a:solidFill>
                          <a:ln w="9525">
                            <a:solidFill>
                              <a:srgbClr val="000000"/>
                            </a:solidFill>
                            <a:round/>
                            <a:headEnd/>
                            <a:tailEnd/>
                          </a:ln>
                        </wps:spPr>
                        <wps:txbx>
                          <w:txbxContent>
                            <w:p w14:paraId="3D2E833F" w14:textId="77777777" w:rsidR="007D7BD9" w:rsidRPr="00AB5FB4" w:rsidRDefault="007D7BD9">
                              <w:pP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wps:wsp>
                        <wps:cNvPr id="6" name="AutoShape 11"/>
                        <wps:cNvSpPr>
                          <a:spLocks noChangeArrowheads="1"/>
                        </wps:cNvSpPr>
                        <wps:spPr bwMode="auto">
                          <a:xfrm>
                            <a:off x="1443990" y="3800475"/>
                            <a:ext cx="457200" cy="457200"/>
                          </a:xfrm>
                          <a:prstGeom prst="flowChartConnector">
                            <a:avLst/>
                          </a:prstGeom>
                          <a:solidFill>
                            <a:srgbClr val="FFFFFF"/>
                          </a:solidFill>
                          <a:ln w="9525">
                            <a:solidFill>
                              <a:srgbClr val="000000"/>
                            </a:solidFill>
                            <a:round/>
                            <a:headEnd/>
                            <a:tailEnd/>
                          </a:ln>
                        </wps:spPr>
                        <wps:txbx>
                          <w:txbxContent>
                            <w:p w14:paraId="7683EBFA" w14:textId="77777777" w:rsidR="007D7BD9" w:rsidRPr="00AB5FB4" w:rsidRDefault="007D7BD9">
                              <w:pP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wps:wsp>
                        <wps:cNvPr id="9" name="AutoShape 14"/>
                        <wps:cNvCnPr>
                          <a:cxnSpLocks noChangeShapeType="1"/>
                        </wps:cNvCnPr>
                        <wps:spPr bwMode="auto">
                          <a:xfrm flipV="1">
                            <a:off x="228600" y="2987675"/>
                            <a:ext cx="266700"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5"/>
                        <wps:cNvCnPr>
                          <a:cxnSpLocks noChangeShapeType="1"/>
                        </wps:cNvCnPr>
                        <wps:spPr bwMode="auto">
                          <a:xfrm flipH="1" flipV="1">
                            <a:off x="914400" y="2987675"/>
                            <a:ext cx="952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6"/>
                        <wps:cNvCnPr>
                          <a:cxnSpLocks noChangeShapeType="1"/>
                        </wps:cNvCnPr>
                        <wps:spPr bwMode="auto">
                          <a:xfrm flipH="1" flipV="1">
                            <a:off x="1372235" y="2987675"/>
                            <a:ext cx="39052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8"/>
                        <wps:cNvCnPr>
                          <a:cxnSpLocks noChangeShapeType="1"/>
                        </wps:cNvCnPr>
                        <wps:spPr bwMode="auto">
                          <a:xfrm flipV="1">
                            <a:off x="659030" y="4223468"/>
                            <a:ext cx="161925" cy="3238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914400" y="1044575"/>
                            <a:ext cx="0" cy="52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Oval 20"/>
                        <wps:cNvSpPr>
                          <a:spLocks noChangeArrowheads="1"/>
                        </wps:cNvSpPr>
                        <wps:spPr bwMode="auto">
                          <a:xfrm>
                            <a:off x="2857500" y="2073275"/>
                            <a:ext cx="1143000" cy="800100"/>
                          </a:xfrm>
                          <a:prstGeom prst="ellipse">
                            <a:avLst/>
                          </a:prstGeom>
                          <a:solidFill>
                            <a:srgbClr val="FFFFFF"/>
                          </a:solidFill>
                          <a:ln w="9525">
                            <a:solidFill>
                              <a:srgbClr val="000000"/>
                            </a:solidFill>
                            <a:round/>
                            <a:headEnd/>
                            <a:tailEnd/>
                          </a:ln>
                        </wps:spPr>
                        <wps:txbx>
                          <w:txbxContent>
                            <w:p w14:paraId="5676AE92" w14:textId="77777777" w:rsidR="007D7BD9" w:rsidRPr="001044D0" w:rsidRDefault="007D7BD9">
                              <w:pPr>
                                <w:rPr>
                                  <w:rFonts w:ascii="Arial" w:hAnsi="Arial" w:cs="Arial"/>
                                  <w:b/>
                                </w:rPr>
                              </w:pPr>
                              <w:r w:rsidRPr="001044D0">
                                <w:rPr>
                                  <w:rFonts w:ascii="Arial" w:hAnsi="Arial" w:cs="Arial"/>
                                  <w:b/>
                                </w:rPr>
                                <w:t>Sub-contr</w:t>
                              </w:r>
                              <w:r>
                                <w:rPr>
                                  <w:rFonts w:ascii="Arial" w:hAnsi="Arial" w:cs="Arial"/>
                                  <w:b/>
                                </w:rPr>
                                <w:t>actor(s)</w:t>
                              </w:r>
                            </w:p>
                          </w:txbxContent>
                        </wps:txbx>
                        <wps:bodyPr rot="0" vert="horz" wrap="square" lIns="91440" tIns="45720" rIns="91440" bIns="45720" anchor="t" anchorCtr="0" upright="1">
                          <a:noAutofit/>
                        </wps:bodyPr>
                      </wps:wsp>
                      <wps:wsp>
                        <wps:cNvPr id="11" name="AutoShape 21"/>
                        <wps:cNvCnPr>
                          <a:cxnSpLocks noChangeShapeType="1"/>
                        </wps:cNvCnPr>
                        <wps:spPr bwMode="auto">
                          <a:xfrm>
                            <a:off x="1714500" y="2301875"/>
                            <a:ext cx="10287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wps:spPr>
                          <a:xfrm>
                            <a:off x="1271954" y="899600"/>
                            <a:ext cx="2286000" cy="842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857377F" w14:textId="3D695A15" w:rsidR="007D7BD9" w:rsidRPr="00F94D7A" w:rsidRDefault="007D7BD9">
                              <w:pPr>
                                <w:ind w:left="0"/>
                                <w:rPr>
                                  <w:rFonts w:ascii="Arial" w:hAnsi="Arial" w:cs="Arial"/>
                                  <w:b/>
                                </w:rPr>
                              </w:pPr>
                              <w:r w:rsidRPr="00CE7CB1">
                                <w:rPr>
                                  <w:rFonts w:ascii="Arial" w:hAnsi="Arial" w:cs="Arial"/>
                                  <w:b/>
                                </w:rPr>
                                <w:t>Government, Broker contract for delivery of social outcomes</w:t>
                              </w:r>
                              <w:r>
                                <w:rPr>
                                  <w:rFonts w:ascii="Arial" w:hAnsi="Arial" w:cs="Arial"/>
                                  <w:b/>
                                </w:rPr>
                                <w:t>; Government pays if contract successful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619250" y="1784350"/>
                            <a:ext cx="1714500" cy="631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552AC9" w14:textId="231A1636" w:rsidR="007D7BD9" w:rsidRDefault="007D7BD9">
                              <w:pPr>
                                <w:ind w:left="0"/>
                              </w:pPr>
                              <w:r w:rsidRPr="00CE7CB1">
                                <w:rPr>
                                  <w:rFonts w:ascii="Arial" w:hAnsi="Arial" w:cs="Arial"/>
                                  <w:b/>
                                </w:rPr>
                                <w:t>Provides services</w:t>
                              </w:r>
                              <w:r>
                                <w:rPr>
                                  <w:rFonts w:ascii="Arial" w:hAnsi="Arial" w:cs="Arial"/>
                                  <w:b/>
                                </w:rPr>
                                <w:t xml:space="preserve"> under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800100" y="4372348"/>
                            <a:ext cx="1828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FF0ABC" w14:textId="77777777" w:rsidR="007D7BD9" w:rsidRDefault="007D7BD9" w:rsidP="00A57EA9">
                              <w:pPr>
                                <w:ind w:left="0"/>
                                <w:rPr>
                                  <w:rFonts w:ascii="Arial" w:hAnsi="Arial" w:cs="Arial"/>
                                  <w:b/>
                                </w:rPr>
                              </w:pPr>
                              <w:r>
                                <w:rPr>
                                  <w:rFonts w:ascii="Arial" w:hAnsi="Arial" w:cs="Arial"/>
                                  <w:b/>
                                </w:rPr>
                                <w:t>Purchaser of bond on secondary market</w:t>
                              </w:r>
                            </w:p>
                            <w:p w14:paraId="344BBC25" w14:textId="77777777" w:rsidR="007D7BD9" w:rsidRDefault="007D7BD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AutoShape 11"/>
                        <wps:cNvSpPr>
                          <a:spLocks noChangeArrowheads="1"/>
                        </wps:cNvSpPr>
                        <wps:spPr bwMode="auto">
                          <a:xfrm>
                            <a:off x="685800" y="3800475"/>
                            <a:ext cx="457200" cy="457200"/>
                          </a:xfrm>
                          <a:prstGeom prst="flowChartConnector">
                            <a:avLst/>
                          </a:prstGeom>
                          <a:solidFill>
                            <a:srgbClr val="FFFFFF"/>
                          </a:solidFill>
                          <a:ln w="9525">
                            <a:solidFill>
                              <a:srgbClr val="000000"/>
                            </a:solidFill>
                            <a:round/>
                            <a:headEnd/>
                            <a:tailEnd/>
                          </a:ln>
                        </wps:spPr>
                        <wps:txbx>
                          <w:txbxContent>
                            <w:p w14:paraId="74EC984D" w14:textId="77777777" w:rsidR="007D7BD9" w:rsidRPr="00AB5FB4" w:rsidRDefault="007D7BD9" w:rsidP="00A57EA9">
                              <w:pP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wps:wsp>
                        <wps:cNvPr id="23" name="AutoShape 11"/>
                        <wps:cNvSpPr>
                          <a:spLocks noChangeArrowheads="1"/>
                        </wps:cNvSpPr>
                        <wps:spPr bwMode="auto">
                          <a:xfrm>
                            <a:off x="342900" y="4547318"/>
                            <a:ext cx="457200" cy="457200"/>
                          </a:xfrm>
                          <a:prstGeom prst="flowChartConnector">
                            <a:avLst/>
                          </a:prstGeom>
                          <a:solidFill>
                            <a:srgbClr val="FFFFFF"/>
                          </a:solidFill>
                          <a:ln w="9525">
                            <a:solidFill>
                              <a:srgbClr val="000000"/>
                            </a:solidFill>
                            <a:round/>
                            <a:headEnd/>
                            <a:tailEnd/>
                          </a:ln>
                        </wps:spPr>
                        <wps:txbx>
                          <w:txbxContent>
                            <w:p w14:paraId="64EAD829" w14:textId="77777777" w:rsidR="007D7BD9" w:rsidRPr="00AB5FB4" w:rsidRDefault="007D7BD9" w:rsidP="00A57EA9">
                              <w:pP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wps:wsp>
                        <wps:cNvPr id="25" name="Text Box 25"/>
                        <wps:cNvSpPr txBox="1"/>
                        <wps:spPr>
                          <a:xfrm>
                            <a:off x="3086100" y="2187575"/>
                            <a:ext cx="914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A64CE7" w14:textId="77777777" w:rsidR="007D7BD9" w:rsidRPr="00A57EA9" w:rsidRDefault="007D7BD9">
                              <w:pPr>
                                <w:ind w:left="0"/>
                                <w:rPr>
                                  <w:sz w:val="24"/>
                                  <w:szCs w:val="24"/>
                                </w:rPr>
                              </w:pPr>
                              <w:r w:rsidRPr="00A57EA9">
                                <w:rPr>
                                  <w:sz w:val="24"/>
                                  <w:szCs w:val="24"/>
                                </w:rPr>
                                <w:t>Sub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57200" y="244475"/>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8BB675" w14:textId="77777777" w:rsidR="007D7BD9" w:rsidRPr="00A57EA9" w:rsidRDefault="007D7BD9">
                              <w:pPr>
                                <w:ind w:left="0"/>
                                <w:rPr>
                                  <w:sz w:val="24"/>
                                  <w:szCs w:val="24"/>
                                </w:rPr>
                              </w:pPr>
                              <w:r w:rsidRPr="00A57EA9">
                                <w:rPr>
                                  <w:sz w:val="24"/>
                                  <w:szCs w:val="24"/>
                                </w:rPr>
                                <w:t>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71500" y="3559175"/>
                            <a:ext cx="801370" cy="403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08F7DE4" w14:textId="77777777" w:rsidR="007D7BD9" w:rsidRPr="00A57EA9" w:rsidRDefault="007D7BD9" w:rsidP="00A57EA9">
                              <w:pPr>
                                <w:ind w:left="0"/>
                                <w:rPr>
                                  <w:rFonts w:ascii="Arial" w:hAnsi="Arial" w:cs="Arial"/>
                                  <w:noProof/>
                                  <w:sz w:val="24"/>
                                  <w:szCs w:val="24"/>
                                </w:rPr>
                              </w:pPr>
                              <w:r w:rsidRPr="00A57EA9">
                                <w:rPr>
                                  <w:rFonts w:ascii="Arial" w:hAnsi="Arial" w:cs="Arial"/>
                                  <w:noProof/>
                                  <w:sz w:val="24"/>
                                  <w:szCs w:val="24"/>
                                </w:rPr>
                                <w:t>Investors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0" name="Text Box 20"/>
                        <wps:cNvSpPr txBox="1"/>
                        <wps:spPr>
                          <a:xfrm>
                            <a:off x="1619250" y="3233635"/>
                            <a:ext cx="2857500" cy="325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A00E92" w14:textId="77777777" w:rsidR="007D7BD9" w:rsidRPr="0070191B" w:rsidRDefault="007D7BD9" w:rsidP="00A57EA9">
                              <w:pPr>
                                <w:ind w:left="0"/>
                                <w:rPr>
                                  <w:rFonts w:ascii="Arial" w:hAnsi="Arial" w:cs="Arial"/>
                                </w:rPr>
                              </w:pPr>
                              <w:r w:rsidRPr="00CE7CB1">
                                <w:rPr>
                                  <w:rFonts w:ascii="Arial" w:hAnsi="Arial" w:cs="Arial"/>
                                  <w:b/>
                                </w:rPr>
                                <w:t>Investors provide $, Broker issues</w:t>
                              </w:r>
                              <w:r>
                                <w:rPr>
                                  <w:rFonts w:ascii="Arial" w:hAnsi="Arial" w:cs="Arial"/>
                                </w:rPr>
                                <w:t xml:space="preserve"> </w:t>
                              </w:r>
                              <w:r w:rsidRPr="00CE7CB1">
                                <w:rPr>
                                  <w:rFonts w:ascii="Arial" w:hAnsi="Arial" w:cs="Arial"/>
                                  <w:b/>
                                </w:rPr>
                                <w:t>Bonds</w:t>
                              </w:r>
                            </w:p>
                            <w:p w14:paraId="035BECE8" w14:textId="77777777" w:rsidR="007D7BD9" w:rsidRDefault="007D7BD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27" style="position:absolute;left:0;text-align:left;margin-left:72.7pt;margin-top:6.65pt;width:352.45pt;height:394.05pt;z-index:251679232;mso-width-relative:margin;mso-height-relative:margin" coordsize="44767,5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">
                <v:oval id="Oval 8" o:spid="_x0000_s1028" style="position:absolute;left:3429;width:12192;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14:paraId="19ADAAB9" w14:textId="77777777" w:rsidR="007D7BD9" w:rsidRDefault="007D7BD9">
                        <w:proofErr w:type="spellStart"/>
                        <w:proofErr w:type="gramStart"/>
                        <w:r>
                          <w:t>ggg</w:t>
                        </w:r>
                        <w:proofErr w:type="spellEnd"/>
                        <w:proofErr w:type="gramEnd"/>
                      </w:p>
                      <w:p w14:paraId="367B3C95" w14:textId="77777777" w:rsidR="007D7BD9" w:rsidRPr="009F768D" w:rsidRDefault="007D7BD9">
                        <w:pPr>
                          <w:rPr>
                            <w:rFonts w:ascii="Arial" w:hAnsi="Arial" w:cs="Arial"/>
                            <w:b/>
                          </w:rPr>
                        </w:pPr>
                        <w:r>
                          <w:rPr>
                            <w:rFonts w:ascii="Arial" w:hAnsi="Arial" w:cs="Arial"/>
                            <w:b/>
                          </w:rPr>
                          <w:t>Government</w:t>
                        </w:r>
                      </w:p>
                    </w:txbxContent>
                  </v:textbox>
                </v:oval>
                <v:oval id="Oval 9" o:spid="_x0000_s1029" style="position:absolute;left:2952;top:17424;width:13240;height:10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14:paraId="359A21F5" w14:textId="77777777" w:rsidR="007D7BD9" w:rsidRPr="009F768D" w:rsidRDefault="007D7BD9">
                        <w:pPr>
                          <w:rPr>
                            <w:rFonts w:ascii="Arial" w:hAnsi="Arial" w:cs="Arial"/>
                            <w:b/>
                          </w:rPr>
                        </w:pPr>
                        <w:r>
                          <w:rPr>
                            <w:rFonts w:ascii="Arial" w:hAnsi="Arial" w:cs="Arial"/>
                            <w:b/>
                          </w:rPr>
                          <w:t>Broker and Contract Manager</w:t>
                        </w:r>
                      </w:p>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30" type="#_x0000_t120" style="position:absolute;top:38004;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n3+cMA&#10;AADaAAAADwAAAGRycy9kb3ducmV2LnhtbESPzWrDMBCE74G8g9hCb7HclCTFjRKS0ILJJcQp9LpY&#10;W9tUWhlL9c/bV4FCj8PMfMNs96M1oqfON44VPCUpCOLS6YYrBR+398ULCB+QNRrHpGAiD/vdfLbF&#10;TLuBr9QXoRIRwj5DBXUIbSalL2uy6BPXEkfvy3UWQ5RdJXWHQ4RbI5dpupYWG44LNbZ0qqn8Ln6s&#10;gpBP5twM5mI3b4fP4fm4yplapR4fxsMriEBj+A//tXOtYAX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n3+cMAAADaAAAADwAAAAAAAAAAAAAAAACYAgAAZHJzL2Rv&#10;d25yZXYueG1sUEsFBgAAAAAEAAQA9QAAAIgDAAAAAA==&#10;">
                  <v:textbox>
                    <w:txbxContent>
                      <w:p w14:paraId="3D2E833F" w14:textId="77777777" w:rsidR="007D7BD9" w:rsidRPr="00AB5FB4" w:rsidRDefault="007D7BD9">
                        <w:pPr>
                          <w:rPr>
                            <w:rFonts w:ascii="Arial" w:hAnsi="Arial" w:cs="Arial"/>
                            <w:b/>
                          </w:rPr>
                        </w:pPr>
                        <w:r>
                          <w:rPr>
                            <w:rFonts w:ascii="Arial" w:hAnsi="Arial" w:cs="Arial"/>
                            <w:b/>
                          </w:rPr>
                          <w:t>$</w:t>
                        </w:r>
                      </w:p>
                    </w:txbxContent>
                  </v:textbox>
                </v:shape>
                <v:shape id="AutoShape 11" o:spid="_x0000_s1031" type="#_x0000_t120" style="position:absolute;left:14439;top:38004;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pjsEA&#10;AADaAAAADwAAAGRycy9kb3ducmV2LnhtbESPT4vCMBTE7wt+h/AEb2vqyqpUo+iiULws/gGvj+bZ&#10;FpOX0kRbv71ZEPY4zMxvmMWqs0Y8qPGVYwWjYQKCOHe64kLB+bT7nIHwAVmjcUwKnuRhtex9LDDV&#10;ruUDPY6hEBHCPkUFZQh1KqXPS7Loh64mjt7VNRZDlE0hdYNthFsjv5JkIi1WHBdKrOmnpPx2vFsF&#10;IXuafdWaXzvdri/tePOdMdVKDfrdeg4iUBf+w+92phVM4O9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7aY7BAAAA2gAAAA8AAAAAAAAAAAAAAAAAmAIAAGRycy9kb3du&#10;cmV2LnhtbFBLBQYAAAAABAAEAPUAAACGAwAAAAA=&#10;">
                  <v:textbox>
                    <w:txbxContent>
                      <w:p w14:paraId="7683EBFA" w14:textId="77777777" w:rsidR="007D7BD9" w:rsidRPr="00AB5FB4" w:rsidRDefault="007D7BD9">
                        <w:pPr>
                          <w:rPr>
                            <w:rFonts w:ascii="Arial" w:hAnsi="Arial" w:cs="Arial"/>
                            <w:b/>
                          </w:rPr>
                        </w:pPr>
                        <w:r>
                          <w:rPr>
                            <w:rFonts w:ascii="Arial" w:hAnsi="Arial" w:cs="Arial"/>
                            <w:b/>
                          </w:rPr>
                          <w:t>$</w:t>
                        </w:r>
                      </w:p>
                    </w:txbxContent>
                  </v:textbox>
                </v:shape>
                <v:shapetype id="_x0000_t32" coordsize="21600,21600" o:spt="32" o:oned="t" path="m,l21600,21600e" filled="f">
                  <v:path arrowok="t" fillok="f" o:connecttype="none"/>
                  <o:lock v:ext="edit" shapetype="t"/>
                </v:shapetype>
                <v:shape id="AutoShape 14" o:spid="_x0000_s1032" type="#_x0000_t32" style="position:absolute;left:2286;top:29876;width:2667;height:62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5" o:spid="_x0000_s1033" type="#_x0000_t32" style="position:absolute;left:9144;top:29876;width:95;height:4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Lgyb8AAADaAAAADwAAAGRycy9kb3ducmV2LnhtbERPS2vCQBC+F/wPywi91Y0hiI2uIhZB&#10;pBcfhx6H7LgJZmdDdqrpv3cPBY8f33u5Hnyr7tTHJrCB6SQDRVwF27AzcDnvPuagoiBbbAOTgT+K&#10;sF6N3pZY2vDgI91P4lQK4ViigVqkK7WOVU0e4yR0xIm7ht6jJNg7bXt8pHDf6jzLZtpjw6mhxo62&#10;NVW306838HPx35958eVd4c5yFDo0eTEz5n08bBaghAZ5if/de2sgbU1X0g3Qq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RLgyb8AAADaAAAADwAAAAAAAAAAAAAAAACh&#10;AgAAZHJzL2Rvd25yZXYueG1sUEsFBgAAAAAEAAQA+QAAAI0DAAAAAA==&#10;">
                  <v:stroke endarrow="block"/>
                </v:shape>
                <v:shape id="AutoShape 16" o:spid="_x0000_s1034" type="#_x0000_t32" style="position:absolute;left:13722;top:29876;width:3905;height:62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kDkcMAAADbAAAADwAAAGRycy9kb3ducmV2LnhtbESPzWrDQAyE74W8w6JAb806xoTWzSaE&#10;lEIpveTn0KPwqmsTr9Z41cR9++pQ6E1iRjOf1tsp9uZKY+4SO1guCjDETfIdBwfn0+vDI5gsyB77&#10;xOTghzJsN7O7NdY+3fhA16MEoyGca3TQigy1tblpKWJepIFYta80RhRdx2D9iDcNj70ti2JlI3as&#10;DS0OtG+puRy/o4PPc/x4KquXGKpwkoPQe1dWK+fu59PuGYzQJP/mv+s3r/hKr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JA5HDAAAA2wAAAA8AAAAAAAAAAAAA&#10;AAAAoQIAAGRycy9kb3ducmV2LnhtbFBLBQYAAAAABAAEAPkAAACRAwAAAAA=&#10;">
                  <v:stroke endarrow="block"/>
                </v:shape>
                <v:shape id="AutoShape 18" o:spid="_x0000_s1035" type="#_x0000_t32" style="position:absolute;left:6590;top:42234;width:1619;height:3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3MMAAADaAAAADwAAAGRycy9kb3ducmV2LnhtbESPT4vCMBTE7wt+h/CEva3piopUoyyi&#10;opcF/yzr8dk822LzUpJsrd/eLAgeh5n5DTOdt6YSDTlfWlbw2UtAEGdWl5wrOB5WH2MQPiBrrCyT&#10;gjt5mM86b1NMtb3xjpp9yEWEsE9RQRFCnUrps4IM+p6tiaN3sc5giNLlUju8RbipZD9JRtJgyXGh&#10;wJoWBWXX/Z9RsF2vx42svq+/q+Fo6ei8KbOfk1Lv3fZrAiJQG17hZ3ujFQzg/0q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9tzDAAAA2gAAAA8AAAAAAAAAAAAA&#10;AAAAoQIAAGRycy9kb3ducmV2LnhtbFBLBQYAAAAABAAEAPkAAACRAwAAAAA=&#10;">
                  <v:stroke startarrow="block" endarrow="block"/>
                </v:shape>
                <v:shape id="AutoShape 19" o:spid="_x0000_s1036" type="#_x0000_t32" style="position:absolute;left:9144;top:10445;width:0;height:5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oval id="Oval 20" o:spid="_x0000_s1037" style="position:absolute;left:28575;top:20732;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14:paraId="5676AE92" w14:textId="77777777" w:rsidR="007D7BD9" w:rsidRPr="001044D0" w:rsidRDefault="007D7BD9">
                        <w:pPr>
                          <w:rPr>
                            <w:rFonts w:ascii="Arial" w:hAnsi="Arial" w:cs="Arial"/>
                            <w:b/>
                          </w:rPr>
                        </w:pPr>
                        <w:r w:rsidRPr="001044D0">
                          <w:rPr>
                            <w:rFonts w:ascii="Arial" w:hAnsi="Arial" w:cs="Arial"/>
                            <w:b/>
                          </w:rPr>
                          <w:t>Sub-contr</w:t>
                        </w:r>
                        <w:r>
                          <w:rPr>
                            <w:rFonts w:ascii="Arial" w:hAnsi="Arial" w:cs="Arial"/>
                            <w:b/>
                          </w:rPr>
                          <w:t>actor(s)</w:t>
                        </w:r>
                      </w:p>
                    </w:txbxContent>
                  </v:textbox>
                </v:oval>
                <v:shape id="AutoShape 21" o:spid="_x0000_s1038" type="#_x0000_t32" style="position:absolute;left:17145;top:23018;width:10287;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17" o:spid="_x0000_s1039" type="#_x0000_t202" style="position:absolute;left:12719;top:8996;width:22860;height:8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6857377F" w14:textId="3D695A15" w:rsidR="007D7BD9" w:rsidRPr="00F94D7A" w:rsidRDefault="007D7BD9">
                        <w:pPr>
                          <w:ind w:left="0"/>
                          <w:rPr>
                            <w:rFonts w:ascii="Arial" w:hAnsi="Arial" w:cs="Arial"/>
                            <w:b/>
                          </w:rPr>
                        </w:pPr>
                        <w:r w:rsidRPr="00CE7CB1">
                          <w:rPr>
                            <w:rFonts w:ascii="Arial" w:hAnsi="Arial" w:cs="Arial"/>
                            <w:b/>
                          </w:rPr>
                          <w:t>Government, Broker contract for delivery of social outcomes</w:t>
                        </w:r>
                        <w:r>
                          <w:rPr>
                            <w:rFonts w:ascii="Arial" w:hAnsi="Arial" w:cs="Arial"/>
                            <w:b/>
                          </w:rPr>
                          <w:t>; Government pays if contract successful</w:t>
                        </w:r>
                      </w:p>
                    </w:txbxContent>
                  </v:textbox>
                </v:shape>
                <v:shape id="Text Box 18" o:spid="_x0000_s1040" type="#_x0000_t202" style="position:absolute;left:16192;top:17843;width:17145;height:6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59552AC9" w14:textId="231A1636" w:rsidR="007D7BD9" w:rsidRDefault="007D7BD9">
                        <w:pPr>
                          <w:ind w:left="0"/>
                        </w:pPr>
                        <w:r w:rsidRPr="00CE7CB1">
                          <w:rPr>
                            <w:rFonts w:ascii="Arial" w:hAnsi="Arial" w:cs="Arial"/>
                            <w:b/>
                          </w:rPr>
                          <w:t>Provides services</w:t>
                        </w:r>
                        <w:r>
                          <w:rPr>
                            <w:rFonts w:ascii="Arial" w:hAnsi="Arial" w:cs="Arial"/>
                            <w:b/>
                          </w:rPr>
                          <w:t xml:space="preserve"> under contract</w:t>
                        </w:r>
                      </w:p>
                    </w:txbxContent>
                  </v:textbox>
                </v:shape>
                <v:shape id="Text Box 21" o:spid="_x0000_s1041" type="#_x0000_t202" style="position:absolute;left:8001;top:43723;width:182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55FF0ABC" w14:textId="77777777" w:rsidR="007D7BD9" w:rsidRDefault="007D7BD9" w:rsidP="00A57EA9">
                        <w:pPr>
                          <w:ind w:left="0"/>
                          <w:rPr>
                            <w:rFonts w:ascii="Arial" w:hAnsi="Arial" w:cs="Arial"/>
                            <w:b/>
                          </w:rPr>
                        </w:pPr>
                        <w:r>
                          <w:rPr>
                            <w:rFonts w:ascii="Arial" w:hAnsi="Arial" w:cs="Arial"/>
                            <w:b/>
                          </w:rPr>
                          <w:t>Purchaser of bond on secondary market</w:t>
                        </w:r>
                      </w:p>
                      <w:p w14:paraId="344BBC25" w14:textId="77777777" w:rsidR="007D7BD9" w:rsidRDefault="007D7BD9">
                        <w:pPr>
                          <w:ind w:left="0"/>
                        </w:pPr>
                      </w:p>
                    </w:txbxContent>
                  </v:textbox>
                </v:shape>
                <v:shape id="AutoShape 11" o:spid="_x0000_s1042" type="#_x0000_t120" style="position:absolute;left:6858;top:38004;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bssIA&#10;AADbAAAADwAAAGRycy9kb3ducmV2LnhtbESPQWvCQBSE70L/w/IKvemmKbUSXcVKC8GLmApeH9ln&#10;Etx9G7Krif++Kwgeh5n5hlmsBmvElTrfOFbwPklAEJdON1wpOPz9jmcgfEDWaByTght5WC1fRgvM&#10;tOt5T9ciVCJC2GeooA6hzaT0ZU0W/cS1xNE7uc5iiLKrpO6wj3BrZJokU2mx4bhQY0ubmspzcbEK&#10;Qn4z26Y3O/v1sz72H9+fOVOr1NvrsJ6DCDSEZ/jRzrWCNIX7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FuywgAAANsAAAAPAAAAAAAAAAAAAAAAAJgCAABkcnMvZG93&#10;bnJldi54bWxQSwUGAAAAAAQABAD1AAAAhwMAAAAA&#10;">
                  <v:textbox>
                    <w:txbxContent>
                      <w:p w14:paraId="74EC984D" w14:textId="77777777" w:rsidR="007D7BD9" w:rsidRPr="00AB5FB4" w:rsidRDefault="007D7BD9" w:rsidP="00A57EA9">
                        <w:pPr>
                          <w:rPr>
                            <w:rFonts w:ascii="Arial" w:hAnsi="Arial" w:cs="Arial"/>
                            <w:b/>
                          </w:rPr>
                        </w:pPr>
                        <w:r>
                          <w:rPr>
                            <w:rFonts w:ascii="Arial" w:hAnsi="Arial" w:cs="Arial"/>
                            <w:b/>
                          </w:rPr>
                          <w:t>$</w:t>
                        </w:r>
                      </w:p>
                    </w:txbxContent>
                  </v:textbox>
                </v:shape>
                <v:shape id="AutoShape 11" o:spid="_x0000_s1043" type="#_x0000_t120" style="position:absolute;left:3429;top:45473;width:457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KcMA&#10;AADbAAAADwAAAGRycy9kb3ducmV2LnhtbESPQWvCQBSE74L/YXlCb2ZTpVZS1xClhdCLNApeH9nX&#10;JHT3bchuTfz33UKhx2FmvmF2+WSNuNHgO8cKHpMUBHHtdMeNgsv5bbkF4QOyRuOYFNzJQ76fz3aY&#10;aTfyB92q0IgIYZ+hgjaEPpPS1y1Z9InriaP36QaLIcqhkXrAMcKtkas03UiLHceFFns6tlR/Vd9W&#10;QSjv5r0bzck+vxbXcX14Kpl6pR4WU/ECItAU/sN/7VIrWK3h90v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j+KcMAAADbAAAADwAAAAAAAAAAAAAAAACYAgAAZHJzL2Rv&#10;d25yZXYueG1sUEsFBgAAAAAEAAQA9QAAAIgDAAAAAA==&#10;">
                  <v:textbox>
                    <w:txbxContent>
                      <w:p w14:paraId="64EAD829" w14:textId="77777777" w:rsidR="007D7BD9" w:rsidRPr="00AB5FB4" w:rsidRDefault="007D7BD9" w:rsidP="00A57EA9">
                        <w:pPr>
                          <w:rPr>
                            <w:rFonts w:ascii="Arial" w:hAnsi="Arial" w:cs="Arial"/>
                            <w:b/>
                          </w:rPr>
                        </w:pPr>
                        <w:r>
                          <w:rPr>
                            <w:rFonts w:ascii="Arial" w:hAnsi="Arial" w:cs="Arial"/>
                            <w:b/>
                          </w:rPr>
                          <w:t>$</w:t>
                        </w:r>
                      </w:p>
                    </w:txbxContent>
                  </v:textbox>
                </v:shape>
                <v:shape id="Text Box 25" o:spid="_x0000_s1044" type="#_x0000_t202" style="position:absolute;left:30861;top:21875;width:9144;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5CA64CE7" w14:textId="77777777" w:rsidR="007D7BD9" w:rsidRPr="00A57EA9" w:rsidRDefault="007D7BD9">
                        <w:pPr>
                          <w:ind w:left="0"/>
                          <w:rPr>
                            <w:sz w:val="24"/>
                            <w:szCs w:val="24"/>
                          </w:rPr>
                        </w:pPr>
                        <w:proofErr w:type="spellStart"/>
                        <w:r w:rsidRPr="00A57EA9">
                          <w:rPr>
                            <w:sz w:val="24"/>
                            <w:szCs w:val="24"/>
                          </w:rPr>
                          <w:t>Sub contractor</w:t>
                        </w:r>
                        <w:proofErr w:type="spellEnd"/>
                      </w:p>
                    </w:txbxContent>
                  </v:textbox>
                </v:shape>
                <v:shape id="Text Box 26" o:spid="_x0000_s1045" type="#_x0000_t202" style="position:absolute;left:4572;top:2444;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418BB675" w14:textId="77777777" w:rsidR="007D7BD9" w:rsidRPr="00A57EA9" w:rsidRDefault="007D7BD9">
                        <w:pPr>
                          <w:ind w:left="0"/>
                          <w:rPr>
                            <w:sz w:val="24"/>
                            <w:szCs w:val="24"/>
                          </w:rPr>
                        </w:pPr>
                        <w:r w:rsidRPr="00A57EA9">
                          <w:rPr>
                            <w:sz w:val="24"/>
                            <w:szCs w:val="24"/>
                          </w:rPr>
                          <w:t>Government</w:t>
                        </w:r>
                      </w:p>
                    </w:txbxContent>
                  </v:textbox>
                </v:shape>
                <v:shape id="Text Box 27" o:spid="_x0000_s1046" type="#_x0000_t202" style="position:absolute;left:5715;top:35591;width:8013;height:40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408F7DE4" w14:textId="77777777" w:rsidR="007D7BD9" w:rsidRPr="00A57EA9" w:rsidRDefault="007D7BD9" w:rsidP="00A57EA9">
                        <w:pPr>
                          <w:ind w:left="0"/>
                          <w:rPr>
                            <w:rFonts w:ascii="Arial" w:hAnsi="Arial" w:cs="Arial"/>
                            <w:noProof/>
                            <w:sz w:val="24"/>
                            <w:szCs w:val="24"/>
                          </w:rPr>
                        </w:pPr>
                        <w:r w:rsidRPr="00A57EA9">
                          <w:rPr>
                            <w:rFonts w:ascii="Arial" w:hAnsi="Arial" w:cs="Arial"/>
                            <w:noProof/>
                            <w:sz w:val="24"/>
                            <w:szCs w:val="24"/>
                          </w:rPr>
                          <w:t>Investors</w:t>
                        </w:r>
                      </w:p>
                    </w:txbxContent>
                  </v:textbox>
                </v:shape>
                <v:shape id="Text Box 20" o:spid="_x0000_s1047" type="#_x0000_t202" style="position:absolute;left:16192;top:32336;width:28575;height:3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5CA00E92" w14:textId="77777777" w:rsidR="007D7BD9" w:rsidRPr="0070191B" w:rsidRDefault="007D7BD9" w:rsidP="00A57EA9">
                        <w:pPr>
                          <w:ind w:left="0"/>
                          <w:rPr>
                            <w:rFonts w:ascii="Arial" w:hAnsi="Arial" w:cs="Arial"/>
                          </w:rPr>
                        </w:pPr>
                        <w:r w:rsidRPr="00CE7CB1">
                          <w:rPr>
                            <w:rFonts w:ascii="Arial" w:hAnsi="Arial" w:cs="Arial"/>
                            <w:b/>
                          </w:rPr>
                          <w:t>Investors provide $, Broker issues</w:t>
                        </w:r>
                        <w:r>
                          <w:rPr>
                            <w:rFonts w:ascii="Arial" w:hAnsi="Arial" w:cs="Arial"/>
                          </w:rPr>
                          <w:t xml:space="preserve"> </w:t>
                        </w:r>
                        <w:r w:rsidRPr="00CE7CB1">
                          <w:rPr>
                            <w:rFonts w:ascii="Arial" w:hAnsi="Arial" w:cs="Arial"/>
                            <w:b/>
                          </w:rPr>
                          <w:t>Bonds</w:t>
                        </w:r>
                      </w:p>
                      <w:p w14:paraId="035BECE8" w14:textId="77777777" w:rsidR="007D7BD9" w:rsidRDefault="007D7BD9">
                        <w:pPr>
                          <w:ind w:left="0"/>
                        </w:pPr>
                      </w:p>
                    </w:txbxContent>
                  </v:textbox>
                </v:shape>
                <w10:wrap type="through"/>
              </v:group>
            </w:pict>
          </mc:Fallback>
        </mc:AlternateContent>
      </w:r>
    </w:p>
    <w:p w14:paraId="0D2AAB9A" w14:textId="0E668CC6" w:rsidR="009F768D" w:rsidRDefault="009F768D" w:rsidP="006854E0">
      <w:pPr>
        <w:rPr>
          <w:rFonts w:ascii="Arial" w:hAnsi="Arial" w:cs="Arial"/>
          <w:sz w:val="32"/>
          <w:szCs w:val="32"/>
        </w:rPr>
      </w:pPr>
    </w:p>
    <w:p w14:paraId="3905F81B" w14:textId="77777777" w:rsidR="009F768D" w:rsidRDefault="009F768D" w:rsidP="006854E0">
      <w:pPr>
        <w:rPr>
          <w:rFonts w:ascii="Arial" w:hAnsi="Arial" w:cs="Arial"/>
          <w:sz w:val="32"/>
          <w:szCs w:val="32"/>
        </w:rPr>
      </w:pPr>
    </w:p>
    <w:p w14:paraId="350BF063" w14:textId="0C246DD6" w:rsidR="009F768D" w:rsidRDefault="009F768D" w:rsidP="006854E0">
      <w:pPr>
        <w:rPr>
          <w:rFonts w:ascii="Arial" w:hAnsi="Arial" w:cs="Arial"/>
          <w:sz w:val="32"/>
          <w:szCs w:val="32"/>
        </w:rPr>
      </w:pPr>
    </w:p>
    <w:p w14:paraId="2611D1DE" w14:textId="77777777" w:rsidR="009F768D" w:rsidRDefault="009F768D" w:rsidP="006854E0">
      <w:pPr>
        <w:rPr>
          <w:rFonts w:ascii="Arial" w:hAnsi="Arial" w:cs="Arial"/>
          <w:sz w:val="32"/>
          <w:szCs w:val="32"/>
        </w:rPr>
      </w:pPr>
    </w:p>
    <w:p w14:paraId="14AD0B91" w14:textId="0F33309E" w:rsidR="009F768D" w:rsidRPr="00CE7CB1" w:rsidRDefault="00D87F75" w:rsidP="00097FDB">
      <w:pPr>
        <w:ind w:left="3600"/>
        <w:rPr>
          <w:rFonts w:ascii="Arial" w:hAnsi="Arial" w:cs="Arial"/>
          <w:b/>
        </w:rPr>
      </w:pPr>
      <w:r>
        <w:rPr>
          <w:rFonts w:ascii="Arial" w:hAnsi="Arial" w:cs="Arial"/>
          <w:noProof/>
          <w:sz w:val="32"/>
          <w:szCs w:val="32"/>
          <w:lang w:val="en-NZ" w:eastAsia="en-NZ" w:bidi="ar-SA"/>
        </w:rPr>
        <mc:AlternateContent>
          <mc:Choice Requires="wps">
            <w:drawing>
              <wp:anchor distT="0" distB="0" distL="114300" distR="114300" simplePos="0" relativeHeight="251680256" behindDoc="0" locked="0" layoutInCell="1" allowOverlap="1" wp14:anchorId="725FDA01" wp14:editId="632EF4FB">
                <wp:simplePos x="0" y="0"/>
                <wp:positionH relativeFrom="column">
                  <wp:posOffset>1028700</wp:posOffset>
                </wp:positionH>
                <wp:positionV relativeFrom="paragraph">
                  <wp:posOffset>218440</wp:posOffset>
                </wp:positionV>
                <wp:extent cx="1600200" cy="9144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6002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5F47CC" w14:textId="77777777" w:rsidR="007D7BD9" w:rsidRPr="00A57EA9" w:rsidRDefault="007D7BD9" w:rsidP="00A57EA9">
                            <w:pPr>
                              <w:ind w:left="720"/>
                              <w:rPr>
                                <w:sz w:val="24"/>
                                <w:szCs w:val="24"/>
                              </w:rPr>
                            </w:pPr>
                            <w:r w:rsidRPr="00A57EA9">
                              <w:rPr>
                                <w:sz w:val="24"/>
                                <w:szCs w:val="24"/>
                              </w:rPr>
                              <w:t>Broker and contract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style="position:absolute;left:0;text-align:left;margin-left:81pt;margin-top:17.2pt;width:126pt;height:1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" filled="f" stroked="f">
                <v:textbox>
                  <w:txbxContent>
                    <w:p w14:paraId="0A5F47CC" w14:textId="77777777" w:rsidR="007B7686" w:rsidRPr="00A57EA9" w:rsidRDefault="007B7686" w:rsidP="00A57EA9">
                      <w:pPr>
                        <w:ind w:left="720"/>
                        <w:rPr>
                          <w:sz w:val="24"/>
                          <w:szCs w:val="24"/>
                        </w:rPr>
                      </w:pPr>
                      <w:r w:rsidRPr="00A57EA9">
                        <w:rPr>
                          <w:sz w:val="24"/>
                          <w:szCs w:val="24"/>
                        </w:rPr>
                        <w:t>Broker and contract      manager</w:t>
                      </w:r>
                    </w:p>
                  </w:txbxContent>
                </v:textbox>
                <w10:wrap type="square"/>
              </v:shape>
            </w:pict>
          </mc:Fallback>
        </mc:AlternateContent>
      </w:r>
    </w:p>
    <w:p w14:paraId="4DA16BF4" w14:textId="4E59D1E2" w:rsidR="009F768D" w:rsidRDefault="009F768D" w:rsidP="006854E0">
      <w:pPr>
        <w:rPr>
          <w:rFonts w:ascii="Arial" w:hAnsi="Arial" w:cs="Arial"/>
          <w:sz w:val="32"/>
          <w:szCs w:val="32"/>
        </w:rPr>
      </w:pPr>
    </w:p>
    <w:p w14:paraId="44B744E9" w14:textId="1C8D7484" w:rsidR="009F768D" w:rsidRPr="00CE7CB1" w:rsidRDefault="001044D0" w:rsidP="006854E0">
      <w:pPr>
        <w:rPr>
          <w:rFonts w:ascii="Arial" w:hAnsi="Arial" w:cs="Arial"/>
          <w:b/>
        </w:rPr>
      </w:pP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CE7CB1">
        <w:rPr>
          <w:rFonts w:ascii="Arial" w:hAnsi="Arial" w:cs="Arial"/>
          <w:b/>
          <w:sz w:val="32"/>
          <w:szCs w:val="32"/>
        </w:rPr>
        <w:tab/>
      </w:r>
    </w:p>
    <w:p w14:paraId="45DB6D3F" w14:textId="579C0A63" w:rsidR="009F768D" w:rsidRDefault="009F768D" w:rsidP="006854E0">
      <w:pPr>
        <w:rPr>
          <w:rFonts w:ascii="Arial" w:hAnsi="Arial" w:cs="Arial"/>
          <w:sz w:val="32"/>
          <w:szCs w:val="32"/>
        </w:rPr>
      </w:pPr>
    </w:p>
    <w:p w14:paraId="7835FEF9" w14:textId="77777777" w:rsidR="00585AB5" w:rsidRDefault="00585AB5" w:rsidP="00585AB5">
      <w:pPr>
        <w:ind w:left="0"/>
        <w:rPr>
          <w:rFonts w:ascii="Arial" w:hAnsi="Arial" w:cs="Arial"/>
          <w:sz w:val="32"/>
          <w:szCs w:val="32"/>
        </w:rPr>
      </w:pPr>
    </w:p>
    <w:p w14:paraId="6C1B7106" w14:textId="77777777" w:rsidR="00585AB5" w:rsidRDefault="00585AB5" w:rsidP="00585AB5">
      <w:pPr>
        <w:pStyle w:val="Heading2"/>
      </w:pPr>
    </w:p>
    <w:p w14:paraId="73CBE5BE" w14:textId="77777777" w:rsidR="00585AB5" w:rsidRDefault="00585AB5" w:rsidP="00585AB5">
      <w:pPr>
        <w:pStyle w:val="Heading2"/>
      </w:pPr>
    </w:p>
    <w:p w14:paraId="70399FE2" w14:textId="77777777" w:rsidR="00585AB5" w:rsidRDefault="00585AB5" w:rsidP="00585AB5">
      <w:pPr>
        <w:pStyle w:val="Heading2"/>
      </w:pPr>
    </w:p>
    <w:p w14:paraId="6DB796A9" w14:textId="77777777" w:rsidR="00585AB5" w:rsidRDefault="00585AB5" w:rsidP="00585AB5">
      <w:pPr>
        <w:pStyle w:val="Heading2"/>
      </w:pPr>
    </w:p>
    <w:p w14:paraId="46D5A9B5" w14:textId="06BD784A" w:rsidR="00867023" w:rsidRPr="00585AB5" w:rsidRDefault="00C379DA" w:rsidP="00585AB5">
      <w:pPr>
        <w:pStyle w:val="Heading2"/>
        <w:rPr>
          <w:rFonts w:ascii="Arial" w:hAnsi="Arial" w:cs="Arial"/>
          <w:b/>
        </w:rPr>
      </w:pPr>
      <w:r>
        <w:t xml:space="preserve">2.3 </w:t>
      </w:r>
      <w:r w:rsidR="003D3B06">
        <w:t xml:space="preserve">The three </w:t>
      </w:r>
      <w:r w:rsidR="00C9347E">
        <w:t xml:space="preserve">key </w:t>
      </w:r>
      <w:r w:rsidR="00867023">
        <w:t xml:space="preserve">steps needed to </w:t>
      </w:r>
      <w:r w:rsidR="00C9347E">
        <w:t>build SIB</w:t>
      </w:r>
      <w:r w:rsidR="007D7BD9">
        <w:t>s</w:t>
      </w:r>
    </w:p>
    <w:p w14:paraId="0DDC4DAA" w14:textId="77777777" w:rsidR="00867023" w:rsidRDefault="00867023" w:rsidP="00867023">
      <w:pPr>
        <w:rPr>
          <w:rFonts w:ascii="Arial" w:hAnsi="Arial" w:cs="Arial"/>
          <w:b/>
        </w:rPr>
      </w:pPr>
    </w:p>
    <w:p w14:paraId="579C1C1E" w14:textId="3040A7DA" w:rsidR="00867023" w:rsidRDefault="00450B7D" w:rsidP="00CE7CB1">
      <w:pPr>
        <w:numPr>
          <w:ilvl w:val="0"/>
          <w:numId w:val="1"/>
        </w:numPr>
        <w:rPr>
          <w:rFonts w:ascii="Arial" w:hAnsi="Arial" w:cs="Arial"/>
        </w:rPr>
      </w:pPr>
      <w:r>
        <w:rPr>
          <w:rFonts w:ascii="Arial" w:hAnsi="Arial" w:cs="Arial"/>
        </w:rPr>
        <w:t>The</w:t>
      </w:r>
      <w:r w:rsidR="00867023">
        <w:rPr>
          <w:rFonts w:ascii="Arial" w:hAnsi="Arial" w:cs="Arial"/>
        </w:rPr>
        <w:t xml:space="preserve"> following key steps are needed to implement individual SIB proposals.</w:t>
      </w:r>
      <w:r>
        <w:rPr>
          <w:rFonts w:ascii="Arial" w:hAnsi="Arial" w:cs="Arial"/>
        </w:rPr>
        <w:t xml:space="preserve">  Policy challenges that arise with each of these steps a</w:t>
      </w:r>
      <w:r w:rsidR="00027B3A">
        <w:rPr>
          <w:rFonts w:ascii="Arial" w:hAnsi="Arial" w:cs="Arial"/>
        </w:rPr>
        <w:t>re discussed in the next s</w:t>
      </w:r>
      <w:r w:rsidR="009C30CE">
        <w:rPr>
          <w:rFonts w:ascii="Arial" w:hAnsi="Arial" w:cs="Arial"/>
        </w:rPr>
        <w:t>ection of this report</w:t>
      </w:r>
      <w:r>
        <w:rPr>
          <w:rFonts w:ascii="Arial" w:hAnsi="Arial" w:cs="Arial"/>
        </w:rPr>
        <w:t>.</w:t>
      </w:r>
    </w:p>
    <w:p w14:paraId="1AEF8EEE" w14:textId="77777777" w:rsidR="00867023" w:rsidRDefault="00867023" w:rsidP="00867023">
      <w:pPr>
        <w:rPr>
          <w:rFonts w:ascii="Arial" w:hAnsi="Arial" w:cs="Arial"/>
        </w:rPr>
      </w:pPr>
    </w:p>
    <w:p w14:paraId="734B06BE" w14:textId="77777777" w:rsidR="00867023" w:rsidRDefault="00867023" w:rsidP="00C515F7">
      <w:pPr>
        <w:pStyle w:val="Subtitle"/>
        <w:ind w:left="1080" w:firstLine="720"/>
        <w:rPr>
          <w:rFonts w:ascii="Arial" w:hAnsi="Arial" w:cs="Arial"/>
          <w:b/>
        </w:rPr>
      </w:pPr>
      <w:r>
        <w:t>Select an outcome that is preventative</w:t>
      </w:r>
    </w:p>
    <w:p w14:paraId="204E8F67" w14:textId="77777777" w:rsidR="00867023" w:rsidRPr="004627AD" w:rsidRDefault="003D3B06" w:rsidP="007E2570">
      <w:pPr>
        <w:numPr>
          <w:ilvl w:val="0"/>
          <w:numId w:val="4"/>
        </w:numPr>
        <w:rPr>
          <w:rFonts w:ascii="Arial" w:hAnsi="Arial" w:cs="Arial"/>
        </w:rPr>
      </w:pPr>
      <w:r>
        <w:rPr>
          <w:rFonts w:ascii="Arial" w:hAnsi="Arial" w:cs="Arial"/>
        </w:rPr>
        <w:t>Select</w:t>
      </w:r>
      <w:r w:rsidR="009C30CE">
        <w:rPr>
          <w:rFonts w:ascii="Arial" w:hAnsi="Arial" w:cs="Arial"/>
        </w:rPr>
        <w:t xml:space="preserve"> a social</w:t>
      </w:r>
      <w:r w:rsidR="007622C1">
        <w:rPr>
          <w:rFonts w:ascii="Arial" w:hAnsi="Arial" w:cs="Arial"/>
        </w:rPr>
        <w:t xml:space="preserve"> o</w:t>
      </w:r>
      <w:r w:rsidR="00867023">
        <w:rPr>
          <w:rFonts w:ascii="Arial" w:hAnsi="Arial" w:cs="Arial"/>
        </w:rPr>
        <w:t>utcome rather than a service or output</w:t>
      </w:r>
      <w:r>
        <w:rPr>
          <w:rFonts w:ascii="Arial" w:hAnsi="Arial" w:cs="Arial"/>
        </w:rPr>
        <w:t>;</w:t>
      </w:r>
    </w:p>
    <w:p w14:paraId="00E016F2" w14:textId="77777777" w:rsidR="00867023" w:rsidRPr="004627AD" w:rsidRDefault="00867023" w:rsidP="007E2570">
      <w:pPr>
        <w:numPr>
          <w:ilvl w:val="0"/>
          <w:numId w:val="4"/>
        </w:numPr>
        <w:rPr>
          <w:rFonts w:ascii="Arial" w:hAnsi="Arial" w:cs="Arial"/>
        </w:rPr>
      </w:pPr>
      <w:r w:rsidRPr="004627AD">
        <w:rPr>
          <w:rFonts w:ascii="Arial" w:hAnsi="Arial" w:cs="Arial"/>
        </w:rPr>
        <w:t>Be preventative in nature (</w:t>
      </w:r>
      <w:r>
        <w:rPr>
          <w:rFonts w:ascii="Arial" w:hAnsi="Arial" w:cs="Arial"/>
        </w:rPr>
        <w:t>“</w:t>
      </w:r>
      <w:r w:rsidRPr="004627AD">
        <w:rPr>
          <w:rFonts w:ascii="Arial" w:hAnsi="Arial" w:cs="Arial"/>
        </w:rPr>
        <w:t>fence rather than ambulance</w:t>
      </w:r>
      <w:r>
        <w:rPr>
          <w:rFonts w:ascii="Arial" w:hAnsi="Arial" w:cs="Arial"/>
        </w:rPr>
        <w:t>”</w:t>
      </w:r>
      <w:r w:rsidRPr="004627AD">
        <w:rPr>
          <w:rFonts w:ascii="Arial" w:hAnsi="Arial" w:cs="Arial"/>
        </w:rPr>
        <w:t>)</w:t>
      </w:r>
      <w:r w:rsidR="003D3B06">
        <w:rPr>
          <w:rFonts w:ascii="Arial" w:hAnsi="Arial" w:cs="Arial"/>
        </w:rPr>
        <w:t>;</w:t>
      </w:r>
    </w:p>
    <w:p w14:paraId="2FDD020E" w14:textId="77777777" w:rsidR="00867023" w:rsidRPr="004627AD" w:rsidRDefault="00C8687A" w:rsidP="007E2570">
      <w:pPr>
        <w:numPr>
          <w:ilvl w:val="0"/>
          <w:numId w:val="4"/>
        </w:numPr>
        <w:rPr>
          <w:rFonts w:ascii="Arial" w:hAnsi="Arial" w:cs="Arial"/>
        </w:rPr>
      </w:pPr>
      <w:r>
        <w:rPr>
          <w:rFonts w:ascii="Arial" w:hAnsi="Arial" w:cs="Arial"/>
          <w:b/>
          <w:noProof/>
          <w:color w:val="1F497D"/>
          <w:lang w:val="en-NZ" w:eastAsia="en-NZ" w:bidi="ar-SA"/>
        </w:rPr>
        <mc:AlternateContent>
          <mc:Choice Requires="wps">
            <w:drawing>
              <wp:anchor distT="0" distB="0" distL="114300" distR="114300" simplePos="0" relativeHeight="251650560" behindDoc="0" locked="0" layoutInCell="1" allowOverlap="1" wp14:anchorId="73B42700" wp14:editId="44170ACB">
                <wp:simplePos x="0" y="0"/>
                <wp:positionH relativeFrom="column">
                  <wp:posOffset>2524125</wp:posOffset>
                </wp:positionH>
                <wp:positionV relativeFrom="paragraph">
                  <wp:posOffset>283845</wp:posOffset>
                </wp:positionV>
                <wp:extent cx="504825" cy="466725"/>
                <wp:effectExtent l="28575" t="7620" r="2857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66725"/>
                        </a:xfrm>
                        <a:prstGeom prst="downArrow">
                          <a:avLst>
                            <a:gd name="adj1" fmla="val 50000"/>
                            <a:gd name="adj2" fmla="val 25000"/>
                          </a:avLst>
                        </a:prstGeom>
                        <a:gradFill rotWithShape="1">
                          <a:gsLst>
                            <a:gs pos="0">
                              <a:srgbClr val="FFFFFF"/>
                            </a:gs>
                            <a:gs pos="100000">
                              <a:srgbClr val="000000"/>
                            </a:gs>
                          </a:gsLst>
                          <a:lin ang="5400000" scaled="1"/>
                        </a:gra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198.75pt;margin-top:22.35pt;width:39.75pt;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" strokecolor="white">
                <v:fill color2="black" rotate="t" focus="100%" type="gradient"/>
              </v:shape>
            </w:pict>
          </mc:Fallback>
        </mc:AlternateContent>
      </w:r>
      <w:r w:rsidR="00305E73">
        <w:rPr>
          <w:rFonts w:ascii="Arial" w:hAnsi="Arial" w:cs="Arial"/>
        </w:rPr>
        <w:t>Select</w:t>
      </w:r>
      <w:r w:rsidR="00867023" w:rsidRPr="004627AD">
        <w:rPr>
          <w:rFonts w:ascii="Arial" w:hAnsi="Arial" w:cs="Arial"/>
        </w:rPr>
        <w:t xml:space="preserve"> a </w:t>
      </w:r>
      <w:r w:rsidR="00305E73">
        <w:rPr>
          <w:rFonts w:ascii="Arial" w:hAnsi="Arial" w:cs="Arial"/>
        </w:rPr>
        <w:t>clearly defined</w:t>
      </w:r>
      <w:r w:rsidR="00867023">
        <w:rPr>
          <w:rFonts w:ascii="Arial" w:hAnsi="Arial" w:cs="Arial"/>
        </w:rPr>
        <w:t xml:space="preserve"> </w:t>
      </w:r>
      <w:r w:rsidR="00867023" w:rsidRPr="004627AD">
        <w:rPr>
          <w:rFonts w:ascii="Arial" w:hAnsi="Arial" w:cs="Arial"/>
        </w:rPr>
        <w:t>treatment population</w:t>
      </w:r>
      <w:r w:rsidR="009C30CE">
        <w:rPr>
          <w:rFonts w:ascii="Arial" w:hAnsi="Arial" w:cs="Arial"/>
        </w:rPr>
        <w:t xml:space="preserve"> (needed to evaluate</w:t>
      </w:r>
      <w:r w:rsidR="007622C1">
        <w:rPr>
          <w:rFonts w:ascii="Arial" w:hAnsi="Arial" w:cs="Arial"/>
        </w:rPr>
        <w:t xml:space="preserve"> success for payments)</w:t>
      </w:r>
      <w:r w:rsidR="003D3B06">
        <w:rPr>
          <w:rFonts w:ascii="Arial" w:hAnsi="Arial" w:cs="Arial"/>
        </w:rPr>
        <w:t>.</w:t>
      </w:r>
    </w:p>
    <w:p w14:paraId="4CA49925" w14:textId="77777777" w:rsidR="00867023" w:rsidRDefault="00867023" w:rsidP="00867023">
      <w:pPr>
        <w:ind w:left="720"/>
        <w:rPr>
          <w:rFonts w:ascii="Arial" w:hAnsi="Arial" w:cs="Arial"/>
          <w:b/>
        </w:rPr>
      </w:pPr>
    </w:p>
    <w:p w14:paraId="6193FF69" w14:textId="77777777" w:rsidR="00867023" w:rsidRDefault="00867023" w:rsidP="00867023">
      <w:pPr>
        <w:ind w:left="720"/>
        <w:jc w:val="center"/>
        <w:rPr>
          <w:rFonts w:ascii="Arial" w:hAnsi="Arial" w:cs="Arial"/>
        </w:rPr>
      </w:pPr>
    </w:p>
    <w:p w14:paraId="05BA54F0" w14:textId="77777777" w:rsidR="00867023" w:rsidRDefault="00867023" w:rsidP="00CE7CB1">
      <w:pPr>
        <w:pStyle w:val="Subtitle"/>
        <w:jc w:val="center"/>
      </w:pPr>
      <w:r w:rsidRPr="004627AD">
        <w:t xml:space="preserve">Undertake analysis and </w:t>
      </w:r>
      <w:r w:rsidR="009C30CE" w:rsidRPr="004627AD">
        <w:t>modeling</w:t>
      </w:r>
      <w:r w:rsidRPr="004627AD">
        <w:t xml:space="preserve"> of proposal</w:t>
      </w:r>
    </w:p>
    <w:p w14:paraId="58591CFB" w14:textId="77777777" w:rsidR="00097FDB" w:rsidRDefault="00097FDB" w:rsidP="007E2570">
      <w:pPr>
        <w:numPr>
          <w:ilvl w:val="0"/>
          <w:numId w:val="4"/>
        </w:numPr>
        <w:rPr>
          <w:rFonts w:ascii="Arial" w:hAnsi="Arial" w:cs="Arial"/>
        </w:rPr>
      </w:pPr>
      <w:r>
        <w:rPr>
          <w:rFonts w:ascii="Arial" w:hAnsi="Arial" w:cs="Arial"/>
        </w:rPr>
        <w:t>Obtain evidence that proposed interventions have likelihood of success;</w:t>
      </w:r>
    </w:p>
    <w:p w14:paraId="6DB99FF3" w14:textId="77777777" w:rsidR="00097FDB" w:rsidRDefault="00097FDB" w:rsidP="007E2570">
      <w:pPr>
        <w:numPr>
          <w:ilvl w:val="0"/>
          <w:numId w:val="4"/>
        </w:numPr>
        <w:rPr>
          <w:rFonts w:ascii="Arial" w:hAnsi="Arial" w:cs="Arial"/>
        </w:rPr>
      </w:pPr>
      <w:r>
        <w:rPr>
          <w:rFonts w:ascii="Arial" w:hAnsi="Arial" w:cs="Arial"/>
        </w:rPr>
        <w:t>Select a programme where failure will not result in excessive harm to the target population;</w:t>
      </w:r>
    </w:p>
    <w:p w14:paraId="053A1428" w14:textId="77777777" w:rsidR="00867023" w:rsidRDefault="00867023" w:rsidP="007E2570">
      <w:pPr>
        <w:numPr>
          <w:ilvl w:val="0"/>
          <w:numId w:val="4"/>
        </w:numPr>
        <w:rPr>
          <w:rFonts w:ascii="Arial" w:hAnsi="Arial" w:cs="Arial"/>
        </w:rPr>
      </w:pPr>
      <w:r w:rsidRPr="004627AD">
        <w:rPr>
          <w:rFonts w:ascii="Arial" w:hAnsi="Arial" w:cs="Arial"/>
        </w:rPr>
        <w:t>Develop an objective measurement</w:t>
      </w:r>
      <w:r>
        <w:rPr>
          <w:rFonts w:ascii="Arial" w:hAnsi="Arial" w:cs="Arial"/>
        </w:rPr>
        <w:t xml:space="preserve"> of proposed interventions, preferably using a control group</w:t>
      </w:r>
      <w:r w:rsidR="00097FDB">
        <w:rPr>
          <w:rFonts w:ascii="Arial" w:hAnsi="Arial" w:cs="Arial"/>
        </w:rPr>
        <w:t>;</w:t>
      </w:r>
    </w:p>
    <w:p w14:paraId="20240525" w14:textId="77777777" w:rsidR="00867023" w:rsidRDefault="00867023" w:rsidP="007E2570">
      <w:pPr>
        <w:numPr>
          <w:ilvl w:val="0"/>
          <w:numId w:val="4"/>
        </w:numPr>
        <w:rPr>
          <w:rFonts w:ascii="Arial" w:hAnsi="Arial" w:cs="Arial"/>
        </w:rPr>
      </w:pPr>
      <w:r>
        <w:rPr>
          <w:rFonts w:ascii="Arial" w:hAnsi="Arial" w:cs="Arial"/>
        </w:rPr>
        <w:t>Ensure success of social outcome will significantly exceed costs</w:t>
      </w:r>
      <w:r w:rsidR="00097FDB">
        <w:rPr>
          <w:rFonts w:ascii="Arial" w:hAnsi="Arial" w:cs="Arial"/>
        </w:rPr>
        <w:t>;</w:t>
      </w:r>
    </w:p>
    <w:p w14:paraId="20E62247" w14:textId="77777777" w:rsidR="00867023" w:rsidRDefault="00C8687A" w:rsidP="007E2570">
      <w:pPr>
        <w:numPr>
          <w:ilvl w:val="0"/>
          <w:numId w:val="4"/>
        </w:numPr>
        <w:rPr>
          <w:rFonts w:ascii="Arial" w:hAnsi="Arial" w:cs="Arial"/>
        </w:rPr>
      </w:pPr>
      <w:r>
        <w:rPr>
          <w:rFonts w:ascii="Arial" w:hAnsi="Arial" w:cs="Arial"/>
          <w:noProof/>
          <w:lang w:val="en-NZ" w:eastAsia="en-NZ" w:bidi="ar-SA"/>
        </w:rPr>
        <mc:AlternateContent>
          <mc:Choice Requires="wps">
            <w:drawing>
              <wp:anchor distT="0" distB="0" distL="114300" distR="114300" simplePos="0" relativeHeight="251664896" behindDoc="0" locked="0" layoutInCell="1" allowOverlap="1" wp14:anchorId="4F503888" wp14:editId="4305D514">
                <wp:simplePos x="0" y="0"/>
                <wp:positionH relativeFrom="column">
                  <wp:posOffset>2453005</wp:posOffset>
                </wp:positionH>
                <wp:positionV relativeFrom="paragraph">
                  <wp:posOffset>276860</wp:posOffset>
                </wp:positionV>
                <wp:extent cx="504825" cy="466725"/>
                <wp:effectExtent l="33655" t="10160" r="33020" b="889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66725"/>
                        </a:xfrm>
                        <a:prstGeom prst="downArrow">
                          <a:avLst>
                            <a:gd name="adj1" fmla="val 50000"/>
                            <a:gd name="adj2" fmla="val 25000"/>
                          </a:avLst>
                        </a:prstGeom>
                        <a:gradFill rotWithShape="1">
                          <a:gsLst>
                            <a:gs pos="0">
                              <a:srgbClr val="FFFFFF"/>
                            </a:gs>
                            <a:gs pos="100000">
                              <a:srgbClr val="000000"/>
                            </a:gs>
                          </a:gsLst>
                          <a:lin ang="5400000" scaled="1"/>
                        </a:gra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2" o:spid="_x0000_s1026" type="#_x0000_t67" style="position:absolute;margin-left:193.15pt;margin-top:21.8pt;width:39.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" strokecolor="white">
                <v:fill color2="black" rotate="t" focus="100%" type="gradient"/>
              </v:shape>
            </w:pict>
          </mc:Fallback>
        </mc:AlternateContent>
      </w:r>
      <w:r w:rsidR="009C30CE">
        <w:rPr>
          <w:rFonts w:ascii="Arial" w:hAnsi="Arial" w:cs="Arial"/>
        </w:rPr>
        <w:t>Ensure the cost</w:t>
      </w:r>
      <w:r w:rsidR="00867023">
        <w:rPr>
          <w:rFonts w:ascii="Arial" w:hAnsi="Arial" w:cs="Arial"/>
        </w:rPr>
        <w:t xml:space="preserve"> savings will accrue to the Government</w:t>
      </w:r>
      <w:r w:rsidR="00097FDB">
        <w:rPr>
          <w:rFonts w:ascii="Arial" w:hAnsi="Arial" w:cs="Arial"/>
        </w:rPr>
        <w:t>.</w:t>
      </w:r>
    </w:p>
    <w:p w14:paraId="37BDBC5C" w14:textId="77777777" w:rsidR="00867023" w:rsidRDefault="00867023" w:rsidP="00867023">
      <w:pPr>
        <w:ind w:left="720"/>
        <w:jc w:val="center"/>
        <w:rPr>
          <w:rFonts w:ascii="Arial" w:hAnsi="Arial" w:cs="Arial"/>
        </w:rPr>
      </w:pPr>
    </w:p>
    <w:p w14:paraId="04EFE29A" w14:textId="77777777" w:rsidR="00867023" w:rsidRDefault="00867023" w:rsidP="00867023">
      <w:pPr>
        <w:ind w:left="720"/>
        <w:jc w:val="center"/>
        <w:rPr>
          <w:rFonts w:ascii="Arial" w:hAnsi="Arial" w:cs="Arial"/>
        </w:rPr>
      </w:pPr>
    </w:p>
    <w:p w14:paraId="01D4E4DF" w14:textId="77777777" w:rsidR="00867023" w:rsidRDefault="00867023" w:rsidP="00C515F7">
      <w:pPr>
        <w:pStyle w:val="Subtitle"/>
        <w:ind w:left="720"/>
        <w:jc w:val="center"/>
        <w:rPr>
          <w:rFonts w:ascii="Arial" w:hAnsi="Arial" w:cs="Arial"/>
        </w:rPr>
      </w:pPr>
      <w:r>
        <w:t>Negotiate contract and confirm Government preference</w:t>
      </w:r>
    </w:p>
    <w:p w14:paraId="5F5CF7F5" w14:textId="77777777" w:rsidR="00867023" w:rsidRDefault="00867023" w:rsidP="007E2570">
      <w:pPr>
        <w:numPr>
          <w:ilvl w:val="0"/>
          <w:numId w:val="5"/>
        </w:numPr>
        <w:rPr>
          <w:rFonts w:ascii="Arial" w:hAnsi="Arial" w:cs="Arial"/>
        </w:rPr>
      </w:pPr>
      <w:r>
        <w:rPr>
          <w:rFonts w:ascii="Arial" w:hAnsi="Arial" w:cs="Arial"/>
        </w:rPr>
        <w:lastRenderedPageBreak/>
        <w:t xml:space="preserve">Agree contract with </w:t>
      </w:r>
      <w:r w:rsidR="00450B7D">
        <w:rPr>
          <w:rFonts w:ascii="Arial" w:hAnsi="Arial" w:cs="Arial"/>
        </w:rPr>
        <w:t>Broker and Contract M</w:t>
      </w:r>
      <w:r w:rsidR="00097FDB">
        <w:rPr>
          <w:rFonts w:ascii="Arial" w:hAnsi="Arial" w:cs="Arial"/>
        </w:rPr>
        <w:t>anager</w:t>
      </w:r>
      <w:r>
        <w:rPr>
          <w:rFonts w:ascii="Arial" w:hAnsi="Arial" w:cs="Arial"/>
        </w:rPr>
        <w:t xml:space="preserve"> for desired </w:t>
      </w:r>
      <w:r w:rsidR="00097FDB">
        <w:rPr>
          <w:rFonts w:ascii="Arial" w:hAnsi="Arial" w:cs="Arial"/>
        </w:rPr>
        <w:t xml:space="preserve">social </w:t>
      </w:r>
      <w:r>
        <w:rPr>
          <w:rFonts w:ascii="Arial" w:hAnsi="Arial" w:cs="Arial"/>
        </w:rPr>
        <w:t>outcome</w:t>
      </w:r>
      <w:r w:rsidR="00450B7D">
        <w:rPr>
          <w:rFonts w:ascii="Arial" w:hAnsi="Arial" w:cs="Arial"/>
        </w:rPr>
        <w:t>;</w:t>
      </w:r>
      <w:r>
        <w:rPr>
          <w:rFonts w:ascii="Arial" w:hAnsi="Arial" w:cs="Arial"/>
        </w:rPr>
        <w:t xml:space="preserve"> </w:t>
      </w:r>
    </w:p>
    <w:p w14:paraId="0CA14DA6" w14:textId="77777777" w:rsidR="00867023" w:rsidRPr="000B5A63" w:rsidRDefault="00867023" w:rsidP="007E2570">
      <w:pPr>
        <w:numPr>
          <w:ilvl w:val="0"/>
          <w:numId w:val="5"/>
        </w:numPr>
        <w:rPr>
          <w:rFonts w:ascii="Arial" w:hAnsi="Arial" w:cs="Arial"/>
        </w:rPr>
      </w:pPr>
      <w:r>
        <w:rPr>
          <w:rFonts w:ascii="Arial" w:hAnsi="Arial" w:cs="Arial"/>
        </w:rPr>
        <w:t>Obtain Government agreement, demonstrating expected level of success</w:t>
      </w:r>
      <w:r w:rsidR="00097FDB">
        <w:rPr>
          <w:rFonts w:ascii="Arial" w:hAnsi="Arial" w:cs="Arial"/>
        </w:rPr>
        <w:t xml:space="preserve"> and the nature of key risks.  </w:t>
      </w:r>
      <w:r w:rsidR="00097FDB" w:rsidRPr="000B5A63">
        <w:rPr>
          <w:rFonts w:ascii="Arial" w:hAnsi="Arial" w:cs="Arial"/>
        </w:rPr>
        <w:t>O</w:t>
      </w:r>
      <w:r w:rsidR="000B5A63">
        <w:rPr>
          <w:rFonts w:ascii="Arial" w:hAnsi="Arial" w:cs="Arial"/>
        </w:rPr>
        <w:t xml:space="preserve">utline an </w:t>
      </w:r>
      <w:r w:rsidR="00097FDB" w:rsidRPr="000B5A63">
        <w:rPr>
          <w:rFonts w:ascii="Arial" w:hAnsi="Arial" w:cs="Arial"/>
        </w:rPr>
        <w:t>approach to achieve</w:t>
      </w:r>
      <w:r w:rsidRPr="000B5A63">
        <w:rPr>
          <w:rFonts w:ascii="Arial" w:hAnsi="Arial" w:cs="Arial"/>
        </w:rPr>
        <w:t xml:space="preserve"> understanding and acceptance of programme with the public.</w:t>
      </w:r>
    </w:p>
    <w:p w14:paraId="232C830B" w14:textId="77777777" w:rsidR="00097FDB" w:rsidRDefault="00097FDB" w:rsidP="005F39AF">
      <w:pPr>
        <w:rPr>
          <w:rFonts w:ascii="Arial" w:hAnsi="Arial" w:cs="Arial"/>
          <w:b/>
        </w:rPr>
      </w:pPr>
    </w:p>
    <w:p w14:paraId="7DABF723" w14:textId="46FF122A" w:rsidR="005F39AF" w:rsidRPr="00040C02" w:rsidRDefault="00C379DA" w:rsidP="00CE7CB1">
      <w:pPr>
        <w:pStyle w:val="Heading2"/>
      </w:pPr>
      <w:r>
        <w:t xml:space="preserve">2.4 </w:t>
      </w:r>
      <w:r w:rsidR="003D3B06">
        <w:t>Focus on a</w:t>
      </w:r>
      <w:r w:rsidR="00DE1980">
        <w:t xml:space="preserve">nalysis </w:t>
      </w:r>
      <w:r w:rsidR="005F39AF" w:rsidRPr="00040C02">
        <w:t>of proposal</w:t>
      </w:r>
      <w:r w:rsidR="00DE1980">
        <w:t xml:space="preserve"> and measurement of success</w:t>
      </w:r>
      <w:r w:rsidR="003D3B06">
        <w:t xml:space="preserve"> is critical</w:t>
      </w:r>
    </w:p>
    <w:p w14:paraId="4934F81E" w14:textId="77777777" w:rsidR="00826F11" w:rsidRDefault="00826F11" w:rsidP="005F39AF">
      <w:pPr>
        <w:rPr>
          <w:rFonts w:ascii="Arial" w:hAnsi="Arial" w:cs="Arial"/>
        </w:rPr>
      </w:pPr>
    </w:p>
    <w:p w14:paraId="101F813A" w14:textId="77777777" w:rsidR="00826F11" w:rsidRDefault="00040C02" w:rsidP="00CE7CB1">
      <w:pPr>
        <w:numPr>
          <w:ilvl w:val="0"/>
          <w:numId w:val="1"/>
        </w:numPr>
        <w:rPr>
          <w:rFonts w:ascii="Arial" w:hAnsi="Arial" w:cs="Arial"/>
        </w:rPr>
      </w:pPr>
      <w:r>
        <w:rPr>
          <w:rFonts w:ascii="Arial" w:hAnsi="Arial" w:cs="Arial"/>
        </w:rPr>
        <w:t>Th</w:t>
      </w:r>
      <w:r w:rsidR="003D3B06">
        <w:rPr>
          <w:rFonts w:ascii="Arial" w:hAnsi="Arial" w:cs="Arial"/>
        </w:rPr>
        <w:t xml:space="preserve">e analysis of the proposal and its actual performance </w:t>
      </w:r>
      <w:r w:rsidR="00826F11">
        <w:rPr>
          <w:rFonts w:ascii="Arial" w:hAnsi="Arial" w:cs="Arial"/>
        </w:rPr>
        <w:t xml:space="preserve">is perhaps the most critical and complex </w:t>
      </w:r>
      <w:r>
        <w:rPr>
          <w:rFonts w:ascii="Arial" w:hAnsi="Arial" w:cs="Arial"/>
        </w:rPr>
        <w:t xml:space="preserve">area </w:t>
      </w:r>
      <w:r w:rsidR="00826F11">
        <w:rPr>
          <w:rFonts w:ascii="Arial" w:hAnsi="Arial" w:cs="Arial"/>
        </w:rPr>
        <w:t xml:space="preserve">to </w:t>
      </w:r>
      <w:r w:rsidR="003D3B06">
        <w:rPr>
          <w:rFonts w:ascii="Arial" w:hAnsi="Arial" w:cs="Arial"/>
        </w:rPr>
        <w:t xml:space="preserve">achieve the successful application of </w:t>
      </w:r>
      <w:r w:rsidR="00826F11">
        <w:rPr>
          <w:rFonts w:ascii="Arial" w:hAnsi="Arial" w:cs="Arial"/>
        </w:rPr>
        <w:t xml:space="preserve">SIBs.  </w:t>
      </w:r>
      <w:r w:rsidR="00F47C1F">
        <w:rPr>
          <w:rFonts w:ascii="Arial" w:hAnsi="Arial" w:cs="Arial"/>
        </w:rPr>
        <w:t xml:space="preserve">The bulk of academic </w:t>
      </w:r>
      <w:r w:rsidR="003D3B06">
        <w:rPr>
          <w:rFonts w:ascii="Arial" w:hAnsi="Arial" w:cs="Arial"/>
        </w:rPr>
        <w:t>literature on SIBs is</w:t>
      </w:r>
      <w:r w:rsidR="00F47C1F">
        <w:rPr>
          <w:rFonts w:ascii="Arial" w:hAnsi="Arial" w:cs="Arial"/>
        </w:rPr>
        <w:t xml:space="preserve"> devoted to discussing and attempting to address difficulties in this area.  </w:t>
      </w:r>
      <w:r w:rsidR="00300B0C">
        <w:rPr>
          <w:rFonts w:ascii="Arial" w:hAnsi="Arial" w:cs="Arial"/>
        </w:rPr>
        <w:t>Measurement of both the forecast and actual</w:t>
      </w:r>
      <w:r w:rsidR="00F763B3">
        <w:rPr>
          <w:rFonts w:ascii="Arial" w:hAnsi="Arial" w:cs="Arial"/>
        </w:rPr>
        <w:t xml:space="preserve"> results provide challenges as issues of performance targets, cost and also rate of return need to be determined.</w:t>
      </w:r>
      <w:r w:rsidR="00F763B3">
        <w:rPr>
          <w:rStyle w:val="FootnoteReference"/>
          <w:rFonts w:ascii="Arial" w:hAnsi="Arial" w:cs="Arial"/>
        </w:rPr>
        <w:footnoteReference w:id="29"/>
      </w:r>
      <w:r w:rsidR="00300B0C">
        <w:rPr>
          <w:rFonts w:ascii="Arial" w:hAnsi="Arial" w:cs="Arial"/>
        </w:rPr>
        <w:t xml:space="preserve">  </w:t>
      </w:r>
      <w:r w:rsidR="00826F11">
        <w:rPr>
          <w:rFonts w:ascii="Arial" w:hAnsi="Arial" w:cs="Arial"/>
        </w:rPr>
        <w:t xml:space="preserve">The </w:t>
      </w:r>
      <w:r w:rsidR="00F47C1F">
        <w:rPr>
          <w:rFonts w:ascii="Arial" w:hAnsi="Arial" w:cs="Arial"/>
        </w:rPr>
        <w:t>reasons for needing to have robust analysis and measurement are, however, far from academic:</w:t>
      </w:r>
    </w:p>
    <w:p w14:paraId="23AD37E2" w14:textId="77777777" w:rsidR="00500437" w:rsidRDefault="003C0CDA" w:rsidP="00CE7CB1">
      <w:pPr>
        <w:pStyle w:val="Subtitle"/>
        <w:ind w:left="1440" w:firstLine="720"/>
      </w:pPr>
      <w:r w:rsidRPr="00201E75">
        <w:t>For Government:</w:t>
      </w:r>
    </w:p>
    <w:p w14:paraId="47459A37" w14:textId="77777777" w:rsidR="00500437" w:rsidRDefault="00500437" w:rsidP="00CE7CB1">
      <w:pPr>
        <w:numPr>
          <w:ilvl w:val="0"/>
          <w:numId w:val="21"/>
        </w:numPr>
        <w:rPr>
          <w:rFonts w:ascii="Arial" w:hAnsi="Arial" w:cs="Arial"/>
        </w:rPr>
      </w:pPr>
      <w:r>
        <w:rPr>
          <w:rFonts w:ascii="Arial" w:hAnsi="Arial" w:cs="Arial"/>
        </w:rPr>
        <w:t>Ministers will need a strong body of evidence that the proposal has a real chance of success;</w:t>
      </w:r>
    </w:p>
    <w:p w14:paraId="543A03E6" w14:textId="77777777" w:rsidR="00826F11" w:rsidRDefault="00500437" w:rsidP="00CE7CB1">
      <w:pPr>
        <w:numPr>
          <w:ilvl w:val="0"/>
          <w:numId w:val="21"/>
        </w:numPr>
        <w:rPr>
          <w:rFonts w:ascii="Arial" w:hAnsi="Arial" w:cs="Arial"/>
        </w:rPr>
      </w:pPr>
      <w:r>
        <w:rPr>
          <w:rFonts w:ascii="Arial" w:hAnsi="Arial" w:cs="Arial"/>
        </w:rPr>
        <w:t>Savings from the contract must be large enough to fund the success payments for the investors;</w:t>
      </w:r>
    </w:p>
    <w:p w14:paraId="50B4792D" w14:textId="77777777" w:rsidR="00500437" w:rsidRDefault="00500437" w:rsidP="00CE7CB1">
      <w:pPr>
        <w:numPr>
          <w:ilvl w:val="0"/>
          <w:numId w:val="21"/>
        </w:numPr>
        <w:rPr>
          <w:rFonts w:ascii="Arial" w:hAnsi="Arial" w:cs="Arial"/>
        </w:rPr>
      </w:pPr>
      <w:r>
        <w:rPr>
          <w:rFonts w:ascii="Arial" w:hAnsi="Arial" w:cs="Arial"/>
        </w:rPr>
        <w:t>Ministers need quality information to assess if the risk of failure will not unduly harm the targeted population.</w:t>
      </w:r>
    </w:p>
    <w:p w14:paraId="36999F65" w14:textId="77777777" w:rsidR="00500437" w:rsidRDefault="003C0CDA" w:rsidP="00CE7CB1">
      <w:pPr>
        <w:pStyle w:val="Subtitle"/>
        <w:ind w:left="1440" w:firstLine="720"/>
      </w:pPr>
      <w:r w:rsidRPr="00201E75">
        <w:t>For Government and Investors:</w:t>
      </w:r>
    </w:p>
    <w:p w14:paraId="3E84BCAF" w14:textId="77777777" w:rsidR="00826F11" w:rsidRDefault="00500437" w:rsidP="00CE7CB1">
      <w:pPr>
        <w:numPr>
          <w:ilvl w:val="0"/>
          <w:numId w:val="22"/>
        </w:numPr>
        <w:rPr>
          <w:rFonts w:ascii="Arial" w:hAnsi="Arial" w:cs="Arial"/>
        </w:rPr>
      </w:pPr>
      <w:r>
        <w:rPr>
          <w:rFonts w:ascii="Arial" w:hAnsi="Arial" w:cs="Arial"/>
        </w:rPr>
        <w:t>Contracts will need to contain objective measures, that can be independently verified, as to whether the project is succeeding, as this is the basis f</w:t>
      </w:r>
      <w:r w:rsidR="003D3B06">
        <w:rPr>
          <w:rFonts w:ascii="Arial" w:hAnsi="Arial" w:cs="Arial"/>
        </w:rPr>
        <w:t>or making payments, or declini</w:t>
      </w:r>
      <w:r>
        <w:rPr>
          <w:rFonts w:ascii="Arial" w:hAnsi="Arial" w:cs="Arial"/>
        </w:rPr>
        <w:t>ng to make payments</w:t>
      </w:r>
      <w:r w:rsidR="003D3B06">
        <w:rPr>
          <w:rFonts w:ascii="Arial" w:hAnsi="Arial" w:cs="Arial"/>
        </w:rPr>
        <w:t xml:space="preserve"> to the investors.</w:t>
      </w:r>
      <w:r>
        <w:rPr>
          <w:rFonts w:ascii="Arial" w:hAnsi="Arial" w:cs="Arial"/>
        </w:rPr>
        <w:t xml:space="preserve"> </w:t>
      </w:r>
      <w:r w:rsidR="003C0CDA">
        <w:rPr>
          <w:rFonts w:ascii="Arial" w:hAnsi="Arial" w:cs="Arial"/>
        </w:rPr>
        <w:t xml:space="preserve"> </w:t>
      </w:r>
    </w:p>
    <w:p w14:paraId="05475AFF" w14:textId="77777777" w:rsidR="00500437" w:rsidRDefault="003C0CDA" w:rsidP="00CE7CB1">
      <w:pPr>
        <w:pStyle w:val="Subtitle"/>
        <w:ind w:left="2160" w:firstLine="60"/>
      </w:pPr>
      <w:r w:rsidRPr="00201E75">
        <w:t>For Investors:</w:t>
      </w:r>
    </w:p>
    <w:p w14:paraId="1D7A9ED0" w14:textId="77777777" w:rsidR="00040C02" w:rsidRDefault="00040C02" w:rsidP="00CE7CB1">
      <w:pPr>
        <w:numPr>
          <w:ilvl w:val="0"/>
          <w:numId w:val="22"/>
        </w:numPr>
        <w:rPr>
          <w:rFonts w:ascii="Arial" w:hAnsi="Arial" w:cs="Arial"/>
        </w:rPr>
      </w:pPr>
      <w:r>
        <w:rPr>
          <w:rFonts w:ascii="Arial" w:hAnsi="Arial" w:cs="Arial"/>
        </w:rPr>
        <w:lastRenderedPageBreak/>
        <w:t xml:space="preserve">Provide confidence to the investor market that the SIBs are robust tools that are not inherently flawed </w:t>
      </w:r>
      <w:r w:rsidR="009C30CE">
        <w:rPr>
          <w:rFonts w:ascii="Arial" w:hAnsi="Arial" w:cs="Arial"/>
        </w:rPr>
        <w:t xml:space="preserve">due to </w:t>
      </w:r>
      <w:r>
        <w:rPr>
          <w:rFonts w:ascii="Arial" w:hAnsi="Arial" w:cs="Arial"/>
        </w:rPr>
        <w:t>poor</w:t>
      </w:r>
      <w:r w:rsidR="003C0CDA">
        <w:rPr>
          <w:rFonts w:ascii="Arial" w:hAnsi="Arial" w:cs="Arial"/>
        </w:rPr>
        <w:t xml:space="preserve"> or </w:t>
      </w:r>
      <w:r w:rsidR="009C30CE">
        <w:rPr>
          <w:rFonts w:ascii="Arial" w:hAnsi="Arial" w:cs="Arial"/>
        </w:rPr>
        <w:t>ill developed payment criteria</w:t>
      </w:r>
      <w:r>
        <w:rPr>
          <w:rFonts w:ascii="Arial" w:hAnsi="Arial" w:cs="Arial"/>
        </w:rPr>
        <w:t>.</w:t>
      </w:r>
    </w:p>
    <w:p w14:paraId="0CE46CB6" w14:textId="394BBA11" w:rsidR="00FE7625" w:rsidRPr="00CE7CB1" w:rsidRDefault="00C379DA" w:rsidP="00865EB9">
      <w:pPr>
        <w:pStyle w:val="Heading1"/>
        <w:ind w:left="0"/>
        <w:rPr>
          <w:b/>
        </w:rPr>
      </w:pPr>
      <w:r>
        <w:rPr>
          <w:b/>
        </w:rPr>
        <w:t xml:space="preserve">3. </w:t>
      </w:r>
      <w:r w:rsidR="00C515F7">
        <w:rPr>
          <w:b/>
        </w:rPr>
        <w:t>W</w:t>
      </w:r>
      <w:r w:rsidR="001705C4" w:rsidRPr="00CE7CB1">
        <w:rPr>
          <w:b/>
        </w:rPr>
        <w:t xml:space="preserve">hy SIBs </w:t>
      </w:r>
      <w:r w:rsidR="00024D32">
        <w:rPr>
          <w:b/>
        </w:rPr>
        <w:t>are not widely used</w:t>
      </w:r>
    </w:p>
    <w:p w14:paraId="322B3778" w14:textId="77777777" w:rsidR="00FE7625" w:rsidRDefault="00FE7625" w:rsidP="00FE7625">
      <w:pPr>
        <w:rPr>
          <w:rFonts w:ascii="Arial" w:hAnsi="Arial" w:cs="Arial"/>
        </w:rPr>
      </w:pPr>
    </w:p>
    <w:p w14:paraId="3EFBB6A8" w14:textId="6DF75FAD" w:rsidR="00F47C1F" w:rsidRDefault="00C379DA" w:rsidP="00CE7CB1">
      <w:pPr>
        <w:pStyle w:val="Heading2"/>
      </w:pPr>
      <w:r>
        <w:t xml:space="preserve">3.1 </w:t>
      </w:r>
      <w:r w:rsidR="00F47C1F">
        <w:t>Proposed SIBs must show benefits for the Government</w:t>
      </w:r>
    </w:p>
    <w:p w14:paraId="599B307C" w14:textId="77777777" w:rsidR="00F47C1F" w:rsidRDefault="00F47C1F" w:rsidP="00FE7625">
      <w:pPr>
        <w:rPr>
          <w:rFonts w:ascii="Arial" w:hAnsi="Arial" w:cs="Arial"/>
          <w:b/>
        </w:rPr>
      </w:pPr>
    </w:p>
    <w:p w14:paraId="319FDCA4" w14:textId="77777777" w:rsidR="00EF3BE3" w:rsidRDefault="00412396" w:rsidP="00CE7CB1">
      <w:pPr>
        <w:numPr>
          <w:ilvl w:val="0"/>
          <w:numId w:val="1"/>
        </w:numPr>
        <w:rPr>
          <w:rFonts w:ascii="Arial" w:hAnsi="Arial" w:cs="Arial"/>
        </w:rPr>
      </w:pPr>
      <w:r w:rsidRPr="007944DC">
        <w:rPr>
          <w:rFonts w:ascii="Arial" w:hAnsi="Arial" w:cs="Arial"/>
        </w:rPr>
        <w:t>Officials need to be able to g</w:t>
      </w:r>
      <w:r w:rsidR="00F47C1F" w:rsidRPr="007944DC">
        <w:rPr>
          <w:rFonts w:ascii="Arial" w:hAnsi="Arial" w:cs="Arial"/>
        </w:rPr>
        <w:t>enerate a strong body of evidence</w:t>
      </w:r>
      <w:r w:rsidRPr="007944DC">
        <w:rPr>
          <w:rFonts w:ascii="Arial" w:hAnsi="Arial" w:cs="Arial"/>
        </w:rPr>
        <w:t xml:space="preserve"> </w:t>
      </w:r>
      <w:r w:rsidR="00182FC3">
        <w:rPr>
          <w:rFonts w:ascii="Arial" w:hAnsi="Arial" w:cs="Arial"/>
        </w:rPr>
        <w:t>to demonstrate to</w:t>
      </w:r>
      <w:r w:rsidRPr="007944DC">
        <w:rPr>
          <w:rFonts w:ascii="Arial" w:hAnsi="Arial" w:cs="Arial"/>
        </w:rPr>
        <w:t xml:space="preserve"> Ministers</w:t>
      </w:r>
      <w:r w:rsidR="00F47C1F" w:rsidRPr="007944DC">
        <w:rPr>
          <w:rFonts w:ascii="Arial" w:hAnsi="Arial" w:cs="Arial"/>
        </w:rPr>
        <w:t xml:space="preserve"> that the </w:t>
      </w:r>
      <w:r w:rsidRPr="007944DC">
        <w:rPr>
          <w:rFonts w:ascii="Arial" w:hAnsi="Arial" w:cs="Arial"/>
        </w:rPr>
        <w:t>proposed project</w:t>
      </w:r>
      <w:r w:rsidR="00F47C1F" w:rsidRPr="007944DC">
        <w:rPr>
          <w:rFonts w:ascii="Arial" w:hAnsi="Arial" w:cs="Arial"/>
        </w:rPr>
        <w:t xml:space="preserve"> has a real chance of success</w:t>
      </w:r>
      <w:r w:rsidR="00182FC3">
        <w:rPr>
          <w:rFonts w:ascii="Arial" w:hAnsi="Arial" w:cs="Arial"/>
        </w:rPr>
        <w:t>.</w:t>
      </w:r>
      <w:r w:rsidR="007944DC">
        <w:rPr>
          <w:rFonts w:ascii="Arial" w:hAnsi="Arial" w:cs="Arial"/>
        </w:rPr>
        <w:t xml:space="preserve">  </w:t>
      </w:r>
      <w:r w:rsidR="00F47C1F" w:rsidRPr="007944DC">
        <w:rPr>
          <w:rFonts w:ascii="Arial" w:hAnsi="Arial" w:cs="Arial"/>
        </w:rPr>
        <w:t xml:space="preserve"> </w:t>
      </w:r>
      <w:r w:rsidR="007944DC">
        <w:rPr>
          <w:rFonts w:ascii="Arial" w:hAnsi="Arial" w:cs="Arial"/>
        </w:rPr>
        <w:t>T</w:t>
      </w:r>
      <w:r w:rsidR="007944DC" w:rsidRPr="00F47C1F">
        <w:rPr>
          <w:rFonts w:ascii="Arial" w:hAnsi="Arial" w:cs="Arial"/>
        </w:rPr>
        <w:t>he research required is both time consuming and expensive, potentially reducing the viability of an SIB approach</w:t>
      </w:r>
      <w:r w:rsidR="007944DC">
        <w:rPr>
          <w:rFonts w:ascii="Arial" w:hAnsi="Arial" w:cs="Arial"/>
        </w:rPr>
        <w:t>.</w:t>
      </w:r>
      <w:r w:rsidR="00F763B3">
        <w:rPr>
          <w:rFonts w:ascii="Arial" w:hAnsi="Arial" w:cs="Arial"/>
        </w:rPr>
        <w:t xml:space="preserve">  Indeed, this aspect of identifying suitable projects with sufficient net benefit has been said to be the biggest obstacle for </w:t>
      </w:r>
      <w:r w:rsidR="00EF3BE3">
        <w:rPr>
          <w:rFonts w:ascii="Arial" w:hAnsi="Arial" w:cs="Arial"/>
        </w:rPr>
        <w:t>advancing SIBs.</w:t>
      </w:r>
      <w:r w:rsidR="00EF3BE3">
        <w:rPr>
          <w:rStyle w:val="FootnoteReference"/>
          <w:rFonts w:ascii="Arial" w:hAnsi="Arial" w:cs="Arial"/>
        </w:rPr>
        <w:footnoteReference w:id="30"/>
      </w:r>
      <w:r w:rsidR="007944DC">
        <w:rPr>
          <w:rFonts w:ascii="Arial" w:hAnsi="Arial" w:cs="Arial"/>
        </w:rPr>
        <w:t xml:space="preserve"> </w:t>
      </w:r>
    </w:p>
    <w:p w14:paraId="5CE04004" w14:textId="77777777" w:rsidR="00EF3BE3" w:rsidRDefault="00EF3BE3" w:rsidP="00835A26">
      <w:pPr>
        <w:pStyle w:val="ListParagraph"/>
      </w:pPr>
    </w:p>
    <w:p w14:paraId="2204BB63" w14:textId="25163DBA" w:rsidR="00F47C1F" w:rsidRPr="007944DC" w:rsidRDefault="00EF3BE3" w:rsidP="00CE7CB1">
      <w:pPr>
        <w:numPr>
          <w:ilvl w:val="0"/>
          <w:numId w:val="1"/>
        </w:numPr>
        <w:rPr>
          <w:rFonts w:ascii="Arial" w:hAnsi="Arial" w:cs="Arial"/>
        </w:rPr>
      </w:pPr>
      <w:r>
        <w:rPr>
          <w:rFonts w:ascii="Arial" w:hAnsi="Arial" w:cs="Arial"/>
        </w:rPr>
        <w:t>I</w:t>
      </w:r>
      <w:r w:rsidR="007944DC">
        <w:rPr>
          <w:rFonts w:ascii="Arial" w:hAnsi="Arial" w:cs="Arial"/>
        </w:rPr>
        <w:t xml:space="preserve">f a small trial has been used to gather evidence, the literature </w:t>
      </w:r>
      <w:r w:rsidR="00F47C1F" w:rsidRPr="007944DC">
        <w:rPr>
          <w:rFonts w:ascii="Arial" w:hAnsi="Arial" w:cs="Arial"/>
        </w:rPr>
        <w:t>suggests that trials or roll-out of smaller programmes often do</w:t>
      </w:r>
      <w:r w:rsidR="007944DC">
        <w:rPr>
          <w:rFonts w:ascii="Arial" w:hAnsi="Arial" w:cs="Arial"/>
        </w:rPr>
        <w:t xml:space="preserve"> not achieve expected results.</w:t>
      </w:r>
      <w:r>
        <w:rPr>
          <w:rStyle w:val="FootnoteReference"/>
          <w:rFonts w:ascii="Arial" w:hAnsi="Arial" w:cs="Arial"/>
        </w:rPr>
        <w:footnoteReference w:id="31"/>
      </w:r>
      <w:r w:rsidR="007944DC">
        <w:rPr>
          <w:rFonts w:ascii="Arial" w:hAnsi="Arial" w:cs="Arial"/>
        </w:rPr>
        <w:t xml:space="preserve">  To avoid some measurement difficulties, it is often suggested that a control group be used for comparative assessment; but </w:t>
      </w:r>
      <w:r w:rsidR="007944DC" w:rsidRPr="00F47C1F">
        <w:rPr>
          <w:rFonts w:ascii="Arial" w:hAnsi="Arial" w:cs="Arial"/>
        </w:rPr>
        <w:t xml:space="preserve">it is often unrealistic to assume the targeted population can be isolated from other influences </w:t>
      </w:r>
      <w:r w:rsidR="007944DC">
        <w:rPr>
          <w:rFonts w:ascii="Arial" w:hAnsi="Arial" w:cs="Arial"/>
        </w:rPr>
        <w:t>or that a fair control group could</w:t>
      </w:r>
      <w:r w:rsidR="007944DC" w:rsidRPr="00F47C1F">
        <w:rPr>
          <w:rFonts w:ascii="Arial" w:hAnsi="Arial" w:cs="Arial"/>
        </w:rPr>
        <w:t xml:space="preserve"> be identified</w:t>
      </w:r>
      <w:r w:rsidR="007944DC">
        <w:rPr>
          <w:rFonts w:ascii="Arial" w:hAnsi="Arial" w:cs="Arial"/>
        </w:rPr>
        <w:t>.</w:t>
      </w:r>
      <w:r>
        <w:rPr>
          <w:rStyle w:val="FootnoteReference"/>
          <w:rFonts w:ascii="Arial" w:hAnsi="Arial" w:cs="Arial"/>
        </w:rPr>
        <w:footnoteReference w:id="32"/>
      </w:r>
      <w:r>
        <w:rPr>
          <w:rFonts w:ascii="Arial" w:hAnsi="Arial" w:cs="Arial"/>
        </w:rPr>
        <w:t xml:space="preserve">  Care must also be taken that the selected indicators do not create opportunities for perverse </w:t>
      </w:r>
      <w:r w:rsidR="00182FC3">
        <w:rPr>
          <w:rFonts w:ascii="Arial" w:hAnsi="Arial" w:cs="Arial"/>
        </w:rPr>
        <w:t>behaviour</w:t>
      </w:r>
      <w:r>
        <w:rPr>
          <w:rStyle w:val="FootnoteReference"/>
          <w:rFonts w:ascii="Arial" w:hAnsi="Arial" w:cs="Arial"/>
        </w:rPr>
        <w:footnoteReference w:id="33"/>
      </w:r>
      <w:r>
        <w:rPr>
          <w:rFonts w:ascii="Arial" w:hAnsi="Arial" w:cs="Arial"/>
        </w:rPr>
        <w:t xml:space="preserve"> or data manipulation</w:t>
      </w:r>
      <w:r>
        <w:rPr>
          <w:rStyle w:val="FootnoteReference"/>
          <w:rFonts w:ascii="Arial" w:hAnsi="Arial" w:cs="Arial"/>
        </w:rPr>
        <w:footnoteReference w:id="34"/>
      </w:r>
      <w:r w:rsidR="00182FC3">
        <w:rPr>
          <w:rFonts w:ascii="Arial" w:hAnsi="Arial" w:cs="Arial"/>
        </w:rPr>
        <w:t xml:space="preserve"> by the contractors.</w:t>
      </w:r>
      <w:r w:rsidR="00B04FAA">
        <w:rPr>
          <w:rFonts w:ascii="Arial" w:hAnsi="Arial" w:cs="Arial"/>
        </w:rPr>
        <w:t xml:space="preserve">  To mitigate these factors an independent evaluator of the performance of the contract is often suggested,</w:t>
      </w:r>
      <w:r w:rsidR="00B04FAA">
        <w:rPr>
          <w:rStyle w:val="FootnoteReference"/>
          <w:rFonts w:ascii="Arial" w:hAnsi="Arial" w:cs="Arial"/>
        </w:rPr>
        <w:footnoteReference w:id="35"/>
      </w:r>
      <w:r w:rsidR="00B04FAA">
        <w:rPr>
          <w:rFonts w:ascii="Arial" w:hAnsi="Arial" w:cs="Arial"/>
        </w:rPr>
        <w:t xml:space="preserve"> and while positive, such a step will not be able to overcome problems arising from a contract that by its nature cannot be independently verified.</w:t>
      </w:r>
    </w:p>
    <w:p w14:paraId="2A9587F4" w14:textId="77777777" w:rsidR="00F47C1F" w:rsidRPr="00F47C1F" w:rsidRDefault="00F47C1F" w:rsidP="007944DC">
      <w:pPr>
        <w:ind w:left="2220"/>
        <w:rPr>
          <w:rFonts w:ascii="Arial" w:hAnsi="Arial" w:cs="Arial"/>
        </w:rPr>
      </w:pPr>
    </w:p>
    <w:p w14:paraId="458D5DF4" w14:textId="77777777" w:rsidR="00F47C1F" w:rsidRPr="00F47C1F" w:rsidRDefault="00F47C1F" w:rsidP="00CE7CB1">
      <w:pPr>
        <w:numPr>
          <w:ilvl w:val="0"/>
          <w:numId w:val="1"/>
        </w:numPr>
        <w:rPr>
          <w:rFonts w:ascii="Arial" w:hAnsi="Arial" w:cs="Arial"/>
        </w:rPr>
      </w:pPr>
      <w:r w:rsidRPr="00F47C1F">
        <w:rPr>
          <w:rFonts w:ascii="Arial" w:hAnsi="Arial" w:cs="Arial"/>
        </w:rPr>
        <w:t xml:space="preserve">When undertaking the assessment of financial savings, </w:t>
      </w:r>
      <w:r w:rsidRPr="0093162B">
        <w:rPr>
          <w:rFonts w:ascii="Arial" w:hAnsi="Arial" w:cs="Arial"/>
        </w:rPr>
        <w:t xml:space="preserve">only direct savings to the Government </w:t>
      </w:r>
      <w:r w:rsidRPr="00F47C1F">
        <w:rPr>
          <w:rFonts w:ascii="Arial" w:hAnsi="Arial" w:cs="Arial"/>
        </w:rPr>
        <w:t>can be taken into account.  This means that:</w:t>
      </w:r>
    </w:p>
    <w:p w14:paraId="5B5A29F6" w14:textId="77777777" w:rsidR="00F47C1F" w:rsidRPr="00F47C1F" w:rsidRDefault="00F47C1F" w:rsidP="00F47C1F">
      <w:pPr>
        <w:rPr>
          <w:rFonts w:ascii="Arial" w:hAnsi="Arial" w:cs="Arial"/>
        </w:rPr>
      </w:pPr>
    </w:p>
    <w:p w14:paraId="2D08B7C8" w14:textId="77777777" w:rsidR="00F47C1F" w:rsidRPr="00F47C1F" w:rsidRDefault="00F47C1F" w:rsidP="007E2570">
      <w:pPr>
        <w:numPr>
          <w:ilvl w:val="1"/>
          <w:numId w:val="10"/>
        </w:numPr>
        <w:rPr>
          <w:rFonts w:ascii="Arial" w:hAnsi="Arial" w:cs="Arial"/>
        </w:rPr>
      </w:pPr>
      <w:r w:rsidRPr="00F47C1F">
        <w:rPr>
          <w:rFonts w:ascii="Arial" w:hAnsi="Arial" w:cs="Arial"/>
        </w:rPr>
        <w:t>Broader social benefits that are delivered to individuals or the community generally cannot be accounted for, as those savings are not made available as cash savings to the government.</w:t>
      </w:r>
      <w:r w:rsidR="00EF3BE3">
        <w:rPr>
          <w:rStyle w:val="FootnoteReference"/>
          <w:rFonts w:ascii="Arial" w:hAnsi="Arial" w:cs="Arial"/>
        </w:rPr>
        <w:footnoteReference w:id="36"/>
      </w:r>
      <w:r w:rsidRPr="00F47C1F">
        <w:rPr>
          <w:rFonts w:ascii="Arial" w:hAnsi="Arial" w:cs="Arial"/>
        </w:rPr>
        <w:t xml:space="preserve">  Without the savings, the government is unable to fund payment of the investors.  For example, an intervention that leads to an improved quality of life should not form part of the cost-benefit analysis;</w:t>
      </w:r>
    </w:p>
    <w:p w14:paraId="427F3F56" w14:textId="77777777" w:rsidR="00F47C1F" w:rsidRPr="00F47C1F" w:rsidRDefault="00F47C1F" w:rsidP="007E2570">
      <w:pPr>
        <w:numPr>
          <w:ilvl w:val="1"/>
          <w:numId w:val="10"/>
        </w:numPr>
        <w:rPr>
          <w:rFonts w:ascii="Arial" w:hAnsi="Arial" w:cs="Arial"/>
        </w:rPr>
      </w:pPr>
      <w:r w:rsidRPr="00F47C1F">
        <w:rPr>
          <w:rFonts w:ascii="Arial" w:hAnsi="Arial" w:cs="Arial"/>
        </w:rPr>
        <w:t>Savings that have no impact on fixed costs similarly cannot be accounted for.</w:t>
      </w:r>
      <w:r w:rsidR="00EF3BE3">
        <w:rPr>
          <w:rStyle w:val="FootnoteReference"/>
          <w:rFonts w:ascii="Arial" w:hAnsi="Arial" w:cs="Arial"/>
        </w:rPr>
        <w:footnoteReference w:id="37"/>
      </w:r>
      <w:r w:rsidRPr="00F47C1F">
        <w:rPr>
          <w:rFonts w:ascii="Arial" w:hAnsi="Arial" w:cs="Arial"/>
        </w:rPr>
        <w:t xml:space="preserve">  For example, reducing prisoner recidivism or patient intakes may only deliver marginal benefit, until the level of success is reached when a prison or hospital wing can be shut down or need no longer be constructed.</w:t>
      </w:r>
    </w:p>
    <w:p w14:paraId="6AC3FB40" w14:textId="77777777" w:rsidR="00F47C1F" w:rsidRDefault="00F47C1F" w:rsidP="00FE7625">
      <w:pPr>
        <w:rPr>
          <w:rFonts w:ascii="Arial" w:hAnsi="Arial" w:cs="Arial"/>
          <w:b/>
        </w:rPr>
      </w:pPr>
    </w:p>
    <w:p w14:paraId="7B8AC0C1" w14:textId="461E6110" w:rsidR="00FE7625" w:rsidRDefault="00C379DA" w:rsidP="00CE7CB1">
      <w:pPr>
        <w:pStyle w:val="Heading2"/>
      </w:pPr>
      <w:r>
        <w:t xml:space="preserve">3.2 </w:t>
      </w:r>
      <w:r w:rsidR="0028209E">
        <w:t>SIB projects must be attractive to investors</w:t>
      </w:r>
    </w:p>
    <w:p w14:paraId="1511ABA5" w14:textId="77777777" w:rsidR="00FE7625" w:rsidRDefault="00FE7625" w:rsidP="00FE7625">
      <w:pPr>
        <w:rPr>
          <w:rFonts w:ascii="Arial" w:hAnsi="Arial" w:cs="Arial"/>
        </w:rPr>
      </w:pPr>
    </w:p>
    <w:p w14:paraId="61F29269" w14:textId="77777777" w:rsidR="00026D1B" w:rsidRDefault="00026D1B" w:rsidP="00CE7CB1">
      <w:pPr>
        <w:numPr>
          <w:ilvl w:val="0"/>
          <w:numId w:val="1"/>
        </w:numPr>
        <w:rPr>
          <w:rFonts w:ascii="Arial" w:hAnsi="Arial" w:cs="Arial"/>
        </w:rPr>
      </w:pPr>
      <w:r>
        <w:rPr>
          <w:rFonts w:ascii="Arial" w:hAnsi="Arial" w:cs="Arial"/>
        </w:rPr>
        <w:t xml:space="preserve">Whether SIBs are attractive to </w:t>
      </w:r>
      <w:r w:rsidR="002024EE">
        <w:rPr>
          <w:rFonts w:ascii="Arial" w:hAnsi="Arial" w:cs="Arial"/>
        </w:rPr>
        <w:t>investors</w:t>
      </w:r>
      <w:r>
        <w:rPr>
          <w:rFonts w:ascii="Arial" w:hAnsi="Arial" w:cs="Arial"/>
        </w:rPr>
        <w:t xml:space="preserve"> depends on the rate of return that it generates.</w:t>
      </w:r>
      <w:r w:rsidR="0028209E">
        <w:rPr>
          <w:rFonts w:ascii="Arial" w:hAnsi="Arial" w:cs="Arial"/>
        </w:rPr>
        <w:t xml:space="preserve">  Not all of an investor’s SIBs can be expected to </w:t>
      </w:r>
      <w:r w:rsidR="007944DC">
        <w:rPr>
          <w:rFonts w:ascii="Arial" w:hAnsi="Arial" w:cs="Arial"/>
        </w:rPr>
        <w:t>succeed</w:t>
      </w:r>
      <w:r w:rsidR="0028209E">
        <w:rPr>
          <w:rFonts w:ascii="Arial" w:hAnsi="Arial" w:cs="Arial"/>
        </w:rPr>
        <w:t>, but this risk could be spread by</w:t>
      </w:r>
      <w:r w:rsidR="0023504F">
        <w:rPr>
          <w:rFonts w:ascii="Arial" w:hAnsi="Arial" w:cs="Arial"/>
        </w:rPr>
        <w:t xml:space="preserve"> an investor holding </w:t>
      </w:r>
      <w:r w:rsidR="0028209E">
        <w:rPr>
          <w:rFonts w:ascii="Arial" w:hAnsi="Arial" w:cs="Arial"/>
        </w:rPr>
        <w:t xml:space="preserve">a portfolio of </w:t>
      </w:r>
      <w:r w:rsidR="0023504F">
        <w:rPr>
          <w:rFonts w:ascii="Arial" w:hAnsi="Arial" w:cs="Arial"/>
        </w:rPr>
        <w:t xml:space="preserve">smaller </w:t>
      </w:r>
      <w:r w:rsidR="0028209E">
        <w:rPr>
          <w:rFonts w:ascii="Arial" w:hAnsi="Arial" w:cs="Arial"/>
        </w:rPr>
        <w:t>SIBs</w:t>
      </w:r>
      <w:r w:rsidR="0023504F">
        <w:rPr>
          <w:rFonts w:ascii="Arial" w:hAnsi="Arial" w:cs="Arial"/>
        </w:rPr>
        <w:t xml:space="preserve"> over several projects</w:t>
      </w:r>
      <w:r w:rsidR="0028209E">
        <w:rPr>
          <w:rFonts w:ascii="Arial" w:hAnsi="Arial" w:cs="Arial"/>
        </w:rPr>
        <w:t>.</w:t>
      </w:r>
      <w:r w:rsidR="0023504F">
        <w:rPr>
          <w:rStyle w:val="FootnoteReference"/>
          <w:rFonts w:ascii="Arial" w:hAnsi="Arial" w:cs="Arial"/>
        </w:rPr>
        <w:footnoteReference w:id="38"/>
      </w:r>
      <w:r w:rsidR="0028209E">
        <w:rPr>
          <w:rFonts w:ascii="Arial" w:hAnsi="Arial" w:cs="Arial"/>
        </w:rPr>
        <w:t xml:space="preserve">  Even so, the rate of return for those that do succeed needs to be high enough to cover the loss of </w:t>
      </w:r>
      <w:r w:rsidR="0023504F">
        <w:rPr>
          <w:rFonts w:ascii="Arial" w:hAnsi="Arial" w:cs="Arial"/>
        </w:rPr>
        <w:t xml:space="preserve">both </w:t>
      </w:r>
      <w:r w:rsidR="0028209E">
        <w:rPr>
          <w:rFonts w:ascii="Arial" w:hAnsi="Arial" w:cs="Arial"/>
        </w:rPr>
        <w:t>the principle and return on failed projects</w:t>
      </w:r>
      <w:r w:rsidR="0023504F">
        <w:rPr>
          <w:rStyle w:val="FootnoteReference"/>
          <w:rFonts w:ascii="Arial" w:hAnsi="Arial" w:cs="Arial"/>
        </w:rPr>
        <w:footnoteReference w:id="39"/>
      </w:r>
      <w:r w:rsidR="0028209E">
        <w:rPr>
          <w:rFonts w:ascii="Arial" w:hAnsi="Arial" w:cs="Arial"/>
        </w:rPr>
        <w:t>.</w:t>
      </w:r>
    </w:p>
    <w:p w14:paraId="31E7AC33" w14:textId="77777777" w:rsidR="0023504F" w:rsidRDefault="0023504F" w:rsidP="0023504F">
      <w:pPr>
        <w:ind w:left="720"/>
        <w:rPr>
          <w:rFonts w:ascii="Arial" w:hAnsi="Arial" w:cs="Arial"/>
        </w:rPr>
      </w:pPr>
    </w:p>
    <w:p w14:paraId="1FC5E324" w14:textId="3308FF88" w:rsidR="004C6B5C" w:rsidRPr="004C6B5C" w:rsidRDefault="00B9006C" w:rsidP="00CE7CB1">
      <w:pPr>
        <w:numPr>
          <w:ilvl w:val="0"/>
          <w:numId w:val="1"/>
        </w:numPr>
        <w:rPr>
          <w:rFonts w:ascii="Arial" w:hAnsi="Arial" w:cs="Arial"/>
        </w:rPr>
      </w:pPr>
      <w:r>
        <w:rPr>
          <w:rFonts w:ascii="Arial" w:hAnsi="Arial" w:cs="Arial"/>
        </w:rPr>
        <w:t xml:space="preserve">Investing in SIBs is a high risk market – both because of their novelty and the uncertainty of success of innovative initiatives, but also because of the </w:t>
      </w:r>
      <w:r w:rsidR="00182FC3">
        <w:rPr>
          <w:rFonts w:ascii="Arial" w:hAnsi="Arial" w:cs="Arial"/>
        </w:rPr>
        <w:t>potential</w:t>
      </w:r>
      <w:r>
        <w:rPr>
          <w:rFonts w:ascii="Arial" w:hAnsi="Arial" w:cs="Arial"/>
        </w:rPr>
        <w:t xml:space="preserve"> impact that secondary effects </w:t>
      </w:r>
      <w:r w:rsidR="00182FC3">
        <w:rPr>
          <w:rFonts w:ascii="Arial" w:hAnsi="Arial" w:cs="Arial"/>
        </w:rPr>
        <w:t>(</w:t>
      </w:r>
      <w:r>
        <w:rPr>
          <w:rFonts w:ascii="Arial" w:hAnsi="Arial" w:cs="Arial"/>
        </w:rPr>
        <w:t>that are out of the control of the investor</w:t>
      </w:r>
      <w:r w:rsidR="00182FC3">
        <w:rPr>
          <w:rFonts w:ascii="Arial" w:hAnsi="Arial" w:cs="Arial"/>
        </w:rPr>
        <w:t>)</w:t>
      </w:r>
      <w:r>
        <w:rPr>
          <w:rFonts w:ascii="Arial" w:hAnsi="Arial" w:cs="Arial"/>
        </w:rPr>
        <w:t xml:space="preserve"> is likely to have</w:t>
      </w:r>
      <w:r w:rsidR="00356B21">
        <w:rPr>
          <w:rFonts w:ascii="Arial" w:hAnsi="Arial" w:cs="Arial"/>
        </w:rPr>
        <w:t>.  Investors as a rule only accept risk in areas they have control over, where they can influence the outcome</w:t>
      </w:r>
      <w:r w:rsidR="00182FC3">
        <w:rPr>
          <w:rFonts w:ascii="Arial" w:hAnsi="Arial" w:cs="Arial"/>
        </w:rPr>
        <w:t>,</w:t>
      </w:r>
      <w:r w:rsidR="00356B21">
        <w:rPr>
          <w:rFonts w:ascii="Arial" w:hAnsi="Arial" w:cs="Arial"/>
        </w:rPr>
        <w:t xml:space="preserve"> and </w:t>
      </w:r>
      <w:r w:rsidR="00182FC3">
        <w:rPr>
          <w:rFonts w:ascii="Arial" w:hAnsi="Arial" w:cs="Arial"/>
        </w:rPr>
        <w:t xml:space="preserve">are able to </w:t>
      </w:r>
      <w:r w:rsidR="00356B21">
        <w:rPr>
          <w:rFonts w:ascii="Arial" w:hAnsi="Arial" w:cs="Arial"/>
        </w:rPr>
        <w:t>manage their exposure.</w:t>
      </w:r>
      <w:r w:rsidR="00356B21">
        <w:rPr>
          <w:rStyle w:val="FootnoteReference"/>
          <w:rFonts w:ascii="Arial" w:hAnsi="Arial" w:cs="Arial"/>
        </w:rPr>
        <w:footnoteReference w:id="40"/>
      </w:r>
      <w:r w:rsidR="006221CB">
        <w:rPr>
          <w:rFonts w:ascii="Arial" w:hAnsi="Arial" w:cs="Arial"/>
        </w:rPr>
        <w:t xml:space="preserve">  In such an environment, investors would need to have regular intermediate indicators of performance, such as yearly Key Performance Indicators (KPIs).</w:t>
      </w:r>
    </w:p>
    <w:p w14:paraId="05A7A1EA" w14:textId="77777777" w:rsidR="00026D1B" w:rsidRDefault="00026D1B" w:rsidP="00026D1B">
      <w:pPr>
        <w:ind w:left="720"/>
        <w:rPr>
          <w:rFonts w:ascii="Arial" w:hAnsi="Arial" w:cs="Arial"/>
        </w:rPr>
      </w:pPr>
    </w:p>
    <w:p w14:paraId="0AFB4C94" w14:textId="3AD2ED82" w:rsidR="004D401A" w:rsidRDefault="004D401A" w:rsidP="00CE7CB1">
      <w:pPr>
        <w:numPr>
          <w:ilvl w:val="0"/>
          <w:numId w:val="1"/>
        </w:numPr>
        <w:rPr>
          <w:rFonts w:ascii="Arial" w:hAnsi="Arial" w:cs="Arial"/>
        </w:rPr>
      </w:pPr>
      <w:r>
        <w:rPr>
          <w:rFonts w:ascii="Arial" w:hAnsi="Arial" w:cs="Arial"/>
        </w:rPr>
        <w:lastRenderedPageBreak/>
        <w:t>Social benefits can be expected to</w:t>
      </w:r>
      <w:r w:rsidR="00EF3BE3">
        <w:rPr>
          <w:rFonts w:ascii="Arial" w:hAnsi="Arial" w:cs="Arial"/>
        </w:rPr>
        <w:t xml:space="preserve"> take years to emerge; perhaps 5</w:t>
      </w:r>
      <w:r>
        <w:rPr>
          <w:rFonts w:ascii="Arial" w:hAnsi="Arial" w:cs="Arial"/>
        </w:rPr>
        <w:t xml:space="preserve">-10 </w:t>
      </w:r>
      <w:r w:rsidR="002024EE">
        <w:rPr>
          <w:rFonts w:ascii="Arial" w:hAnsi="Arial" w:cs="Arial"/>
        </w:rPr>
        <w:t xml:space="preserve">years </w:t>
      </w:r>
      <w:r>
        <w:rPr>
          <w:rFonts w:ascii="Arial" w:hAnsi="Arial" w:cs="Arial"/>
        </w:rPr>
        <w:t>is realistic.</w:t>
      </w:r>
      <w:r w:rsidR="00EF3BE3">
        <w:rPr>
          <w:rStyle w:val="FootnoteReference"/>
          <w:rFonts w:ascii="Arial" w:hAnsi="Arial" w:cs="Arial"/>
        </w:rPr>
        <w:footnoteReference w:id="41"/>
      </w:r>
      <w:r>
        <w:rPr>
          <w:rFonts w:ascii="Arial" w:hAnsi="Arial" w:cs="Arial"/>
        </w:rPr>
        <w:t xml:space="preserve">  This means th</w:t>
      </w:r>
      <w:r w:rsidR="00B9006C">
        <w:rPr>
          <w:rFonts w:ascii="Arial" w:hAnsi="Arial" w:cs="Arial"/>
        </w:rPr>
        <w:t xml:space="preserve">at the ability of an investor to exit an SIB and invest elsewhere would be important, and therefore a secondary market in SIBs </w:t>
      </w:r>
      <w:r w:rsidR="00182FC3">
        <w:rPr>
          <w:rFonts w:ascii="Arial" w:hAnsi="Arial" w:cs="Arial"/>
        </w:rPr>
        <w:t>is necessary</w:t>
      </w:r>
      <w:r w:rsidR="00D8398F">
        <w:rPr>
          <w:rFonts w:ascii="Arial" w:hAnsi="Arial" w:cs="Arial"/>
        </w:rPr>
        <w:t xml:space="preserve"> so that investors can on-sell to other investors</w:t>
      </w:r>
      <w:r w:rsidR="00B9006C">
        <w:rPr>
          <w:rFonts w:ascii="Arial" w:hAnsi="Arial" w:cs="Arial"/>
        </w:rPr>
        <w:t>.  It also means the</w:t>
      </w:r>
      <w:r>
        <w:rPr>
          <w:rFonts w:ascii="Arial" w:hAnsi="Arial" w:cs="Arial"/>
        </w:rPr>
        <w:t xml:space="preserve"> rate of return must be high enough to accommodate </w:t>
      </w:r>
      <w:r w:rsidR="00B9006C">
        <w:rPr>
          <w:rFonts w:ascii="Arial" w:hAnsi="Arial" w:cs="Arial"/>
        </w:rPr>
        <w:t>the lengthy timespan</w:t>
      </w:r>
      <w:r w:rsidR="00182FC3">
        <w:rPr>
          <w:rFonts w:ascii="Arial" w:hAnsi="Arial" w:cs="Arial"/>
        </w:rPr>
        <w:t xml:space="preserve"> of SIB contracts,</w:t>
      </w:r>
      <w:r w:rsidR="00B9006C">
        <w:rPr>
          <w:rFonts w:ascii="Arial" w:hAnsi="Arial" w:cs="Arial"/>
        </w:rPr>
        <w:t xml:space="preserve"> with</w:t>
      </w:r>
      <w:r>
        <w:rPr>
          <w:rFonts w:ascii="Arial" w:hAnsi="Arial" w:cs="Arial"/>
        </w:rPr>
        <w:t xml:space="preserve"> longer </w:t>
      </w:r>
      <w:r w:rsidR="00182FC3">
        <w:rPr>
          <w:rFonts w:ascii="Arial" w:hAnsi="Arial" w:cs="Arial"/>
        </w:rPr>
        <w:t>contracts</w:t>
      </w:r>
      <w:r>
        <w:rPr>
          <w:rFonts w:ascii="Arial" w:hAnsi="Arial" w:cs="Arial"/>
        </w:rPr>
        <w:t xml:space="preserve"> req</w:t>
      </w:r>
      <w:r w:rsidR="00182FC3">
        <w:rPr>
          <w:rFonts w:ascii="Arial" w:hAnsi="Arial" w:cs="Arial"/>
        </w:rPr>
        <w:t>uiring</w:t>
      </w:r>
      <w:r w:rsidR="00B9006C">
        <w:rPr>
          <w:rFonts w:ascii="Arial" w:hAnsi="Arial" w:cs="Arial"/>
        </w:rPr>
        <w:t xml:space="preserve"> increasing rates of return.</w:t>
      </w:r>
    </w:p>
    <w:p w14:paraId="65B57094" w14:textId="77777777" w:rsidR="00356B21" w:rsidRDefault="00356B21" w:rsidP="00835A26">
      <w:pPr>
        <w:pStyle w:val="ListParagraph"/>
      </w:pPr>
    </w:p>
    <w:p w14:paraId="7CACBB0C" w14:textId="4B0E2B9D" w:rsidR="00356B21" w:rsidRDefault="00356B21" w:rsidP="00CE7CB1">
      <w:pPr>
        <w:numPr>
          <w:ilvl w:val="0"/>
          <w:numId w:val="1"/>
        </w:numPr>
        <w:rPr>
          <w:rFonts w:ascii="Arial" w:hAnsi="Arial" w:cs="Arial"/>
        </w:rPr>
      </w:pPr>
      <w:r>
        <w:rPr>
          <w:rFonts w:ascii="Arial" w:hAnsi="Arial" w:cs="Arial"/>
        </w:rPr>
        <w:t xml:space="preserve">Each of these factors </w:t>
      </w:r>
      <w:r w:rsidR="004A01F9">
        <w:rPr>
          <w:rFonts w:ascii="Arial" w:hAnsi="Arial" w:cs="Arial"/>
        </w:rPr>
        <w:t>is</w:t>
      </w:r>
      <w:r>
        <w:rPr>
          <w:rFonts w:ascii="Arial" w:hAnsi="Arial" w:cs="Arial"/>
        </w:rPr>
        <w:t xml:space="preserve"> explored in greater detail in respect of their application to the New Ze</w:t>
      </w:r>
      <w:r w:rsidR="00D8398F">
        <w:rPr>
          <w:rFonts w:ascii="Arial" w:hAnsi="Arial" w:cs="Arial"/>
        </w:rPr>
        <w:t>aland market in the next s</w:t>
      </w:r>
      <w:r w:rsidR="00182FC3">
        <w:rPr>
          <w:rFonts w:ascii="Arial" w:hAnsi="Arial" w:cs="Arial"/>
        </w:rPr>
        <w:t>ection</w:t>
      </w:r>
      <w:r>
        <w:rPr>
          <w:rFonts w:ascii="Arial" w:hAnsi="Arial" w:cs="Arial"/>
        </w:rPr>
        <w:t>.</w:t>
      </w:r>
    </w:p>
    <w:p w14:paraId="4535DADB" w14:textId="77777777" w:rsidR="00585AB5" w:rsidRDefault="00585AB5" w:rsidP="00CE7CB1">
      <w:pPr>
        <w:pStyle w:val="Heading2"/>
      </w:pPr>
    </w:p>
    <w:p w14:paraId="114A2B8C" w14:textId="167E8E56" w:rsidR="00440A71" w:rsidRDefault="00C379DA" w:rsidP="00CE7CB1">
      <w:pPr>
        <w:pStyle w:val="Heading2"/>
      </w:pPr>
      <w:r>
        <w:t xml:space="preserve">3.3 </w:t>
      </w:r>
      <w:r w:rsidR="00440A71">
        <w:t>Contracts will contain uncertainty</w:t>
      </w:r>
    </w:p>
    <w:p w14:paraId="657552F4" w14:textId="77777777" w:rsidR="00450B7D" w:rsidRDefault="00450B7D" w:rsidP="00440A71">
      <w:pPr>
        <w:rPr>
          <w:rFonts w:ascii="Arial" w:hAnsi="Arial" w:cs="Arial"/>
          <w:b/>
        </w:rPr>
      </w:pPr>
    </w:p>
    <w:p w14:paraId="60FC4437" w14:textId="77777777" w:rsidR="00356B21" w:rsidRDefault="00182FC3" w:rsidP="00CE7CB1">
      <w:pPr>
        <w:numPr>
          <w:ilvl w:val="0"/>
          <w:numId w:val="1"/>
        </w:numPr>
        <w:rPr>
          <w:rFonts w:ascii="Arial" w:hAnsi="Arial" w:cs="Arial"/>
        </w:rPr>
      </w:pPr>
      <w:r>
        <w:rPr>
          <w:rFonts w:ascii="Arial" w:hAnsi="Arial" w:cs="Arial"/>
        </w:rPr>
        <w:t>Contracts between the G</w:t>
      </w:r>
      <w:r w:rsidR="00356B21">
        <w:rPr>
          <w:rFonts w:ascii="Arial" w:hAnsi="Arial" w:cs="Arial"/>
        </w:rPr>
        <w:t xml:space="preserve">overnment and the Broker and Contract Manager need to have a clear definition of the social outcome that must be achieved and contain an </w:t>
      </w:r>
      <w:r w:rsidR="00356B21" w:rsidRPr="00450B7D">
        <w:rPr>
          <w:rFonts w:ascii="Arial" w:hAnsi="Arial" w:cs="Arial"/>
        </w:rPr>
        <w:t>objective measurement process</w:t>
      </w:r>
      <w:r w:rsidR="00356B21">
        <w:rPr>
          <w:rFonts w:ascii="Arial" w:hAnsi="Arial" w:cs="Arial"/>
        </w:rPr>
        <w:t xml:space="preserve"> for the purpose of assessing performance.  It must also contain</w:t>
      </w:r>
      <w:r w:rsidR="00356B21" w:rsidRPr="00356B21">
        <w:rPr>
          <w:rFonts w:ascii="Arial" w:hAnsi="Arial" w:cs="Arial"/>
        </w:rPr>
        <w:t xml:space="preserve"> </w:t>
      </w:r>
      <w:r w:rsidR="00356B21" w:rsidRPr="00450B7D">
        <w:rPr>
          <w:rFonts w:ascii="Arial" w:hAnsi="Arial" w:cs="Arial"/>
        </w:rPr>
        <w:t>finan</w:t>
      </w:r>
      <w:r w:rsidR="00356B21">
        <w:rPr>
          <w:rFonts w:ascii="Arial" w:hAnsi="Arial" w:cs="Arial"/>
        </w:rPr>
        <w:t>cial issues such as risk/return and</w:t>
      </w:r>
      <w:r w:rsidR="00356B21" w:rsidRPr="00450B7D">
        <w:rPr>
          <w:rFonts w:ascii="Arial" w:hAnsi="Arial" w:cs="Arial"/>
        </w:rPr>
        <w:t xml:space="preserve"> variation of repayments with level of success</w:t>
      </w:r>
      <w:r w:rsidR="00356B21">
        <w:rPr>
          <w:rFonts w:ascii="Arial" w:hAnsi="Arial" w:cs="Arial"/>
        </w:rPr>
        <w:t>.</w:t>
      </w:r>
      <w:r w:rsidR="00EF3BE3">
        <w:rPr>
          <w:rStyle w:val="FootnoteReference"/>
          <w:rFonts w:ascii="Arial" w:hAnsi="Arial" w:cs="Arial"/>
        </w:rPr>
        <w:footnoteReference w:id="42"/>
      </w:r>
    </w:p>
    <w:p w14:paraId="48D1C932" w14:textId="77777777" w:rsidR="00356B21" w:rsidRDefault="00356B21" w:rsidP="00356B21">
      <w:pPr>
        <w:ind w:left="1069"/>
        <w:rPr>
          <w:rFonts w:ascii="Arial" w:hAnsi="Arial" w:cs="Arial"/>
        </w:rPr>
      </w:pPr>
    </w:p>
    <w:p w14:paraId="33206D7D" w14:textId="70A8F6A7" w:rsidR="00CB34B1" w:rsidRDefault="004A01F9" w:rsidP="00CE7CB1">
      <w:pPr>
        <w:numPr>
          <w:ilvl w:val="0"/>
          <w:numId w:val="1"/>
        </w:numPr>
        <w:rPr>
          <w:rFonts w:ascii="Arial" w:hAnsi="Arial" w:cs="Arial"/>
        </w:rPr>
      </w:pPr>
      <w:r>
        <w:rPr>
          <w:rFonts w:ascii="Arial" w:hAnsi="Arial" w:cs="Arial"/>
        </w:rPr>
        <w:t xml:space="preserve">As is the common experience internationally, New Zealand departments that seek to develop outcome or performance based contracts, find the means of measurement and selection of indicators particularly troublesome.  </w:t>
      </w:r>
      <w:r w:rsidR="00D8398F">
        <w:rPr>
          <w:rFonts w:ascii="Arial" w:hAnsi="Arial" w:cs="Arial"/>
        </w:rPr>
        <w:t>Selection and m</w:t>
      </w:r>
      <w:r w:rsidR="00CB34B1" w:rsidRPr="00CB34B1">
        <w:rPr>
          <w:rFonts w:ascii="Arial" w:hAnsi="Arial" w:cs="Arial"/>
        </w:rPr>
        <w:t>easurement of outcomes is complex.  Many technical, statistical and academic issues arise with developing robust measurement, not least of which is making fair allowance for unexpected second order effects.  For example, a SIB contract for reducing recidivism may have proved successful, but for a downturn in the economy.  This impact, uncontrollable by the investor, would result in the loss of both their capital and any success payments.  The reverse of this could also occur, with an otherwise poor performance by the contractor leading to the Government needing to make success payments.</w:t>
      </w:r>
    </w:p>
    <w:p w14:paraId="7E152494" w14:textId="77777777" w:rsidR="00CB34B1" w:rsidRDefault="00CB34B1" w:rsidP="00835A26">
      <w:pPr>
        <w:pStyle w:val="ListParagraph"/>
      </w:pPr>
    </w:p>
    <w:p w14:paraId="0C294F9C" w14:textId="279F0C17" w:rsidR="00356B21" w:rsidRDefault="004A01F9" w:rsidP="00CE7CB1">
      <w:pPr>
        <w:numPr>
          <w:ilvl w:val="0"/>
          <w:numId w:val="1"/>
        </w:numPr>
        <w:rPr>
          <w:rFonts w:ascii="Arial" w:hAnsi="Arial" w:cs="Arial"/>
        </w:rPr>
      </w:pPr>
      <w:r>
        <w:rPr>
          <w:rFonts w:ascii="Arial" w:hAnsi="Arial" w:cs="Arial"/>
        </w:rPr>
        <w:t>The experience of some departments</w:t>
      </w:r>
      <w:r w:rsidR="005951A5">
        <w:rPr>
          <w:rFonts w:ascii="Arial" w:hAnsi="Arial" w:cs="Arial"/>
        </w:rPr>
        <w:t xml:space="preserve"> </w:t>
      </w:r>
      <w:r w:rsidR="00D8398F">
        <w:rPr>
          <w:rFonts w:ascii="Arial" w:hAnsi="Arial" w:cs="Arial"/>
        </w:rPr>
        <w:t>in respect</w:t>
      </w:r>
      <w:r w:rsidR="00CB34B1">
        <w:rPr>
          <w:rFonts w:ascii="Arial" w:hAnsi="Arial" w:cs="Arial"/>
        </w:rPr>
        <w:t xml:space="preserve"> of developing performance or outcome based contracts </w:t>
      </w:r>
      <w:r w:rsidR="00D8398F">
        <w:rPr>
          <w:rFonts w:ascii="Arial" w:hAnsi="Arial" w:cs="Arial"/>
        </w:rPr>
        <w:t>is outlined in the next s</w:t>
      </w:r>
      <w:r w:rsidR="005951A5">
        <w:rPr>
          <w:rFonts w:ascii="Arial" w:hAnsi="Arial" w:cs="Arial"/>
        </w:rPr>
        <w:t>ection of this report</w:t>
      </w:r>
      <w:r>
        <w:rPr>
          <w:rFonts w:ascii="Arial" w:hAnsi="Arial" w:cs="Arial"/>
        </w:rPr>
        <w:t xml:space="preserve">.  Even with well-developed outcome based contracts, </w:t>
      </w:r>
      <w:r w:rsidRPr="005E7548">
        <w:rPr>
          <w:rFonts w:ascii="Arial" w:hAnsi="Arial" w:cs="Arial"/>
        </w:rPr>
        <w:t>investors may incur considerable costs in analysing and discussing the interpretation of results (on which their payment is dependant), especially if results depart (even positively) from forecast results.</w:t>
      </w:r>
    </w:p>
    <w:p w14:paraId="27DFC14E" w14:textId="77777777" w:rsidR="005951A5" w:rsidRDefault="005951A5" w:rsidP="00835A26">
      <w:pPr>
        <w:pStyle w:val="ListParagraph"/>
      </w:pPr>
    </w:p>
    <w:p w14:paraId="4E079890" w14:textId="55C4DACC" w:rsidR="00356B21" w:rsidRPr="000C023B" w:rsidRDefault="005951A5" w:rsidP="00CE7CB1">
      <w:pPr>
        <w:numPr>
          <w:ilvl w:val="0"/>
          <w:numId w:val="1"/>
        </w:numPr>
        <w:rPr>
          <w:rFonts w:ascii="Arial" w:hAnsi="Arial" w:cs="Arial"/>
        </w:rPr>
      </w:pPr>
      <w:r>
        <w:rPr>
          <w:rFonts w:ascii="Arial" w:hAnsi="Arial" w:cs="Arial"/>
        </w:rPr>
        <w:lastRenderedPageBreak/>
        <w:t xml:space="preserve">The negotiation and interpretation of contractual documents is the main driver of the disproportionally high transaction costs faced by output or performance based contracts.  Increased learning and knowledge around the issues associated with selecting and implementing indicators (such as how they can be affected by uncontrollable impacts or manipulated by contractors), has only increased the challenge of drafting legally binding contracts.  </w:t>
      </w:r>
      <w:r w:rsidR="006221CB">
        <w:rPr>
          <w:rFonts w:ascii="Arial" w:hAnsi="Arial" w:cs="Arial"/>
        </w:rPr>
        <w:t xml:space="preserve"> If defined outcomes are evaluated using complex metrics, then contract drafting becomes more complex.  This suggests a growing need for enhancing public sector capability in drafting and managing contracts, with perhaps some lessons to be learnt from the private sector.</w:t>
      </w:r>
    </w:p>
    <w:p w14:paraId="3E19E21E" w14:textId="77777777" w:rsidR="00585AB5" w:rsidRDefault="00585AB5" w:rsidP="00CE7CB1">
      <w:pPr>
        <w:pStyle w:val="Heading2"/>
      </w:pPr>
    </w:p>
    <w:p w14:paraId="3BB70F18" w14:textId="102745D2" w:rsidR="005E7548" w:rsidRPr="005E7548" w:rsidRDefault="00C379DA" w:rsidP="00CE7CB1">
      <w:pPr>
        <w:pStyle w:val="Heading2"/>
      </w:pPr>
      <w:r>
        <w:t xml:space="preserve">3.4 </w:t>
      </w:r>
      <w:r w:rsidR="005E7548" w:rsidRPr="005E7548">
        <w:t>An immature market</w:t>
      </w:r>
    </w:p>
    <w:p w14:paraId="78CAD538" w14:textId="77777777" w:rsidR="00DB2FE9" w:rsidRDefault="00DB2FE9" w:rsidP="00DB2FE9">
      <w:pPr>
        <w:rPr>
          <w:rFonts w:ascii="Arial" w:hAnsi="Arial" w:cs="Arial"/>
        </w:rPr>
      </w:pPr>
    </w:p>
    <w:p w14:paraId="1862CCD1" w14:textId="77777777" w:rsidR="00DB2FE9" w:rsidRDefault="00C76D49" w:rsidP="00CE7CB1">
      <w:pPr>
        <w:numPr>
          <w:ilvl w:val="0"/>
          <w:numId w:val="1"/>
        </w:numPr>
        <w:rPr>
          <w:rFonts w:ascii="Arial" w:hAnsi="Arial" w:cs="Arial"/>
        </w:rPr>
      </w:pPr>
      <w:r>
        <w:rPr>
          <w:rFonts w:ascii="Arial" w:hAnsi="Arial" w:cs="Arial"/>
        </w:rPr>
        <w:t xml:space="preserve">The lack of a track record with SIBs is a major </w:t>
      </w:r>
      <w:r w:rsidR="00FE392C">
        <w:rPr>
          <w:rFonts w:ascii="Arial" w:hAnsi="Arial" w:cs="Arial"/>
        </w:rPr>
        <w:t>deterrent</w:t>
      </w:r>
      <w:r>
        <w:rPr>
          <w:rFonts w:ascii="Arial" w:hAnsi="Arial" w:cs="Arial"/>
        </w:rPr>
        <w:t xml:space="preserve"> for </w:t>
      </w:r>
      <w:r w:rsidR="00FE392C">
        <w:rPr>
          <w:rFonts w:ascii="Arial" w:hAnsi="Arial" w:cs="Arial"/>
        </w:rPr>
        <w:t xml:space="preserve">potential investors.  </w:t>
      </w:r>
      <w:r w:rsidR="00A31D23">
        <w:rPr>
          <w:rFonts w:ascii="Arial" w:hAnsi="Arial" w:cs="Arial"/>
        </w:rPr>
        <w:t>Investors are always interested in the potential for new financial assets in the market, but there is little incentive for any</w:t>
      </w:r>
      <w:r w:rsidR="00182FC3">
        <w:rPr>
          <w:rFonts w:ascii="Arial" w:hAnsi="Arial" w:cs="Arial"/>
        </w:rPr>
        <w:t xml:space="preserve"> investor </w:t>
      </w:r>
      <w:r w:rsidR="00A31D23">
        <w:rPr>
          <w:rFonts w:ascii="Arial" w:hAnsi="Arial" w:cs="Arial"/>
        </w:rPr>
        <w:t>to move first where so many risks and uncertainties exist:</w:t>
      </w:r>
    </w:p>
    <w:p w14:paraId="215830FD" w14:textId="20E88C59" w:rsidR="00A31D23" w:rsidRDefault="009B3D05" w:rsidP="00E716E3">
      <w:pPr>
        <w:numPr>
          <w:ilvl w:val="2"/>
          <w:numId w:val="32"/>
        </w:numPr>
        <w:rPr>
          <w:rFonts w:ascii="Arial" w:hAnsi="Arial" w:cs="Arial"/>
        </w:rPr>
      </w:pPr>
      <w:r>
        <w:rPr>
          <w:rFonts w:ascii="Arial" w:hAnsi="Arial" w:cs="Arial"/>
        </w:rPr>
        <w:t>Evaluation of contracts is subject to uncontrollable impacts</w:t>
      </w:r>
      <w:r w:rsidR="00A31D23">
        <w:rPr>
          <w:rFonts w:ascii="Arial" w:hAnsi="Arial" w:cs="Arial"/>
        </w:rPr>
        <w:t>;</w:t>
      </w:r>
    </w:p>
    <w:p w14:paraId="4F5C2330" w14:textId="145CFC97" w:rsidR="00A31D23" w:rsidRDefault="00A31D23" w:rsidP="00E716E3">
      <w:pPr>
        <w:numPr>
          <w:ilvl w:val="2"/>
          <w:numId w:val="32"/>
        </w:numPr>
        <w:rPr>
          <w:rFonts w:ascii="Arial" w:hAnsi="Arial" w:cs="Arial"/>
        </w:rPr>
      </w:pPr>
      <w:r>
        <w:rPr>
          <w:rFonts w:ascii="Arial" w:hAnsi="Arial" w:cs="Arial"/>
        </w:rPr>
        <w:t>The</w:t>
      </w:r>
      <w:r w:rsidR="006221CB">
        <w:rPr>
          <w:rFonts w:ascii="Arial" w:hAnsi="Arial" w:cs="Arial"/>
        </w:rPr>
        <w:t xml:space="preserve">re is high risk on </w:t>
      </w:r>
      <w:r w:rsidR="009B3D05">
        <w:rPr>
          <w:rFonts w:ascii="Arial" w:hAnsi="Arial" w:cs="Arial"/>
        </w:rPr>
        <w:t xml:space="preserve">not </w:t>
      </w:r>
      <w:r w:rsidR="006221CB">
        <w:rPr>
          <w:rFonts w:ascii="Arial" w:hAnsi="Arial" w:cs="Arial"/>
        </w:rPr>
        <w:t>achieving the rate of return</w:t>
      </w:r>
      <w:r>
        <w:rPr>
          <w:rFonts w:ascii="Arial" w:hAnsi="Arial" w:cs="Arial"/>
        </w:rPr>
        <w:t>;</w:t>
      </w:r>
    </w:p>
    <w:p w14:paraId="1CBEDB01" w14:textId="77777777" w:rsidR="00A31D23" w:rsidRDefault="00A31D23" w:rsidP="00E716E3">
      <w:pPr>
        <w:numPr>
          <w:ilvl w:val="2"/>
          <w:numId w:val="32"/>
        </w:numPr>
        <w:rPr>
          <w:rFonts w:ascii="Arial" w:hAnsi="Arial" w:cs="Arial"/>
        </w:rPr>
      </w:pPr>
      <w:r>
        <w:rPr>
          <w:rFonts w:ascii="Arial" w:hAnsi="Arial" w:cs="Arial"/>
        </w:rPr>
        <w:t>With trials, risk cannot be spread between a portfolio of projects;</w:t>
      </w:r>
    </w:p>
    <w:p w14:paraId="60E484C9" w14:textId="7D6B8B65" w:rsidR="00A31D23" w:rsidRPr="000925B4" w:rsidRDefault="009B3D05" w:rsidP="00E716E3">
      <w:pPr>
        <w:numPr>
          <w:ilvl w:val="2"/>
          <w:numId w:val="32"/>
        </w:numPr>
        <w:rPr>
          <w:rFonts w:ascii="Arial" w:hAnsi="Arial" w:cs="Arial"/>
        </w:rPr>
      </w:pPr>
      <w:r>
        <w:rPr>
          <w:rFonts w:ascii="Arial" w:hAnsi="Arial" w:cs="Arial"/>
        </w:rPr>
        <w:t>SIBs are for lengthy periods and there is no secondary market in them.</w:t>
      </w:r>
    </w:p>
    <w:p w14:paraId="39C7018A" w14:textId="77777777" w:rsidR="000925B4" w:rsidRPr="000925B4" w:rsidRDefault="000925B4" w:rsidP="000925B4">
      <w:pPr>
        <w:ind w:left="1069"/>
        <w:rPr>
          <w:rFonts w:ascii="Arial" w:hAnsi="Arial" w:cs="Arial"/>
        </w:rPr>
      </w:pPr>
      <w:r w:rsidRPr="000925B4">
        <w:rPr>
          <w:rFonts w:ascii="Arial" w:hAnsi="Arial" w:cs="Arial"/>
        </w:rPr>
        <w:t>.</w:t>
      </w:r>
    </w:p>
    <w:p w14:paraId="2292E1E7" w14:textId="6989F828" w:rsidR="00DB2FE9" w:rsidRPr="000925B4" w:rsidRDefault="00FE392C" w:rsidP="00CE7CB1">
      <w:pPr>
        <w:numPr>
          <w:ilvl w:val="0"/>
          <w:numId w:val="1"/>
        </w:numPr>
        <w:rPr>
          <w:rFonts w:ascii="Arial" w:hAnsi="Arial" w:cs="Arial"/>
        </w:rPr>
      </w:pPr>
      <w:r>
        <w:rPr>
          <w:rFonts w:ascii="Arial" w:hAnsi="Arial" w:cs="Arial"/>
        </w:rPr>
        <w:t xml:space="preserve">A further feature of the immature market is the lack of any current parties that could undertake the crucial role of Broker and Contract Manager.  That </w:t>
      </w:r>
      <w:r w:rsidR="000925B4" w:rsidRPr="000925B4">
        <w:rPr>
          <w:rFonts w:ascii="Arial" w:hAnsi="Arial" w:cs="Arial"/>
        </w:rPr>
        <w:t>role is multi-faceted and complex, particularly as it requir</w:t>
      </w:r>
      <w:r w:rsidR="00D8398F">
        <w:rPr>
          <w:rFonts w:ascii="Arial" w:hAnsi="Arial" w:cs="Arial"/>
        </w:rPr>
        <w:t>es the ability to straddle the g</w:t>
      </w:r>
      <w:r w:rsidR="000925B4" w:rsidRPr="000925B4">
        <w:rPr>
          <w:rFonts w:ascii="Arial" w:hAnsi="Arial" w:cs="Arial"/>
        </w:rPr>
        <w:t>overnment, financial and social provider environments.</w:t>
      </w:r>
      <w:r w:rsidR="00DB2FE9">
        <w:rPr>
          <w:rFonts w:ascii="Arial" w:hAnsi="Arial" w:cs="Arial"/>
        </w:rPr>
        <w:t xml:space="preserve">  </w:t>
      </w:r>
      <w:r w:rsidR="000925B4" w:rsidRPr="000925B4">
        <w:rPr>
          <w:rFonts w:ascii="Arial" w:hAnsi="Arial" w:cs="Arial"/>
        </w:rPr>
        <w:t xml:space="preserve">  </w:t>
      </w:r>
      <w:r w:rsidR="00DB2FE9" w:rsidRPr="000925B4">
        <w:rPr>
          <w:rFonts w:ascii="Arial" w:hAnsi="Arial" w:cs="Arial"/>
        </w:rPr>
        <w:t>As i</w:t>
      </w:r>
      <w:r w:rsidR="00027B3A">
        <w:rPr>
          <w:rFonts w:ascii="Arial" w:hAnsi="Arial" w:cs="Arial"/>
        </w:rPr>
        <w:t>llustrated in the diagram in s</w:t>
      </w:r>
      <w:r>
        <w:rPr>
          <w:rFonts w:ascii="Arial" w:hAnsi="Arial" w:cs="Arial"/>
        </w:rPr>
        <w:t>ection 2</w:t>
      </w:r>
      <w:r w:rsidR="00DB2FE9" w:rsidRPr="000925B4">
        <w:rPr>
          <w:rFonts w:ascii="Arial" w:hAnsi="Arial" w:cs="Arial"/>
        </w:rPr>
        <w:t>, Brokers</w:t>
      </w:r>
      <w:r>
        <w:rPr>
          <w:rFonts w:ascii="Arial" w:hAnsi="Arial" w:cs="Arial"/>
        </w:rPr>
        <w:t xml:space="preserve"> and</w:t>
      </w:r>
      <w:r w:rsidR="00DB2FE9">
        <w:rPr>
          <w:rFonts w:ascii="Arial" w:hAnsi="Arial" w:cs="Arial"/>
        </w:rPr>
        <w:t xml:space="preserve"> Contract Managers</w:t>
      </w:r>
      <w:r w:rsidR="00DB2FE9" w:rsidRPr="000925B4">
        <w:rPr>
          <w:rFonts w:ascii="Arial" w:hAnsi="Arial" w:cs="Arial"/>
        </w:rPr>
        <w:t xml:space="preserve"> undertake the key roles of:</w:t>
      </w:r>
    </w:p>
    <w:p w14:paraId="77F11B6E" w14:textId="77777777" w:rsidR="00DB2FE9" w:rsidRPr="000925B4" w:rsidRDefault="00DB2FE9" w:rsidP="007E2570">
      <w:pPr>
        <w:numPr>
          <w:ilvl w:val="0"/>
          <w:numId w:val="11"/>
        </w:numPr>
        <w:rPr>
          <w:rFonts w:ascii="Arial" w:hAnsi="Arial" w:cs="Arial"/>
        </w:rPr>
      </w:pPr>
      <w:r w:rsidRPr="000925B4">
        <w:rPr>
          <w:rFonts w:ascii="Arial" w:hAnsi="Arial" w:cs="Arial"/>
        </w:rPr>
        <w:t>Collecting funds from investors and issuing them bonds in return;</w:t>
      </w:r>
    </w:p>
    <w:p w14:paraId="77B633DC" w14:textId="77777777" w:rsidR="00DB2FE9" w:rsidRPr="000925B4" w:rsidRDefault="00DB2FE9" w:rsidP="007E2570">
      <w:pPr>
        <w:numPr>
          <w:ilvl w:val="0"/>
          <w:numId w:val="11"/>
        </w:numPr>
        <w:rPr>
          <w:rFonts w:ascii="Arial" w:hAnsi="Arial" w:cs="Arial"/>
        </w:rPr>
      </w:pPr>
      <w:r w:rsidRPr="000925B4">
        <w:rPr>
          <w:rFonts w:ascii="Arial" w:hAnsi="Arial" w:cs="Arial"/>
        </w:rPr>
        <w:t>Contracting with the Government for the social benefit; and</w:t>
      </w:r>
    </w:p>
    <w:p w14:paraId="23F06427" w14:textId="77777777" w:rsidR="00DB2FE9" w:rsidRDefault="00DB2FE9" w:rsidP="007E2570">
      <w:pPr>
        <w:numPr>
          <w:ilvl w:val="0"/>
          <w:numId w:val="11"/>
        </w:numPr>
        <w:rPr>
          <w:rFonts w:ascii="Arial" w:hAnsi="Arial" w:cs="Arial"/>
        </w:rPr>
      </w:pPr>
      <w:r w:rsidRPr="000925B4">
        <w:rPr>
          <w:rFonts w:ascii="Arial" w:hAnsi="Arial" w:cs="Arial"/>
        </w:rPr>
        <w:t xml:space="preserve">Managing the contract, probably by subcontracting with service providers, such as </w:t>
      </w:r>
      <w:r>
        <w:rPr>
          <w:rFonts w:ascii="Arial" w:hAnsi="Arial" w:cs="Arial"/>
        </w:rPr>
        <w:t xml:space="preserve">with </w:t>
      </w:r>
      <w:r w:rsidRPr="000925B4">
        <w:rPr>
          <w:rFonts w:ascii="Arial" w:hAnsi="Arial" w:cs="Arial"/>
        </w:rPr>
        <w:t>alcohol, literacy and health experts</w:t>
      </w:r>
      <w:r>
        <w:rPr>
          <w:rFonts w:ascii="Arial" w:hAnsi="Arial" w:cs="Arial"/>
        </w:rPr>
        <w:t xml:space="preserve">. </w:t>
      </w:r>
    </w:p>
    <w:p w14:paraId="583EEEEE" w14:textId="77777777" w:rsidR="00DB2FE9" w:rsidRDefault="00DB2FE9" w:rsidP="00DB2FE9">
      <w:pPr>
        <w:ind w:left="1069"/>
        <w:rPr>
          <w:rFonts w:ascii="Arial" w:hAnsi="Arial" w:cs="Arial"/>
        </w:rPr>
      </w:pPr>
    </w:p>
    <w:p w14:paraId="0160F43C" w14:textId="4B7C95D0" w:rsidR="000B5A63" w:rsidRDefault="00DB2FE9" w:rsidP="00CE7CB1">
      <w:pPr>
        <w:numPr>
          <w:ilvl w:val="0"/>
          <w:numId w:val="1"/>
        </w:numPr>
        <w:rPr>
          <w:rFonts w:ascii="Arial" w:hAnsi="Arial" w:cs="Arial"/>
        </w:rPr>
      </w:pPr>
      <w:r>
        <w:rPr>
          <w:rFonts w:ascii="Arial" w:hAnsi="Arial" w:cs="Arial"/>
        </w:rPr>
        <w:t>The role</w:t>
      </w:r>
      <w:r w:rsidR="000925B4" w:rsidRPr="000925B4">
        <w:rPr>
          <w:rFonts w:ascii="Arial" w:hAnsi="Arial" w:cs="Arial"/>
        </w:rPr>
        <w:t xml:space="preserve"> requires knowledge of each environment, extensive networking skills and understanding of the language, perspectives and political drivers of each environment.  In New Zealand, some institutions are developing the capability and knowledge to be able to straddle one of these sectors (such as service </w:t>
      </w:r>
      <w:r w:rsidR="00D8398F">
        <w:rPr>
          <w:rFonts w:ascii="Arial" w:hAnsi="Arial" w:cs="Arial"/>
        </w:rPr>
        <w:t>providers contracting with the g</w:t>
      </w:r>
      <w:r w:rsidR="000925B4" w:rsidRPr="000925B4">
        <w:rPr>
          <w:rFonts w:ascii="Arial" w:hAnsi="Arial" w:cs="Arial"/>
        </w:rPr>
        <w:t>overnment, or social lending companies with investors) but no examples have been identified that undertake the full range.</w:t>
      </w:r>
    </w:p>
    <w:p w14:paraId="7F86581E" w14:textId="77777777" w:rsidR="00FE392C" w:rsidRDefault="00FE392C" w:rsidP="00FE392C">
      <w:pPr>
        <w:rPr>
          <w:rFonts w:ascii="Arial" w:hAnsi="Arial" w:cs="Arial"/>
        </w:rPr>
      </w:pPr>
    </w:p>
    <w:p w14:paraId="5FEF6B30" w14:textId="77777777" w:rsidR="00182FC3" w:rsidRDefault="00182FC3" w:rsidP="00FE392C">
      <w:pPr>
        <w:rPr>
          <w:rFonts w:ascii="Arial" w:hAnsi="Arial" w:cs="Arial"/>
        </w:rPr>
      </w:pPr>
    </w:p>
    <w:p w14:paraId="02047B95" w14:textId="77777777" w:rsidR="00585AB5" w:rsidRDefault="00585AB5" w:rsidP="00865EB9">
      <w:pPr>
        <w:pStyle w:val="Heading2"/>
      </w:pPr>
    </w:p>
    <w:p w14:paraId="0105BF13" w14:textId="77777777" w:rsidR="00585AB5" w:rsidRDefault="00585AB5" w:rsidP="00865EB9">
      <w:pPr>
        <w:pStyle w:val="Heading2"/>
      </w:pPr>
    </w:p>
    <w:p w14:paraId="774AC207" w14:textId="4DAE5531" w:rsidR="000B5A63" w:rsidRDefault="00C379DA" w:rsidP="00865EB9">
      <w:pPr>
        <w:pStyle w:val="Heading2"/>
      </w:pPr>
      <w:r>
        <w:t xml:space="preserve">3.5 </w:t>
      </w:r>
      <w:r w:rsidR="000B5A63" w:rsidRPr="000B5A63">
        <w:t>Public perception</w:t>
      </w:r>
    </w:p>
    <w:p w14:paraId="0A027C7C" w14:textId="77777777" w:rsidR="000B5A63" w:rsidRPr="000B5A63" w:rsidRDefault="000B5A63" w:rsidP="000B5A63">
      <w:pPr>
        <w:rPr>
          <w:rFonts w:ascii="Arial" w:hAnsi="Arial" w:cs="Arial"/>
          <w:b/>
        </w:rPr>
      </w:pPr>
    </w:p>
    <w:p w14:paraId="1C6E50EE" w14:textId="21CFA98A" w:rsidR="000B5A63" w:rsidRDefault="000B5A63" w:rsidP="00CE7CB1">
      <w:pPr>
        <w:numPr>
          <w:ilvl w:val="0"/>
          <w:numId w:val="1"/>
        </w:numPr>
        <w:rPr>
          <w:rFonts w:ascii="Arial" w:hAnsi="Arial" w:cs="Arial"/>
        </w:rPr>
      </w:pPr>
      <w:r>
        <w:rPr>
          <w:rFonts w:ascii="Arial" w:hAnsi="Arial" w:cs="Arial"/>
        </w:rPr>
        <w:t>A further constraint of a more political nature is</w:t>
      </w:r>
      <w:r w:rsidR="009B3D05">
        <w:rPr>
          <w:rFonts w:ascii="Arial" w:hAnsi="Arial" w:cs="Arial"/>
        </w:rPr>
        <w:t xml:space="preserve"> the</w:t>
      </w:r>
      <w:r>
        <w:rPr>
          <w:rFonts w:ascii="Arial" w:hAnsi="Arial" w:cs="Arial"/>
        </w:rPr>
        <w:t xml:space="preserve"> lack of public understanding and acceptance of outcome based initiatives, and a perceived caution for private involvement in social policy.</w:t>
      </w:r>
    </w:p>
    <w:p w14:paraId="4F23708F" w14:textId="77777777" w:rsidR="009E436C" w:rsidRDefault="009E436C" w:rsidP="000B5A63">
      <w:pPr>
        <w:rPr>
          <w:rFonts w:ascii="Arial" w:hAnsi="Arial" w:cs="Arial"/>
        </w:rPr>
      </w:pPr>
      <w:r w:rsidRPr="005E7548">
        <w:rPr>
          <w:rFonts w:ascii="Arial" w:hAnsi="Arial" w:cs="Arial"/>
          <w:b/>
        </w:rPr>
        <w:br w:type="page"/>
      </w:r>
    </w:p>
    <w:p w14:paraId="1DA1FD56" w14:textId="77777777" w:rsidR="00273919" w:rsidRDefault="00273919" w:rsidP="00273919">
      <w:pPr>
        <w:jc w:val="center"/>
        <w:rPr>
          <w:rFonts w:ascii="Arial" w:hAnsi="Arial" w:cs="Arial"/>
        </w:rPr>
      </w:pPr>
    </w:p>
    <w:p w14:paraId="6A80887B" w14:textId="340712B7" w:rsidR="009A23C7" w:rsidRPr="00493480" w:rsidRDefault="00C379DA" w:rsidP="00493480">
      <w:pPr>
        <w:pStyle w:val="Heading1"/>
        <w:ind w:left="0"/>
        <w:rPr>
          <w:b/>
        </w:rPr>
      </w:pPr>
      <w:r>
        <w:rPr>
          <w:b/>
        </w:rPr>
        <w:t xml:space="preserve">4. </w:t>
      </w:r>
      <w:r w:rsidR="009A23C7" w:rsidRPr="00493480">
        <w:rPr>
          <w:b/>
        </w:rPr>
        <w:t>What experience does New Zealand have with outcome based contracts?</w:t>
      </w:r>
    </w:p>
    <w:p w14:paraId="6000D862" w14:textId="77777777" w:rsidR="009A23C7" w:rsidRDefault="009A23C7" w:rsidP="001435E4">
      <w:pPr>
        <w:rPr>
          <w:rFonts w:ascii="Arial" w:hAnsi="Arial" w:cs="Arial"/>
          <w:b/>
        </w:rPr>
      </w:pPr>
    </w:p>
    <w:p w14:paraId="1B7A118D" w14:textId="65E909BE" w:rsidR="009A23C7" w:rsidRDefault="00040DB9" w:rsidP="00CE7CB1">
      <w:pPr>
        <w:numPr>
          <w:ilvl w:val="0"/>
          <w:numId w:val="1"/>
        </w:numPr>
        <w:rPr>
          <w:rFonts w:ascii="Arial" w:hAnsi="Arial" w:cs="Arial"/>
        </w:rPr>
      </w:pPr>
      <w:r>
        <w:rPr>
          <w:rFonts w:ascii="Arial" w:hAnsi="Arial" w:cs="Arial"/>
        </w:rPr>
        <w:t>There have been no SIB trials in New Zealand, and most g</w:t>
      </w:r>
      <w:r w:rsidR="009A23C7">
        <w:rPr>
          <w:rFonts w:ascii="Arial" w:hAnsi="Arial" w:cs="Arial"/>
        </w:rPr>
        <w:t xml:space="preserve">overnment </w:t>
      </w:r>
      <w:r>
        <w:rPr>
          <w:rFonts w:ascii="Arial" w:hAnsi="Arial" w:cs="Arial"/>
        </w:rPr>
        <w:t xml:space="preserve">experience with contracts </w:t>
      </w:r>
      <w:r w:rsidR="009A23C7">
        <w:rPr>
          <w:rFonts w:ascii="Arial" w:hAnsi="Arial" w:cs="Arial"/>
        </w:rPr>
        <w:t xml:space="preserve">have </w:t>
      </w:r>
      <w:r>
        <w:rPr>
          <w:rFonts w:ascii="Arial" w:hAnsi="Arial" w:cs="Arial"/>
        </w:rPr>
        <w:t>been in</w:t>
      </w:r>
      <w:r w:rsidR="009B3D05">
        <w:rPr>
          <w:rFonts w:ascii="Arial" w:hAnsi="Arial" w:cs="Arial"/>
        </w:rPr>
        <w:t xml:space="preserve"> managing for outputs and services</w:t>
      </w:r>
      <w:r w:rsidR="009A23C7">
        <w:rPr>
          <w:rFonts w:ascii="Arial" w:hAnsi="Arial" w:cs="Arial"/>
        </w:rPr>
        <w:t xml:space="preserve">.  </w:t>
      </w:r>
      <w:r w:rsidR="00DC6638">
        <w:rPr>
          <w:rFonts w:ascii="Arial" w:hAnsi="Arial" w:cs="Arial"/>
        </w:rPr>
        <w:t xml:space="preserve">The requirement for departments to </w:t>
      </w:r>
      <w:r w:rsidR="00606BFE">
        <w:rPr>
          <w:rFonts w:ascii="Arial" w:hAnsi="Arial" w:cs="Arial"/>
        </w:rPr>
        <w:t>define their activities in terms of</w:t>
      </w:r>
      <w:r w:rsidR="00DC6638">
        <w:rPr>
          <w:rFonts w:ascii="Arial" w:hAnsi="Arial" w:cs="Arial"/>
        </w:rPr>
        <w:t xml:space="preserve"> outcomes and </w:t>
      </w:r>
      <w:r w:rsidR="00606BFE">
        <w:rPr>
          <w:rFonts w:ascii="Arial" w:hAnsi="Arial" w:cs="Arial"/>
        </w:rPr>
        <w:t>to undertake regular</w:t>
      </w:r>
      <w:r w:rsidR="00DC6638">
        <w:rPr>
          <w:rFonts w:ascii="Arial" w:hAnsi="Arial" w:cs="Arial"/>
        </w:rPr>
        <w:t xml:space="preserve"> </w:t>
      </w:r>
      <w:r w:rsidR="00DB2FE9">
        <w:rPr>
          <w:rFonts w:ascii="Arial" w:hAnsi="Arial" w:cs="Arial"/>
        </w:rPr>
        <w:t>assessment of their success</w:t>
      </w:r>
      <w:r w:rsidR="00DC6638">
        <w:rPr>
          <w:rFonts w:ascii="Arial" w:hAnsi="Arial" w:cs="Arial"/>
        </w:rPr>
        <w:t xml:space="preserve"> was only introduced</w:t>
      </w:r>
      <w:r w:rsidR="00606BFE">
        <w:rPr>
          <w:rFonts w:ascii="Arial" w:hAnsi="Arial" w:cs="Arial"/>
        </w:rPr>
        <w:t xml:space="preserve"> into</w:t>
      </w:r>
      <w:r w:rsidR="00DC6638">
        <w:rPr>
          <w:rFonts w:ascii="Arial" w:hAnsi="Arial" w:cs="Arial"/>
        </w:rPr>
        <w:t xml:space="preserve"> the Public Finance Act in 2005</w:t>
      </w:r>
      <w:r w:rsidR="00CB34B1">
        <w:rPr>
          <w:rStyle w:val="FootnoteReference"/>
          <w:rFonts w:ascii="Arial" w:hAnsi="Arial" w:cs="Arial"/>
        </w:rPr>
        <w:footnoteReference w:id="43"/>
      </w:r>
      <w:r w:rsidR="00DC6638">
        <w:rPr>
          <w:rFonts w:ascii="Arial" w:hAnsi="Arial" w:cs="Arial"/>
        </w:rPr>
        <w:t>. This task has</w:t>
      </w:r>
      <w:r w:rsidR="009A23C7">
        <w:rPr>
          <w:rFonts w:ascii="Arial" w:hAnsi="Arial" w:cs="Arial"/>
        </w:rPr>
        <w:t xml:space="preserve"> proved difficult</w:t>
      </w:r>
      <w:r w:rsidR="00DC6638">
        <w:rPr>
          <w:rFonts w:ascii="Arial" w:hAnsi="Arial" w:cs="Arial"/>
        </w:rPr>
        <w:t xml:space="preserve"> for policy based departments, in particular, </w:t>
      </w:r>
      <w:r w:rsidR="009A23C7">
        <w:rPr>
          <w:rFonts w:ascii="Arial" w:hAnsi="Arial" w:cs="Arial"/>
        </w:rPr>
        <w:t>and capability is still evolving</w:t>
      </w:r>
      <w:r>
        <w:rPr>
          <w:rStyle w:val="FootnoteReference"/>
          <w:rFonts w:ascii="Arial" w:hAnsi="Arial" w:cs="Arial"/>
        </w:rPr>
        <w:footnoteReference w:id="44"/>
      </w:r>
      <w:r w:rsidR="009A23C7">
        <w:rPr>
          <w:rFonts w:ascii="Arial" w:hAnsi="Arial" w:cs="Arial"/>
        </w:rPr>
        <w:t xml:space="preserve">.  </w:t>
      </w:r>
    </w:p>
    <w:p w14:paraId="350021EB" w14:textId="77777777" w:rsidR="00DC6638" w:rsidRDefault="00DC6638" w:rsidP="00DC6638">
      <w:pPr>
        <w:ind w:left="720"/>
        <w:rPr>
          <w:rFonts w:ascii="Arial" w:hAnsi="Arial" w:cs="Arial"/>
        </w:rPr>
      </w:pPr>
    </w:p>
    <w:p w14:paraId="61220A16" w14:textId="1B824490" w:rsidR="00C447DC" w:rsidRDefault="00F6357E" w:rsidP="00CE7CB1">
      <w:pPr>
        <w:numPr>
          <w:ilvl w:val="0"/>
          <w:numId w:val="1"/>
        </w:numPr>
        <w:rPr>
          <w:rFonts w:ascii="Arial" w:hAnsi="Arial" w:cs="Arial"/>
        </w:rPr>
      </w:pPr>
      <w:r>
        <w:rPr>
          <w:rFonts w:ascii="Arial" w:hAnsi="Arial" w:cs="Arial"/>
        </w:rPr>
        <w:t>Various departments or agencies have gained experien</w:t>
      </w:r>
      <w:r w:rsidR="00F57A32">
        <w:rPr>
          <w:rFonts w:ascii="Arial" w:hAnsi="Arial" w:cs="Arial"/>
        </w:rPr>
        <w:t xml:space="preserve">ce with outcome based contracts, but building capability in </w:t>
      </w:r>
      <w:r w:rsidR="007D7BD9">
        <w:rPr>
          <w:rFonts w:ascii="Arial" w:hAnsi="Arial" w:cs="Arial"/>
        </w:rPr>
        <w:t xml:space="preserve">the area of evaluation is </w:t>
      </w:r>
      <w:r w:rsidR="00F57A32">
        <w:rPr>
          <w:rFonts w:ascii="Arial" w:hAnsi="Arial" w:cs="Arial"/>
        </w:rPr>
        <w:t>acknowledged as being a “major priority”.</w:t>
      </w:r>
      <w:r w:rsidR="00F57A32">
        <w:rPr>
          <w:rStyle w:val="FootnoteReference"/>
          <w:rFonts w:ascii="Arial" w:hAnsi="Arial" w:cs="Arial"/>
        </w:rPr>
        <w:footnoteReference w:id="45"/>
      </w:r>
      <w:r w:rsidR="00DB2FE9">
        <w:rPr>
          <w:rFonts w:ascii="Arial" w:hAnsi="Arial" w:cs="Arial"/>
        </w:rPr>
        <w:t xml:space="preserve">  There is value in reviewing their experience as some </w:t>
      </w:r>
      <w:r w:rsidR="007D7BD9">
        <w:rPr>
          <w:rFonts w:ascii="Arial" w:hAnsi="Arial" w:cs="Arial"/>
        </w:rPr>
        <w:t xml:space="preserve">of </w:t>
      </w:r>
      <w:r w:rsidR="00DB2FE9">
        <w:rPr>
          <w:rFonts w:ascii="Arial" w:hAnsi="Arial" w:cs="Arial"/>
        </w:rPr>
        <w:t>the key challenges of outcome contracts are replicated, or exacerbated, with SIBs.</w:t>
      </w:r>
      <w:r>
        <w:rPr>
          <w:rFonts w:ascii="Arial" w:hAnsi="Arial" w:cs="Arial"/>
        </w:rPr>
        <w:t xml:space="preserve"> </w:t>
      </w:r>
    </w:p>
    <w:p w14:paraId="71E9E666" w14:textId="77777777" w:rsidR="00C3630C" w:rsidRDefault="00C3630C" w:rsidP="00835A26">
      <w:pPr>
        <w:pStyle w:val="ListParagraph"/>
      </w:pPr>
    </w:p>
    <w:p w14:paraId="3538D349" w14:textId="0E65CF20" w:rsidR="00C3630C" w:rsidRDefault="00C379DA" w:rsidP="00493480">
      <w:pPr>
        <w:pStyle w:val="Heading2"/>
      </w:pPr>
      <w:r>
        <w:t xml:space="preserve">4.1 </w:t>
      </w:r>
      <w:r w:rsidR="00C3630C" w:rsidRPr="00865EB9">
        <w:t>The Department of Corrections</w:t>
      </w:r>
    </w:p>
    <w:p w14:paraId="600E77A7" w14:textId="77777777" w:rsidR="00493480" w:rsidRPr="00493480" w:rsidRDefault="00493480" w:rsidP="00493480"/>
    <w:p w14:paraId="256D2EA1" w14:textId="0CF45E87" w:rsidR="009B3D05" w:rsidRDefault="00C447DC" w:rsidP="00CE7CB1">
      <w:pPr>
        <w:numPr>
          <w:ilvl w:val="0"/>
          <w:numId w:val="1"/>
        </w:numPr>
        <w:rPr>
          <w:rFonts w:ascii="Arial" w:hAnsi="Arial" w:cs="Arial"/>
        </w:rPr>
      </w:pPr>
      <w:r>
        <w:rPr>
          <w:rFonts w:ascii="Arial" w:hAnsi="Arial" w:cs="Arial"/>
        </w:rPr>
        <w:t xml:space="preserve">The Department of Corrections </w:t>
      </w:r>
      <w:r w:rsidR="004D1B89">
        <w:rPr>
          <w:rFonts w:ascii="Arial" w:hAnsi="Arial" w:cs="Arial"/>
        </w:rPr>
        <w:t xml:space="preserve">has extensive experience of service type contracts and in more recent years with </w:t>
      </w:r>
      <w:r w:rsidR="009B3D05">
        <w:rPr>
          <w:rFonts w:ascii="Arial" w:hAnsi="Arial" w:cs="Arial"/>
        </w:rPr>
        <w:t xml:space="preserve">a </w:t>
      </w:r>
      <w:r w:rsidR="004D1B89">
        <w:rPr>
          <w:rFonts w:ascii="Arial" w:hAnsi="Arial" w:cs="Arial"/>
        </w:rPr>
        <w:t>Public Privat</w:t>
      </w:r>
      <w:r w:rsidR="009B3D05">
        <w:rPr>
          <w:rFonts w:ascii="Arial" w:hAnsi="Arial" w:cs="Arial"/>
        </w:rPr>
        <w:t>e Partnership</w:t>
      </w:r>
      <w:r w:rsidR="004D1B89">
        <w:rPr>
          <w:rFonts w:ascii="Arial" w:hAnsi="Arial" w:cs="Arial"/>
        </w:rPr>
        <w:t xml:space="preserve">, </w:t>
      </w:r>
      <w:r w:rsidR="00AB5C14">
        <w:rPr>
          <w:rFonts w:ascii="Arial" w:hAnsi="Arial" w:cs="Arial"/>
        </w:rPr>
        <w:t xml:space="preserve">with </w:t>
      </w:r>
      <w:r w:rsidR="009B3D05">
        <w:rPr>
          <w:rFonts w:ascii="Arial" w:hAnsi="Arial" w:cs="Arial"/>
        </w:rPr>
        <w:t>a true performance based contract</w:t>
      </w:r>
      <w:r w:rsidR="004D1B89">
        <w:rPr>
          <w:rFonts w:ascii="Arial" w:hAnsi="Arial" w:cs="Arial"/>
        </w:rPr>
        <w:t xml:space="preserve"> and </w:t>
      </w:r>
      <w:r w:rsidR="00AB5C14">
        <w:rPr>
          <w:rFonts w:ascii="Arial" w:hAnsi="Arial" w:cs="Arial"/>
        </w:rPr>
        <w:t xml:space="preserve">with </w:t>
      </w:r>
      <w:r w:rsidR="004D1B89">
        <w:rPr>
          <w:rFonts w:ascii="Arial" w:hAnsi="Arial" w:cs="Arial"/>
        </w:rPr>
        <w:t xml:space="preserve">some variants. </w:t>
      </w:r>
    </w:p>
    <w:p w14:paraId="26111D3B" w14:textId="12B9D3E8" w:rsidR="00C3630C" w:rsidRDefault="00C3630C" w:rsidP="00CE7CB1">
      <w:pPr>
        <w:numPr>
          <w:ilvl w:val="0"/>
          <w:numId w:val="1"/>
        </w:numPr>
        <w:rPr>
          <w:rFonts w:ascii="Arial" w:hAnsi="Arial" w:cs="Arial"/>
        </w:rPr>
      </w:pPr>
      <w:r>
        <w:rPr>
          <w:rFonts w:ascii="Arial" w:hAnsi="Arial" w:cs="Arial"/>
        </w:rPr>
        <w:t>Public Private Partnerships have many resemblances to a SIB as both involve collaboration between the private and public sectors where risk is transferred away from the government.</w:t>
      </w:r>
      <w:r>
        <w:rPr>
          <w:rStyle w:val="FootnoteReference"/>
          <w:rFonts w:ascii="Arial" w:hAnsi="Arial" w:cs="Arial"/>
        </w:rPr>
        <w:footnoteReference w:id="46"/>
      </w:r>
      <w:r>
        <w:rPr>
          <w:rFonts w:ascii="Arial" w:hAnsi="Arial" w:cs="Arial"/>
        </w:rPr>
        <w:t xml:space="preserve">  However, </w:t>
      </w:r>
      <w:r w:rsidR="00DB2FE9">
        <w:rPr>
          <w:rFonts w:ascii="Arial" w:hAnsi="Arial" w:cs="Arial"/>
        </w:rPr>
        <w:t xml:space="preserve">SIBs have a marked distinction from SIBs, as SIB investors </w:t>
      </w:r>
      <w:r w:rsidR="00AB5C14">
        <w:rPr>
          <w:rFonts w:ascii="Arial" w:hAnsi="Arial" w:cs="Arial"/>
        </w:rPr>
        <w:t xml:space="preserve">will </w:t>
      </w:r>
      <w:r>
        <w:rPr>
          <w:rFonts w:ascii="Arial" w:hAnsi="Arial" w:cs="Arial"/>
        </w:rPr>
        <w:t xml:space="preserve">only receive </w:t>
      </w:r>
      <w:r w:rsidR="00AB5C14">
        <w:rPr>
          <w:rFonts w:ascii="Arial" w:hAnsi="Arial" w:cs="Arial"/>
        </w:rPr>
        <w:t xml:space="preserve">the return of their principal and </w:t>
      </w:r>
      <w:r>
        <w:rPr>
          <w:rFonts w:ascii="Arial" w:hAnsi="Arial" w:cs="Arial"/>
        </w:rPr>
        <w:t xml:space="preserve">a </w:t>
      </w:r>
      <w:r w:rsidR="00AB5C14">
        <w:rPr>
          <w:rFonts w:ascii="Arial" w:hAnsi="Arial" w:cs="Arial"/>
        </w:rPr>
        <w:t xml:space="preserve">rate of </w:t>
      </w:r>
      <w:r>
        <w:rPr>
          <w:rFonts w:ascii="Arial" w:hAnsi="Arial" w:cs="Arial"/>
        </w:rPr>
        <w:t xml:space="preserve">return if the project delivers savings for the government. </w:t>
      </w:r>
      <w:r w:rsidR="004D1B89">
        <w:rPr>
          <w:rFonts w:ascii="Arial" w:hAnsi="Arial" w:cs="Arial"/>
        </w:rPr>
        <w:t xml:space="preserve"> </w:t>
      </w:r>
    </w:p>
    <w:p w14:paraId="52E3A36E" w14:textId="77777777" w:rsidR="00C447DC" w:rsidRDefault="004D1B89" w:rsidP="00CE7CB1">
      <w:pPr>
        <w:numPr>
          <w:ilvl w:val="0"/>
          <w:numId w:val="1"/>
        </w:numPr>
        <w:rPr>
          <w:rFonts w:ascii="Arial" w:hAnsi="Arial" w:cs="Arial"/>
        </w:rPr>
      </w:pPr>
      <w:r>
        <w:rPr>
          <w:rFonts w:ascii="Arial" w:hAnsi="Arial" w:cs="Arial"/>
        </w:rPr>
        <w:t>Officials state that the Correction environment produces clear, numbers based data which</w:t>
      </w:r>
      <w:r w:rsidR="00C3630C">
        <w:rPr>
          <w:rFonts w:ascii="Arial" w:hAnsi="Arial" w:cs="Arial"/>
        </w:rPr>
        <w:t xml:space="preserve"> lends itself to performance based approaches as </w:t>
      </w:r>
      <w:r>
        <w:rPr>
          <w:rFonts w:ascii="Arial" w:hAnsi="Arial" w:cs="Arial"/>
        </w:rPr>
        <w:t>evaluation of results</w:t>
      </w:r>
      <w:r w:rsidR="00C3630C">
        <w:rPr>
          <w:rFonts w:ascii="Arial" w:hAnsi="Arial" w:cs="Arial"/>
        </w:rPr>
        <w:t xml:space="preserve"> is practicable</w:t>
      </w:r>
      <w:r w:rsidR="00DB2FE9">
        <w:rPr>
          <w:rFonts w:ascii="Arial" w:hAnsi="Arial" w:cs="Arial"/>
        </w:rPr>
        <w:t xml:space="preserve">.  However, officials also state that </w:t>
      </w:r>
      <w:r>
        <w:rPr>
          <w:rFonts w:ascii="Arial" w:hAnsi="Arial" w:cs="Arial"/>
        </w:rPr>
        <w:t xml:space="preserve">evaluating how results were achieved is much more complex.  There are strong incentives </w:t>
      </w:r>
      <w:r w:rsidR="00DF48A8">
        <w:rPr>
          <w:rFonts w:ascii="Arial" w:hAnsi="Arial" w:cs="Arial"/>
        </w:rPr>
        <w:t xml:space="preserve">for contractors </w:t>
      </w:r>
      <w:r>
        <w:rPr>
          <w:rFonts w:ascii="Arial" w:hAnsi="Arial" w:cs="Arial"/>
        </w:rPr>
        <w:t xml:space="preserve">to “cherry pick” and the </w:t>
      </w:r>
      <w:r>
        <w:rPr>
          <w:rFonts w:ascii="Arial" w:hAnsi="Arial" w:cs="Arial"/>
        </w:rPr>
        <w:lastRenderedPageBreak/>
        <w:t>Department has evidence of perverse behaviour</w:t>
      </w:r>
      <w:r w:rsidR="00DB2FE9">
        <w:rPr>
          <w:rFonts w:ascii="Arial" w:hAnsi="Arial" w:cs="Arial"/>
        </w:rPr>
        <w:t xml:space="preserve"> by contractors</w:t>
      </w:r>
      <w:r>
        <w:rPr>
          <w:rFonts w:ascii="Arial" w:hAnsi="Arial" w:cs="Arial"/>
        </w:rPr>
        <w:t xml:space="preserve">.  </w:t>
      </w:r>
      <w:r w:rsidR="004A0F00">
        <w:rPr>
          <w:rFonts w:ascii="Arial" w:hAnsi="Arial" w:cs="Arial"/>
        </w:rPr>
        <w:t>The transaction costs</w:t>
      </w:r>
      <w:r>
        <w:rPr>
          <w:rFonts w:ascii="Arial" w:hAnsi="Arial" w:cs="Arial"/>
        </w:rPr>
        <w:t xml:space="preserve"> and hidden costs (of</w:t>
      </w:r>
      <w:r w:rsidR="00DF48A8">
        <w:rPr>
          <w:rFonts w:ascii="Arial" w:hAnsi="Arial" w:cs="Arial"/>
        </w:rPr>
        <w:t>,</w:t>
      </w:r>
      <w:r>
        <w:rPr>
          <w:rFonts w:ascii="Arial" w:hAnsi="Arial" w:cs="Arial"/>
        </w:rPr>
        <w:t xml:space="preserve"> for example</w:t>
      </w:r>
      <w:r w:rsidR="00DF48A8">
        <w:rPr>
          <w:rFonts w:ascii="Arial" w:hAnsi="Arial" w:cs="Arial"/>
        </w:rPr>
        <w:t>,</w:t>
      </w:r>
      <w:r>
        <w:rPr>
          <w:rFonts w:ascii="Arial" w:hAnsi="Arial" w:cs="Arial"/>
        </w:rPr>
        <w:t xml:space="preserve"> developing an effective relationsh</w:t>
      </w:r>
      <w:r w:rsidR="00182FC3">
        <w:rPr>
          <w:rFonts w:ascii="Arial" w:hAnsi="Arial" w:cs="Arial"/>
        </w:rPr>
        <w:t>ip with overseas based company senior management</w:t>
      </w:r>
      <w:r>
        <w:rPr>
          <w:rFonts w:ascii="Arial" w:hAnsi="Arial" w:cs="Arial"/>
        </w:rPr>
        <w:t xml:space="preserve">) are high.  </w:t>
      </w:r>
      <w:r w:rsidR="00DF48A8">
        <w:rPr>
          <w:rFonts w:ascii="Arial" w:hAnsi="Arial" w:cs="Arial"/>
        </w:rPr>
        <w:t xml:space="preserve">These contracts are credited with bringing innovation and a global perspective to management and operational </w:t>
      </w:r>
      <w:r w:rsidR="004A0F00">
        <w:rPr>
          <w:rFonts w:ascii="Arial" w:hAnsi="Arial" w:cs="Arial"/>
        </w:rPr>
        <w:t>activities</w:t>
      </w:r>
      <w:r w:rsidR="00DF48A8">
        <w:rPr>
          <w:rFonts w:ascii="Arial" w:hAnsi="Arial" w:cs="Arial"/>
        </w:rPr>
        <w:t>, but the financial benefits to the Department remain uncertain.</w:t>
      </w:r>
      <w:r w:rsidR="00DF48A8">
        <w:rPr>
          <w:rStyle w:val="FootnoteReference"/>
          <w:rFonts w:ascii="Arial" w:hAnsi="Arial" w:cs="Arial"/>
        </w:rPr>
        <w:footnoteReference w:id="47"/>
      </w:r>
      <w:r>
        <w:rPr>
          <w:rFonts w:ascii="Arial" w:hAnsi="Arial" w:cs="Arial"/>
        </w:rPr>
        <w:t xml:space="preserve">  </w:t>
      </w:r>
    </w:p>
    <w:p w14:paraId="020189CF" w14:textId="77777777" w:rsidR="00DF48A8" w:rsidRDefault="00DF48A8" w:rsidP="00835A26">
      <w:pPr>
        <w:pStyle w:val="ListParagraph"/>
      </w:pPr>
    </w:p>
    <w:p w14:paraId="10106B52" w14:textId="77777777" w:rsidR="00DF48A8" w:rsidRDefault="00DF48A8" w:rsidP="00CE7CB1">
      <w:pPr>
        <w:numPr>
          <w:ilvl w:val="0"/>
          <w:numId w:val="1"/>
        </w:numPr>
        <w:rPr>
          <w:rFonts w:ascii="Arial" w:hAnsi="Arial" w:cs="Arial"/>
        </w:rPr>
      </w:pPr>
      <w:r>
        <w:rPr>
          <w:rFonts w:ascii="Arial" w:hAnsi="Arial" w:cs="Arial"/>
        </w:rPr>
        <w:t>Th</w:t>
      </w:r>
      <w:r w:rsidR="00A353CF">
        <w:rPr>
          <w:rFonts w:ascii="Arial" w:hAnsi="Arial" w:cs="Arial"/>
        </w:rPr>
        <w:t>e Department of Corrections has</w:t>
      </w:r>
      <w:r>
        <w:rPr>
          <w:rFonts w:ascii="Arial" w:hAnsi="Arial" w:cs="Arial"/>
        </w:rPr>
        <w:t xml:space="preserve"> explored the concept of SIBs.</w:t>
      </w:r>
      <w:r w:rsidR="004A0F00">
        <w:rPr>
          <w:rFonts w:ascii="Arial" w:hAnsi="Arial" w:cs="Arial"/>
        </w:rPr>
        <w:t xml:space="preserve">  The previously identified challenges around measurement and cash flow are seen as major constraints.</w:t>
      </w:r>
      <w:r w:rsidR="004A0F00">
        <w:rPr>
          <w:rStyle w:val="FootnoteReference"/>
          <w:rFonts w:ascii="Arial" w:hAnsi="Arial" w:cs="Arial"/>
        </w:rPr>
        <w:footnoteReference w:id="48"/>
      </w:r>
      <w:r w:rsidR="004A0F00">
        <w:rPr>
          <w:rFonts w:ascii="Arial" w:hAnsi="Arial" w:cs="Arial"/>
        </w:rPr>
        <w:t xml:space="preserve">  As there is a lack of depth in the New Zealand Corrections sector</w:t>
      </w:r>
      <w:r w:rsidR="00182FC3">
        <w:rPr>
          <w:rFonts w:ascii="Arial" w:hAnsi="Arial" w:cs="Arial"/>
        </w:rPr>
        <w:t>,</w:t>
      </w:r>
      <w:r w:rsidR="004A0F00">
        <w:rPr>
          <w:rFonts w:ascii="Arial" w:hAnsi="Arial" w:cs="Arial"/>
        </w:rPr>
        <w:t xml:space="preserve"> </w:t>
      </w:r>
      <w:r w:rsidR="00182FC3">
        <w:rPr>
          <w:rFonts w:ascii="Arial" w:hAnsi="Arial" w:cs="Arial"/>
        </w:rPr>
        <w:t xml:space="preserve">SIBs </w:t>
      </w:r>
      <w:r w:rsidR="004A0F00">
        <w:rPr>
          <w:rFonts w:ascii="Arial" w:hAnsi="Arial" w:cs="Arial"/>
        </w:rPr>
        <w:t xml:space="preserve">are considered to have potential to incentivise NGOs </w:t>
      </w:r>
      <w:r w:rsidR="00A353CF">
        <w:rPr>
          <w:rFonts w:ascii="Arial" w:hAnsi="Arial" w:cs="Arial"/>
        </w:rPr>
        <w:t>(</w:t>
      </w:r>
      <w:r w:rsidR="004A0F00">
        <w:rPr>
          <w:rFonts w:ascii="Arial" w:hAnsi="Arial" w:cs="Arial"/>
        </w:rPr>
        <w:t>who currently contract for provision of services to</w:t>
      </w:r>
      <w:r w:rsidR="00A353CF">
        <w:rPr>
          <w:rFonts w:ascii="Arial" w:hAnsi="Arial" w:cs="Arial"/>
        </w:rPr>
        <w:t xml:space="preserve"> the Department) to pool</w:t>
      </w:r>
      <w:r w:rsidR="004A0F00">
        <w:rPr>
          <w:rFonts w:ascii="Arial" w:hAnsi="Arial" w:cs="Arial"/>
        </w:rPr>
        <w:t xml:space="preserve"> resources, both in terms of contracting and in providing a holistic approach to achieve </w:t>
      </w:r>
      <w:r w:rsidR="00182FC3">
        <w:rPr>
          <w:rFonts w:ascii="Arial" w:hAnsi="Arial" w:cs="Arial"/>
        </w:rPr>
        <w:t>outcomes</w:t>
      </w:r>
      <w:r w:rsidR="004A0F00">
        <w:rPr>
          <w:rFonts w:ascii="Arial" w:hAnsi="Arial" w:cs="Arial"/>
        </w:rPr>
        <w:t>.</w:t>
      </w:r>
      <w:r w:rsidR="004A0F00">
        <w:rPr>
          <w:rStyle w:val="FootnoteReference"/>
          <w:rFonts w:ascii="Arial" w:hAnsi="Arial" w:cs="Arial"/>
        </w:rPr>
        <w:footnoteReference w:id="49"/>
      </w:r>
    </w:p>
    <w:p w14:paraId="60F1E734" w14:textId="77777777" w:rsidR="00C3630C" w:rsidRDefault="00C3630C" w:rsidP="00835A26">
      <w:pPr>
        <w:pStyle w:val="ListParagraph"/>
      </w:pPr>
    </w:p>
    <w:p w14:paraId="3B3FB27F" w14:textId="72C7AD87" w:rsidR="00C3630C" w:rsidRDefault="00C379DA" w:rsidP="00493480">
      <w:pPr>
        <w:pStyle w:val="Heading2"/>
      </w:pPr>
      <w:r>
        <w:t xml:space="preserve">4.2 </w:t>
      </w:r>
      <w:r w:rsidR="00C3630C" w:rsidRPr="00865EB9">
        <w:t>New Zealand Transport Agency</w:t>
      </w:r>
    </w:p>
    <w:p w14:paraId="15AF8E9A" w14:textId="77777777" w:rsidR="00493480" w:rsidRPr="00493480" w:rsidRDefault="00493480" w:rsidP="00493480"/>
    <w:p w14:paraId="0AFE62F8" w14:textId="77777777" w:rsidR="00A353CF" w:rsidRDefault="00F6357E" w:rsidP="00CE7CB1">
      <w:pPr>
        <w:numPr>
          <w:ilvl w:val="0"/>
          <w:numId w:val="1"/>
        </w:numPr>
        <w:rPr>
          <w:rFonts w:ascii="Arial" w:hAnsi="Arial" w:cs="Arial"/>
        </w:rPr>
      </w:pPr>
      <w:r>
        <w:rPr>
          <w:rFonts w:ascii="Arial" w:hAnsi="Arial" w:cs="Arial"/>
        </w:rPr>
        <w:t xml:space="preserve">The NZTA has most of its contracts for the maintenance of state highways defined on an outcomes basis.  These contracts are long term, typically for 10 years, are contracted directly with the service provider and define the standard and performance required over time.  The </w:t>
      </w:r>
      <w:r w:rsidR="00A353CF">
        <w:rPr>
          <w:rFonts w:ascii="Arial" w:hAnsi="Arial" w:cs="Arial"/>
        </w:rPr>
        <w:t xml:space="preserve">key outcome feature of these contracts is that the </w:t>
      </w:r>
      <w:r>
        <w:rPr>
          <w:rFonts w:ascii="Arial" w:hAnsi="Arial" w:cs="Arial"/>
        </w:rPr>
        <w:t xml:space="preserve">contractor has full discretion as to what maintenance is undertaken and when, provided the defined outcome is maintained.  Equal payments are made </w:t>
      </w:r>
      <w:r w:rsidR="00182FC3">
        <w:rPr>
          <w:rFonts w:ascii="Arial" w:hAnsi="Arial" w:cs="Arial"/>
        </w:rPr>
        <w:t>according to a defined schedule</w:t>
      </w:r>
      <w:r>
        <w:rPr>
          <w:rFonts w:ascii="Arial" w:hAnsi="Arial" w:cs="Arial"/>
        </w:rPr>
        <w:t xml:space="preserve">.  </w:t>
      </w:r>
    </w:p>
    <w:p w14:paraId="5C278056" w14:textId="77777777" w:rsidR="00A353CF" w:rsidRDefault="00A353CF" w:rsidP="00A353CF">
      <w:pPr>
        <w:ind w:left="1069"/>
        <w:rPr>
          <w:rFonts w:ascii="Arial" w:hAnsi="Arial" w:cs="Arial"/>
        </w:rPr>
      </w:pPr>
    </w:p>
    <w:p w14:paraId="72733E94" w14:textId="77777777" w:rsidR="00DC6638" w:rsidRDefault="00F6357E" w:rsidP="00CE7CB1">
      <w:pPr>
        <w:numPr>
          <w:ilvl w:val="0"/>
          <w:numId w:val="1"/>
        </w:numPr>
        <w:rPr>
          <w:rFonts w:ascii="Arial" w:hAnsi="Arial" w:cs="Arial"/>
        </w:rPr>
      </w:pPr>
      <w:r>
        <w:rPr>
          <w:rFonts w:ascii="Arial" w:hAnsi="Arial" w:cs="Arial"/>
        </w:rPr>
        <w:t xml:space="preserve">NZTA consider the approach has </w:t>
      </w:r>
      <w:r w:rsidR="00C447DC">
        <w:rPr>
          <w:rFonts w:ascii="Arial" w:hAnsi="Arial" w:cs="Arial"/>
        </w:rPr>
        <w:t>led</w:t>
      </w:r>
      <w:r>
        <w:rPr>
          <w:rFonts w:ascii="Arial" w:hAnsi="Arial" w:cs="Arial"/>
        </w:rPr>
        <w:t xml:space="preserve"> to innovative maintenance approaches, but note that incentives exist for perverse behaviours.  </w:t>
      </w:r>
      <w:r w:rsidR="00C447DC">
        <w:rPr>
          <w:rFonts w:ascii="Arial" w:hAnsi="Arial" w:cs="Arial"/>
        </w:rPr>
        <w:t>The major difficulty has been defining the contracts adequately</w:t>
      </w:r>
      <w:r w:rsidR="00A353CF">
        <w:rPr>
          <w:rFonts w:ascii="Arial" w:hAnsi="Arial" w:cs="Arial"/>
        </w:rPr>
        <w:t xml:space="preserve"> and</w:t>
      </w:r>
      <w:r w:rsidR="00C447DC">
        <w:rPr>
          <w:rFonts w:ascii="Arial" w:hAnsi="Arial" w:cs="Arial"/>
        </w:rPr>
        <w:t xml:space="preserve"> taking account of the myriad of variables that can arise.  To manage this, a Management Board for each contract has been established consisting of both Government and contractors to deal with uncertainties </w:t>
      </w:r>
      <w:r w:rsidR="00A353CF">
        <w:rPr>
          <w:rFonts w:ascii="Arial" w:hAnsi="Arial" w:cs="Arial"/>
        </w:rPr>
        <w:t xml:space="preserve">in the interpretation of the contracts and with </w:t>
      </w:r>
      <w:r w:rsidR="00C447DC">
        <w:rPr>
          <w:rFonts w:ascii="Arial" w:hAnsi="Arial" w:cs="Arial"/>
        </w:rPr>
        <w:t xml:space="preserve">disputes.  </w:t>
      </w:r>
      <w:r>
        <w:rPr>
          <w:rFonts w:ascii="Arial" w:hAnsi="Arial" w:cs="Arial"/>
        </w:rPr>
        <w:t xml:space="preserve">After a decade of these contracts, a review is </w:t>
      </w:r>
      <w:r w:rsidR="00C447DC">
        <w:rPr>
          <w:rFonts w:ascii="Arial" w:hAnsi="Arial" w:cs="Arial"/>
        </w:rPr>
        <w:t xml:space="preserve">currently </w:t>
      </w:r>
      <w:r>
        <w:rPr>
          <w:rFonts w:ascii="Arial" w:hAnsi="Arial" w:cs="Arial"/>
        </w:rPr>
        <w:t>being undertaken to assess if they have resulted in</w:t>
      </w:r>
      <w:r w:rsidR="00C447DC">
        <w:rPr>
          <w:rFonts w:ascii="Arial" w:hAnsi="Arial" w:cs="Arial"/>
        </w:rPr>
        <w:t xml:space="preserve"> </w:t>
      </w:r>
      <w:r w:rsidR="00182FC3">
        <w:rPr>
          <w:rFonts w:ascii="Arial" w:hAnsi="Arial" w:cs="Arial"/>
        </w:rPr>
        <w:t>financial benefit for the G</w:t>
      </w:r>
      <w:r>
        <w:rPr>
          <w:rFonts w:ascii="Arial" w:hAnsi="Arial" w:cs="Arial"/>
        </w:rPr>
        <w:t>overnment</w:t>
      </w:r>
      <w:r w:rsidR="00C447DC">
        <w:rPr>
          <w:rFonts w:ascii="Arial" w:hAnsi="Arial" w:cs="Arial"/>
        </w:rPr>
        <w:t>.</w:t>
      </w:r>
      <w:r w:rsidR="00C447DC">
        <w:rPr>
          <w:rStyle w:val="FootnoteReference"/>
          <w:rFonts w:ascii="Arial" w:hAnsi="Arial" w:cs="Arial"/>
        </w:rPr>
        <w:footnoteReference w:id="50"/>
      </w:r>
    </w:p>
    <w:p w14:paraId="4A349DB7" w14:textId="77777777" w:rsidR="00C3630C" w:rsidRDefault="00C3630C" w:rsidP="00493480">
      <w:pPr>
        <w:pStyle w:val="Subtitle"/>
      </w:pPr>
    </w:p>
    <w:p w14:paraId="5F934953" w14:textId="71590901" w:rsidR="00C3630C" w:rsidRDefault="00C379DA" w:rsidP="00493480">
      <w:pPr>
        <w:pStyle w:val="Heading2"/>
      </w:pPr>
      <w:r>
        <w:lastRenderedPageBreak/>
        <w:t xml:space="preserve">4.3 </w:t>
      </w:r>
      <w:r w:rsidR="00C3630C" w:rsidRPr="00865EB9">
        <w:t>Ministry of Social Development</w:t>
      </w:r>
    </w:p>
    <w:p w14:paraId="3070D8CF" w14:textId="77777777" w:rsidR="00493480" w:rsidRPr="00493480" w:rsidRDefault="00493480" w:rsidP="00493480"/>
    <w:p w14:paraId="743A4700" w14:textId="46E0DFAC" w:rsidR="00607A65" w:rsidRDefault="0050120A" w:rsidP="00CE7CB1">
      <w:pPr>
        <w:numPr>
          <w:ilvl w:val="0"/>
          <w:numId w:val="1"/>
        </w:numPr>
        <w:rPr>
          <w:rFonts w:ascii="Arial" w:hAnsi="Arial" w:cs="Arial"/>
        </w:rPr>
      </w:pPr>
      <w:r>
        <w:rPr>
          <w:rFonts w:ascii="Arial" w:hAnsi="Arial" w:cs="Arial"/>
        </w:rPr>
        <w:t>The Ministry of Social Development has been working to define social outcomes</w:t>
      </w:r>
      <w:r w:rsidR="00CE75AE">
        <w:rPr>
          <w:rFonts w:ascii="Arial" w:hAnsi="Arial" w:cs="Arial"/>
        </w:rPr>
        <w:t xml:space="preserve"> for the D</w:t>
      </w:r>
      <w:r w:rsidR="00607A65">
        <w:rPr>
          <w:rFonts w:ascii="Arial" w:hAnsi="Arial" w:cs="Arial"/>
        </w:rPr>
        <w:t>epartment as a whole and also</w:t>
      </w:r>
      <w:r w:rsidR="007848CC">
        <w:rPr>
          <w:rFonts w:ascii="Arial" w:hAnsi="Arial" w:cs="Arial"/>
        </w:rPr>
        <w:t xml:space="preserve"> in a series of projects</w:t>
      </w:r>
      <w:r w:rsidR="00607A65">
        <w:rPr>
          <w:rFonts w:ascii="Arial" w:hAnsi="Arial" w:cs="Arial"/>
        </w:rPr>
        <w:t xml:space="preserve"> with other social agencies.   The objective of moving to outcome based approaches is to gain a better understanding of how well existing programmes are working, how they could be i</w:t>
      </w:r>
      <w:r w:rsidR="00CE75AE">
        <w:rPr>
          <w:rFonts w:ascii="Arial" w:hAnsi="Arial" w:cs="Arial"/>
        </w:rPr>
        <w:t>mproved and to ensure that the D</w:t>
      </w:r>
      <w:r w:rsidR="00607A65">
        <w:rPr>
          <w:rFonts w:ascii="Arial" w:hAnsi="Arial" w:cs="Arial"/>
        </w:rPr>
        <w:t>epartment is working towards achieving enduring results that are of rel</w:t>
      </w:r>
      <w:r w:rsidR="004D3ED6">
        <w:rPr>
          <w:rFonts w:ascii="Arial" w:hAnsi="Arial" w:cs="Arial"/>
        </w:rPr>
        <w:t>evance to the community as a who</w:t>
      </w:r>
      <w:r w:rsidR="00CE75AE">
        <w:rPr>
          <w:rFonts w:ascii="Arial" w:hAnsi="Arial" w:cs="Arial"/>
        </w:rPr>
        <w:t>le.  The D</w:t>
      </w:r>
      <w:r w:rsidR="00607A65">
        <w:rPr>
          <w:rFonts w:ascii="Arial" w:hAnsi="Arial" w:cs="Arial"/>
        </w:rPr>
        <w:t xml:space="preserve">epartment has faced the same challenges with </w:t>
      </w:r>
      <w:r w:rsidR="00A353CF">
        <w:rPr>
          <w:rFonts w:ascii="Arial" w:hAnsi="Arial" w:cs="Arial"/>
        </w:rPr>
        <w:t>respect</w:t>
      </w:r>
      <w:r w:rsidR="00607A65">
        <w:rPr>
          <w:rFonts w:ascii="Arial" w:hAnsi="Arial" w:cs="Arial"/>
        </w:rPr>
        <w:t xml:space="preserve"> to outcome </w:t>
      </w:r>
      <w:r w:rsidR="00A353CF">
        <w:rPr>
          <w:rFonts w:ascii="Arial" w:hAnsi="Arial" w:cs="Arial"/>
        </w:rPr>
        <w:t>definition</w:t>
      </w:r>
      <w:r w:rsidR="00607A65">
        <w:rPr>
          <w:rFonts w:ascii="Arial" w:hAnsi="Arial" w:cs="Arial"/>
        </w:rPr>
        <w:t xml:space="preserve"> and measurement of progress that has been a common theme of this report, and considers all these aspects as “work in progress”.</w:t>
      </w:r>
      <w:r w:rsidR="004D3ED6">
        <w:rPr>
          <w:rStyle w:val="FootnoteReference"/>
          <w:rFonts w:ascii="Arial" w:hAnsi="Arial" w:cs="Arial"/>
        </w:rPr>
        <w:footnoteReference w:id="51"/>
      </w:r>
    </w:p>
    <w:p w14:paraId="7AC2C7FA" w14:textId="77777777" w:rsidR="00F57A32" w:rsidRDefault="00F57A32" w:rsidP="00F57A32">
      <w:pPr>
        <w:ind w:left="1069"/>
        <w:rPr>
          <w:rFonts w:ascii="Arial" w:hAnsi="Arial" w:cs="Arial"/>
        </w:rPr>
      </w:pPr>
    </w:p>
    <w:p w14:paraId="1D7EC120" w14:textId="77777777" w:rsidR="00F57A32" w:rsidRDefault="00F57A32" w:rsidP="00CE7CB1">
      <w:pPr>
        <w:numPr>
          <w:ilvl w:val="0"/>
          <w:numId w:val="1"/>
        </w:numPr>
        <w:rPr>
          <w:rFonts w:ascii="Arial" w:hAnsi="Arial" w:cs="Arial"/>
        </w:rPr>
      </w:pPr>
      <w:r>
        <w:rPr>
          <w:rFonts w:ascii="Arial" w:hAnsi="Arial" w:cs="Arial"/>
        </w:rPr>
        <w:t xml:space="preserve">One of the main challenges of developing successful evaluation is to </w:t>
      </w:r>
      <w:r w:rsidR="00814087">
        <w:rPr>
          <w:rFonts w:ascii="Arial" w:hAnsi="Arial" w:cs="Arial"/>
        </w:rPr>
        <w:t>select</w:t>
      </w:r>
      <w:r>
        <w:rPr>
          <w:rFonts w:ascii="Arial" w:hAnsi="Arial" w:cs="Arial"/>
        </w:rPr>
        <w:t xml:space="preserve"> effective indicators of success</w:t>
      </w:r>
      <w:r w:rsidR="00814087">
        <w:rPr>
          <w:rFonts w:ascii="Arial" w:hAnsi="Arial" w:cs="Arial"/>
        </w:rPr>
        <w:t>.</w:t>
      </w:r>
      <w:r>
        <w:rPr>
          <w:rFonts w:ascii="Arial" w:hAnsi="Arial" w:cs="Arial"/>
        </w:rPr>
        <w:t xml:space="preserve">  In the past, programmes have been assessed by measuring volumes, such as the percentage of NCEA results, or numbers treated in health.  For outcome assessment, there is a need to “reflect not only gains in a particular sectorial sense but gains that reflect the aspirations people have.”</w:t>
      </w:r>
      <w:r>
        <w:rPr>
          <w:rStyle w:val="FootnoteReference"/>
          <w:rFonts w:ascii="Arial" w:hAnsi="Arial" w:cs="Arial"/>
        </w:rPr>
        <w:footnoteReference w:id="52"/>
      </w:r>
    </w:p>
    <w:p w14:paraId="22C3B37B" w14:textId="77777777" w:rsidR="00607A65" w:rsidRDefault="00607A65" w:rsidP="00607A65">
      <w:pPr>
        <w:ind w:left="709"/>
        <w:rPr>
          <w:rFonts w:ascii="Arial" w:hAnsi="Arial" w:cs="Arial"/>
        </w:rPr>
      </w:pPr>
    </w:p>
    <w:p w14:paraId="48C93AC4" w14:textId="7AA6F948" w:rsidR="008D39E4" w:rsidRDefault="007848CC" w:rsidP="00CE7CB1">
      <w:pPr>
        <w:numPr>
          <w:ilvl w:val="0"/>
          <w:numId w:val="1"/>
        </w:numPr>
        <w:rPr>
          <w:rFonts w:ascii="Arial" w:hAnsi="Arial" w:cs="Arial"/>
        </w:rPr>
      </w:pPr>
      <w:r>
        <w:rPr>
          <w:rFonts w:ascii="Arial" w:hAnsi="Arial" w:cs="Arial"/>
        </w:rPr>
        <w:t xml:space="preserve"> </w:t>
      </w:r>
      <w:r w:rsidR="00814087">
        <w:rPr>
          <w:rFonts w:ascii="Arial" w:hAnsi="Arial" w:cs="Arial"/>
        </w:rPr>
        <w:t xml:space="preserve">The </w:t>
      </w:r>
      <w:r w:rsidR="00027B3A">
        <w:rPr>
          <w:rFonts w:ascii="Arial" w:hAnsi="Arial" w:cs="Arial"/>
        </w:rPr>
        <w:t>Department’s</w:t>
      </w:r>
      <w:r w:rsidR="00814087">
        <w:rPr>
          <w:rFonts w:ascii="Arial" w:hAnsi="Arial" w:cs="Arial"/>
        </w:rPr>
        <w:t xml:space="preserve"> cross-</w:t>
      </w:r>
      <w:r w:rsidR="00607A65">
        <w:rPr>
          <w:rFonts w:ascii="Arial" w:hAnsi="Arial" w:cs="Arial"/>
        </w:rPr>
        <w:t>departmental programmes are with d</w:t>
      </w:r>
      <w:r>
        <w:rPr>
          <w:rFonts w:ascii="Arial" w:hAnsi="Arial" w:cs="Arial"/>
        </w:rPr>
        <w:t>epartments such as Justice, Police</w:t>
      </w:r>
      <w:r w:rsidR="005C2C08">
        <w:rPr>
          <w:rFonts w:ascii="Arial" w:hAnsi="Arial" w:cs="Arial"/>
        </w:rPr>
        <w:t xml:space="preserve">, Education, Health </w:t>
      </w:r>
      <w:r>
        <w:rPr>
          <w:rFonts w:ascii="Arial" w:hAnsi="Arial" w:cs="Arial"/>
        </w:rPr>
        <w:t xml:space="preserve">and TPK.  </w:t>
      </w:r>
      <w:r w:rsidR="005C2C08">
        <w:rPr>
          <w:rFonts w:ascii="Arial" w:hAnsi="Arial" w:cs="Arial"/>
        </w:rPr>
        <w:t xml:space="preserve">The Social Sector Trials, for example, are aimed at improving social outcomes for youth and are designed to delegate decision –making on the programmes to small rural communities.  </w:t>
      </w:r>
      <w:r>
        <w:rPr>
          <w:rFonts w:ascii="Arial" w:hAnsi="Arial" w:cs="Arial"/>
        </w:rPr>
        <w:t>MSD considers there is real ben</w:t>
      </w:r>
      <w:r w:rsidR="005C2C08">
        <w:rPr>
          <w:rFonts w:ascii="Arial" w:hAnsi="Arial" w:cs="Arial"/>
        </w:rPr>
        <w:t>efit to be achieved with</w:t>
      </w:r>
      <w:r>
        <w:rPr>
          <w:rFonts w:ascii="Arial" w:hAnsi="Arial" w:cs="Arial"/>
        </w:rPr>
        <w:t xml:space="preserve"> cross department</w:t>
      </w:r>
      <w:r w:rsidR="00814087">
        <w:rPr>
          <w:rFonts w:ascii="Arial" w:hAnsi="Arial" w:cs="Arial"/>
        </w:rPr>
        <w:t>al</w:t>
      </w:r>
      <w:r>
        <w:rPr>
          <w:rFonts w:ascii="Arial" w:hAnsi="Arial" w:cs="Arial"/>
        </w:rPr>
        <w:t xml:space="preserve"> outcomes, as it enhanc</w:t>
      </w:r>
      <w:r w:rsidR="00814087">
        <w:rPr>
          <w:rFonts w:ascii="Arial" w:hAnsi="Arial" w:cs="Arial"/>
        </w:rPr>
        <w:t>es the prospects of departments together reducing identified social issues</w:t>
      </w:r>
      <w:r>
        <w:rPr>
          <w:rFonts w:ascii="Arial" w:hAnsi="Arial" w:cs="Arial"/>
        </w:rPr>
        <w:t xml:space="preserve">, </w:t>
      </w:r>
      <w:r w:rsidR="005C2C08">
        <w:rPr>
          <w:rFonts w:ascii="Arial" w:hAnsi="Arial" w:cs="Arial"/>
        </w:rPr>
        <w:t xml:space="preserve">creates incentives for </w:t>
      </w:r>
      <w:r>
        <w:rPr>
          <w:rFonts w:ascii="Arial" w:hAnsi="Arial" w:cs="Arial"/>
        </w:rPr>
        <w:t xml:space="preserve">the breakdown of silos, </w:t>
      </w:r>
      <w:r w:rsidR="005C2C08">
        <w:rPr>
          <w:rFonts w:ascii="Arial" w:hAnsi="Arial" w:cs="Arial"/>
        </w:rPr>
        <w:t xml:space="preserve">develops a </w:t>
      </w:r>
      <w:r>
        <w:rPr>
          <w:rFonts w:ascii="Arial" w:hAnsi="Arial" w:cs="Arial"/>
        </w:rPr>
        <w:t>common measurement</w:t>
      </w:r>
      <w:r w:rsidR="005C2C08">
        <w:rPr>
          <w:rFonts w:ascii="Arial" w:hAnsi="Arial" w:cs="Arial"/>
        </w:rPr>
        <w:t xml:space="preserve"> approach</w:t>
      </w:r>
      <w:r>
        <w:rPr>
          <w:rFonts w:ascii="Arial" w:hAnsi="Arial" w:cs="Arial"/>
        </w:rPr>
        <w:t xml:space="preserve"> and evaluation of trials, </w:t>
      </w:r>
      <w:r w:rsidR="005C2C08">
        <w:rPr>
          <w:rFonts w:ascii="Arial" w:hAnsi="Arial" w:cs="Arial"/>
        </w:rPr>
        <w:t>and</w:t>
      </w:r>
      <w:r>
        <w:rPr>
          <w:rFonts w:ascii="Arial" w:hAnsi="Arial" w:cs="Arial"/>
        </w:rPr>
        <w:t xml:space="preserve"> </w:t>
      </w:r>
      <w:r w:rsidR="00814087">
        <w:rPr>
          <w:rFonts w:ascii="Arial" w:hAnsi="Arial" w:cs="Arial"/>
        </w:rPr>
        <w:t xml:space="preserve">results in </w:t>
      </w:r>
      <w:r>
        <w:rPr>
          <w:rFonts w:ascii="Arial" w:hAnsi="Arial" w:cs="Arial"/>
        </w:rPr>
        <w:t>more effective expenditure.</w:t>
      </w:r>
      <w:r w:rsidR="007A1CBE">
        <w:rPr>
          <w:rStyle w:val="FootnoteReference"/>
          <w:rFonts w:ascii="Arial" w:hAnsi="Arial" w:cs="Arial"/>
        </w:rPr>
        <w:footnoteReference w:id="53"/>
      </w:r>
      <w:r>
        <w:rPr>
          <w:rFonts w:ascii="Arial" w:hAnsi="Arial" w:cs="Arial"/>
        </w:rPr>
        <w:t xml:space="preserve">  The programmes have not proved easy, with </w:t>
      </w:r>
      <w:r w:rsidR="005C2C08">
        <w:rPr>
          <w:rFonts w:ascii="Arial" w:hAnsi="Arial" w:cs="Arial"/>
        </w:rPr>
        <w:t xml:space="preserve">the familiar issues of outcome definition, measurement and selection of indicators proving complex. </w:t>
      </w:r>
    </w:p>
    <w:p w14:paraId="6AE05D2C" w14:textId="77777777" w:rsidR="00641AA4" w:rsidRDefault="00641AA4" w:rsidP="00641AA4">
      <w:pPr>
        <w:rPr>
          <w:rFonts w:ascii="Arial" w:hAnsi="Arial" w:cs="Arial"/>
          <w:b/>
        </w:rPr>
      </w:pPr>
    </w:p>
    <w:p w14:paraId="3C63575F" w14:textId="77777777" w:rsidR="0041437C" w:rsidRPr="00641AA4" w:rsidRDefault="0041437C" w:rsidP="0041437C">
      <w:pPr>
        <w:rPr>
          <w:rFonts w:ascii="Arial" w:hAnsi="Arial" w:cs="Arial"/>
        </w:rPr>
      </w:pPr>
    </w:p>
    <w:p w14:paraId="4A1BB10D" w14:textId="77777777" w:rsidR="00865EB9" w:rsidRDefault="00865EB9" w:rsidP="00865EB9">
      <w:pPr>
        <w:pStyle w:val="Heading1"/>
        <w:rPr>
          <w:b/>
        </w:rPr>
      </w:pPr>
    </w:p>
    <w:p w14:paraId="23641BE3" w14:textId="77777777" w:rsidR="00865EB9" w:rsidRDefault="00865EB9" w:rsidP="00865EB9">
      <w:pPr>
        <w:pStyle w:val="Heading1"/>
        <w:rPr>
          <w:b/>
        </w:rPr>
      </w:pPr>
    </w:p>
    <w:p w14:paraId="528E96F9" w14:textId="77777777" w:rsidR="00865EB9" w:rsidRDefault="00865EB9" w:rsidP="00865EB9">
      <w:pPr>
        <w:pStyle w:val="Heading1"/>
        <w:rPr>
          <w:b/>
        </w:rPr>
      </w:pPr>
    </w:p>
    <w:p w14:paraId="1619CD3E" w14:textId="77777777" w:rsidR="00585AB5" w:rsidRDefault="00585AB5" w:rsidP="00493480">
      <w:pPr>
        <w:pStyle w:val="Heading1"/>
        <w:ind w:left="0"/>
        <w:rPr>
          <w:b/>
        </w:rPr>
      </w:pPr>
    </w:p>
    <w:p w14:paraId="76E37100" w14:textId="77777777" w:rsidR="00585AB5" w:rsidRDefault="00585AB5" w:rsidP="00493480">
      <w:pPr>
        <w:pStyle w:val="Heading1"/>
        <w:ind w:left="0"/>
        <w:rPr>
          <w:b/>
        </w:rPr>
      </w:pPr>
    </w:p>
    <w:p w14:paraId="0E731705" w14:textId="77777777" w:rsidR="00585AB5" w:rsidRDefault="00585AB5" w:rsidP="00493480">
      <w:pPr>
        <w:pStyle w:val="Heading1"/>
        <w:ind w:left="0"/>
        <w:rPr>
          <w:b/>
        </w:rPr>
      </w:pPr>
    </w:p>
    <w:p w14:paraId="12D031B4" w14:textId="7FBB5A07" w:rsidR="001435E4" w:rsidRPr="00493480" w:rsidRDefault="00C379DA" w:rsidP="00493480">
      <w:pPr>
        <w:pStyle w:val="Heading1"/>
        <w:ind w:left="0"/>
        <w:rPr>
          <w:b/>
        </w:rPr>
      </w:pPr>
      <w:r>
        <w:rPr>
          <w:b/>
        </w:rPr>
        <w:t xml:space="preserve">5. </w:t>
      </w:r>
      <w:r w:rsidR="00C874AB" w:rsidRPr="00493480">
        <w:rPr>
          <w:b/>
        </w:rPr>
        <w:t>Who would invest in SIBs in New Zealand?</w:t>
      </w:r>
    </w:p>
    <w:p w14:paraId="580F7991" w14:textId="77777777" w:rsidR="00887B71" w:rsidRDefault="00887B71" w:rsidP="00865EB9">
      <w:pPr>
        <w:pStyle w:val="Heading2"/>
      </w:pPr>
    </w:p>
    <w:p w14:paraId="64B78BD6" w14:textId="5179C9AF" w:rsidR="00887B71" w:rsidRDefault="00C379DA" w:rsidP="00493480">
      <w:pPr>
        <w:pStyle w:val="Heading2"/>
      </w:pPr>
      <w:r>
        <w:t xml:space="preserve">5.1 </w:t>
      </w:r>
      <w:r w:rsidR="00887B71">
        <w:t>Commercial Sector</w:t>
      </w:r>
    </w:p>
    <w:p w14:paraId="707C7A9D" w14:textId="77777777" w:rsidR="00493480" w:rsidRPr="00493480" w:rsidRDefault="00493480" w:rsidP="00493480"/>
    <w:p w14:paraId="7278CC1F" w14:textId="406528FA" w:rsidR="00BD0D27" w:rsidRDefault="00DC6DB0" w:rsidP="00CE7CB1">
      <w:pPr>
        <w:numPr>
          <w:ilvl w:val="0"/>
          <w:numId w:val="1"/>
        </w:numPr>
        <w:rPr>
          <w:rFonts w:ascii="Arial" w:hAnsi="Arial" w:cs="Arial"/>
        </w:rPr>
      </w:pPr>
      <w:r w:rsidRPr="00A353CF">
        <w:rPr>
          <w:rFonts w:ascii="Arial" w:hAnsi="Arial" w:cs="Arial"/>
        </w:rPr>
        <w:t>SIBs are unlikely to be a practical instrument</w:t>
      </w:r>
      <w:r w:rsidR="00A63FF4" w:rsidRPr="00A353CF">
        <w:rPr>
          <w:rFonts w:ascii="Arial" w:hAnsi="Arial" w:cs="Arial"/>
        </w:rPr>
        <w:t xml:space="preserve"> for the commercial sector</w:t>
      </w:r>
      <w:r w:rsidR="00BD0D27" w:rsidRPr="00A353CF">
        <w:rPr>
          <w:rFonts w:ascii="Arial" w:hAnsi="Arial" w:cs="Arial"/>
        </w:rPr>
        <w:t>.</w:t>
      </w:r>
      <w:r w:rsidR="00A63FF4" w:rsidRPr="00A353CF">
        <w:rPr>
          <w:rFonts w:ascii="Arial" w:hAnsi="Arial" w:cs="Arial"/>
        </w:rPr>
        <w:t xml:space="preserve">  </w:t>
      </w:r>
      <w:r w:rsidR="00A353CF" w:rsidRPr="00A353CF">
        <w:rPr>
          <w:rFonts w:ascii="Arial" w:hAnsi="Arial" w:cs="Arial"/>
        </w:rPr>
        <w:t>The commercial lender or investor seeks to maximise profit while minimising risk</w:t>
      </w:r>
      <w:r w:rsidR="0080354E">
        <w:rPr>
          <w:rFonts w:ascii="Arial" w:hAnsi="Arial" w:cs="Arial"/>
        </w:rPr>
        <w:t xml:space="preserve"> – these are features not consistent with SIBs</w:t>
      </w:r>
      <w:r w:rsidR="00A353CF" w:rsidRPr="00A353CF">
        <w:rPr>
          <w:rFonts w:ascii="Arial" w:hAnsi="Arial" w:cs="Arial"/>
        </w:rPr>
        <w:t>.</w:t>
      </w:r>
      <w:r w:rsidR="00A353CF">
        <w:rPr>
          <w:rFonts w:ascii="Arial" w:hAnsi="Arial" w:cs="Arial"/>
        </w:rPr>
        <w:t xml:space="preserve">  </w:t>
      </w:r>
      <w:r w:rsidR="00A63FF4" w:rsidRPr="00A353CF">
        <w:rPr>
          <w:rFonts w:ascii="Arial" w:hAnsi="Arial" w:cs="Arial"/>
        </w:rPr>
        <w:t xml:space="preserve">A recent Canadian study concludes “It would be impossible to entice private investment in to a social impact bond where outcomes and thus </w:t>
      </w:r>
      <w:r w:rsidR="00C3630C" w:rsidRPr="00A353CF">
        <w:rPr>
          <w:rFonts w:ascii="Arial" w:hAnsi="Arial" w:cs="Arial"/>
        </w:rPr>
        <w:t>repayment</w:t>
      </w:r>
      <w:r w:rsidR="00A63FF4" w:rsidRPr="00A353CF">
        <w:rPr>
          <w:rFonts w:ascii="Arial" w:hAnsi="Arial" w:cs="Arial"/>
        </w:rPr>
        <w:t xml:space="preserve"> are uncertain.”</w:t>
      </w:r>
      <w:r w:rsidR="00A63FF4">
        <w:rPr>
          <w:rStyle w:val="FootnoteReference"/>
          <w:rFonts w:ascii="Arial" w:hAnsi="Arial" w:cs="Arial"/>
        </w:rPr>
        <w:footnoteReference w:id="54"/>
      </w:r>
      <w:r w:rsidRPr="00A353CF">
        <w:rPr>
          <w:rFonts w:ascii="Arial" w:hAnsi="Arial" w:cs="Arial"/>
        </w:rPr>
        <w:t xml:space="preserve">  </w:t>
      </w:r>
      <w:r w:rsidR="00E716E3">
        <w:rPr>
          <w:rFonts w:ascii="Arial" w:hAnsi="Arial" w:cs="Arial"/>
        </w:rPr>
        <w:t>An Investment Advisor at the New Zealand Treasury has stated that if SIBs place capital and interest at risk, then “that would discourage most commercial investors because of the general skepticism around any success of social initiatives.”</w:t>
      </w:r>
      <w:r w:rsidR="00E716E3">
        <w:rPr>
          <w:rStyle w:val="FootnoteReference"/>
          <w:rFonts w:ascii="Arial" w:hAnsi="Arial" w:cs="Arial"/>
        </w:rPr>
        <w:footnoteReference w:id="55"/>
      </w:r>
      <w:r w:rsidR="00E716E3">
        <w:rPr>
          <w:rFonts w:ascii="Arial" w:hAnsi="Arial" w:cs="Arial"/>
        </w:rPr>
        <w:t xml:space="preserve">  </w:t>
      </w:r>
      <w:r w:rsidR="0080354E">
        <w:rPr>
          <w:rFonts w:ascii="Arial" w:hAnsi="Arial" w:cs="Arial"/>
        </w:rPr>
        <w:t>An authoritative US study concludes “If social impact bonds end up combining equity-like risk with bond-like returns, the market will be limited to philanthropic and socially minded investors willing to subsidize the achievement of social goals.”</w:t>
      </w:r>
      <w:r w:rsidR="0080354E">
        <w:rPr>
          <w:rStyle w:val="FootnoteReference"/>
          <w:rFonts w:ascii="Arial" w:hAnsi="Arial" w:cs="Arial"/>
        </w:rPr>
        <w:footnoteReference w:id="56"/>
      </w:r>
      <w:r w:rsidRPr="00A353CF">
        <w:rPr>
          <w:rFonts w:ascii="Arial" w:hAnsi="Arial" w:cs="Arial"/>
        </w:rPr>
        <w:t>To date, trials of SIBs</w:t>
      </w:r>
      <w:r w:rsidR="00A63FF4" w:rsidRPr="00A353CF">
        <w:rPr>
          <w:rFonts w:ascii="Arial" w:hAnsi="Arial" w:cs="Arial"/>
        </w:rPr>
        <w:t xml:space="preserve"> have been made </w:t>
      </w:r>
      <w:r w:rsidR="00BD0D27" w:rsidRPr="00A353CF">
        <w:rPr>
          <w:rFonts w:ascii="Arial" w:hAnsi="Arial" w:cs="Arial"/>
        </w:rPr>
        <w:t>attractive to lenders by either including Government subsidy (</w:t>
      </w:r>
      <w:r w:rsidRPr="00A353CF">
        <w:rPr>
          <w:rFonts w:ascii="Arial" w:hAnsi="Arial" w:cs="Arial"/>
        </w:rPr>
        <w:t>such as the often cited Peterborough Prison example</w:t>
      </w:r>
      <w:r w:rsidR="00BD0D27" w:rsidRPr="00A353CF">
        <w:rPr>
          <w:rFonts w:ascii="Arial" w:hAnsi="Arial" w:cs="Arial"/>
        </w:rPr>
        <w:t>)</w:t>
      </w:r>
      <w:r w:rsidRPr="00A353CF">
        <w:rPr>
          <w:rFonts w:ascii="Arial" w:hAnsi="Arial" w:cs="Arial"/>
        </w:rPr>
        <w:t xml:space="preserve">, or </w:t>
      </w:r>
      <w:r w:rsidR="00BD0D27" w:rsidRPr="00A353CF">
        <w:rPr>
          <w:rFonts w:ascii="Arial" w:hAnsi="Arial" w:cs="Arial"/>
        </w:rPr>
        <w:t>by proposing</w:t>
      </w:r>
      <w:r w:rsidRPr="00A353CF">
        <w:rPr>
          <w:rFonts w:ascii="Arial" w:hAnsi="Arial" w:cs="Arial"/>
        </w:rPr>
        <w:t xml:space="preserve"> to spread risk between the Government and investors</w:t>
      </w:r>
      <w:r w:rsidR="00BD0D27" w:rsidRPr="00A353CF">
        <w:rPr>
          <w:rFonts w:ascii="Arial" w:hAnsi="Arial" w:cs="Arial"/>
        </w:rPr>
        <w:t xml:space="preserve"> (such as the NSW proposed trial).  These features negate</w:t>
      </w:r>
      <w:r w:rsidRPr="00A353CF">
        <w:rPr>
          <w:rFonts w:ascii="Arial" w:hAnsi="Arial" w:cs="Arial"/>
        </w:rPr>
        <w:t xml:space="preserve"> much of the benefit of SIBs</w:t>
      </w:r>
      <w:r w:rsidR="00300582" w:rsidRPr="00A353CF">
        <w:rPr>
          <w:rFonts w:ascii="Arial" w:hAnsi="Arial" w:cs="Arial"/>
        </w:rPr>
        <w:t xml:space="preserve"> from the Government perspective</w:t>
      </w:r>
      <w:r w:rsidRPr="00A353CF">
        <w:rPr>
          <w:rFonts w:ascii="Arial" w:hAnsi="Arial" w:cs="Arial"/>
        </w:rPr>
        <w:t>.</w:t>
      </w:r>
    </w:p>
    <w:p w14:paraId="1F3BC177" w14:textId="77777777" w:rsidR="00CB34B1" w:rsidRDefault="00CB34B1" w:rsidP="00CB34B1">
      <w:pPr>
        <w:ind w:left="1069"/>
        <w:rPr>
          <w:rFonts w:ascii="Arial" w:hAnsi="Arial" w:cs="Arial"/>
        </w:rPr>
      </w:pPr>
    </w:p>
    <w:p w14:paraId="5279C3FA" w14:textId="0C0D6817" w:rsidR="00CB34B1" w:rsidRPr="00A353CF" w:rsidRDefault="00CB34B1" w:rsidP="00CE7CB1">
      <w:pPr>
        <w:numPr>
          <w:ilvl w:val="0"/>
          <w:numId w:val="1"/>
        </w:numPr>
        <w:rPr>
          <w:rFonts w:ascii="Arial" w:hAnsi="Arial" w:cs="Arial"/>
        </w:rPr>
      </w:pPr>
      <w:r>
        <w:rPr>
          <w:rFonts w:ascii="Arial" w:hAnsi="Arial" w:cs="Arial"/>
        </w:rPr>
        <w:t xml:space="preserve">A recent report </w:t>
      </w:r>
      <w:r w:rsidR="00CE75AE">
        <w:rPr>
          <w:rFonts w:ascii="Arial" w:hAnsi="Arial" w:cs="Arial"/>
        </w:rPr>
        <w:t>by the Association of Non-Government Organisations of Aotearoa (</w:t>
      </w:r>
      <w:r>
        <w:rPr>
          <w:rFonts w:ascii="Arial" w:hAnsi="Arial" w:cs="Arial"/>
        </w:rPr>
        <w:t>ANGOA</w:t>
      </w:r>
      <w:r w:rsidR="00CE75AE">
        <w:rPr>
          <w:rFonts w:ascii="Arial" w:hAnsi="Arial" w:cs="Arial"/>
        </w:rPr>
        <w:t>)</w:t>
      </w:r>
      <w:r>
        <w:rPr>
          <w:rFonts w:ascii="Arial" w:hAnsi="Arial" w:cs="Arial"/>
        </w:rPr>
        <w:t xml:space="preserve"> states there “has been a lot of interest particularly from those superannuation funds whose members require them to have social objectives in their mix of investments”.</w:t>
      </w:r>
      <w:r>
        <w:rPr>
          <w:rStyle w:val="FootnoteReference"/>
          <w:rFonts w:ascii="Arial" w:hAnsi="Arial" w:cs="Arial"/>
        </w:rPr>
        <w:footnoteReference w:id="57"/>
      </w:r>
      <w:r w:rsidR="00226E47">
        <w:rPr>
          <w:rFonts w:ascii="Arial" w:hAnsi="Arial" w:cs="Arial"/>
        </w:rPr>
        <w:t xml:space="preserve"> </w:t>
      </w:r>
      <w:r>
        <w:rPr>
          <w:rFonts w:ascii="Arial" w:hAnsi="Arial" w:cs="Arial"/>
        </w:rPr>
        <w:t xml:space="preserve"> Interviews for this report with </w:t>
      </w:r>
      <w:r w:rsidR="00226E47">
        <w:rPr>
          <w:rFonts w:ascii="Arial" w:hAnsi="Arial" w:cs="Arial"/>
        </w:rPr>
        <w:t xml:space="preserve">the </w:t>
      </w:r>
      <w:r>
        <w:rPr>
          <w:rFonts w:ascii="Arial" w:hAnsi="Arial" w:cs="Arial"/>
        </w:rPr>
        <w:t xml:space="preserve">Treasury </w:t>
      </w:r>
      <w:r w:rsidR="00E716E3">
        <w:rPr>
          <w:rFonts w:ascii="Arial" w:hAnsi="Arial" w:cs="Arial"/>
        </w:rPr>
        <w:t>officials,</w:t>
      </w:r>
      <w:r>
        <w:rPr>
          <w:rFonts w:ascii="Arial" w:hAnsi="Arial" w:cs="Arial"/>
        </w:rPr>
        <w:t xml:space="preserve"> who liaise with the NZ Superannuation Fund</w:t>
      </w:r>
      <w:r w:rsidR="00226E47">
        <w:rPr>
          <w:rFonts w:ascii="Arial" w:hAnsi="Arial" w:cs="Arial"/>
        </w:rPr>
        <w:t xml:space="preserve"> and with ACC</w:t>
      </w:r>
      <w:r w:rsidR="00E716E3">
        <w:rPr>
          <w:rFonts w:ascii="Arial" w:hAnsi="Arial" w:cs="Arial"/>
        </w:rPr>
        <w:t xml:space="preserve"> (which operate under an ethical but fully commercial objective)</w:t>
      </w:r>
      <w:r w:rsidR="00226E47">
        <w:rPr>
          <w:rFonts w:ascii="Arial" w:hAnsi="Arial" w:cs="Arial"/>
        </w:rPr>
        <w:t xml:space="preserve">, as well as having knowledge of the relevant </w:t>
      </w:r>
      <w:r w:rsidR="00814087">
        <w:rPr>
          <w:rFonts w:ascii="Arial" w:hAnsi="Arial" w:cs="Arial"/>
        </w:rPr>
        <w:t xml:space="preserve">private </w:t>
      </w:r>
      <w:r w:rsidR="00226E47">
        <w:rPr>
          <w:rFonts w:ascii="Arial" w:hAnsi="Arial" w:cs="Arial"/>
        </w:rPr>
        <w:t>sector, did not confirm any such “strong interest” exists.</w:t>
      </w:r>
      <w:r w:rsidR="00226E47">
        <w:rPr>
          <w:rStyle w:val="FootnoteReference"/>
          <w:rFonts w:ascii="Arial" w:hAnsi="Arial" w:cs="Arial"/>
        </w:rPr>
        <w:footnoteReference w:id="58"/>
      </w:r>
    </w:p>
    <w:p w14:paraId="24602E2E" w14:textId="77777777" w:rsidR="00BD0D27" w:rsidRDefault="00BD0D27" w:rsidP="00835A26">
      <w:pPr>
        <w:pStyle w:val="ListParagraph"/>
      </w:pPr>
    </w:p>
    <w:p w14:paraId="18D864D1" w14:textId="77777777" w:rsidR="00F3674D" w:rsidRDefault="00DC6DB0" w:rsidP="00CE7CB1">
      <w:pPr>
        <w:numPr>
          <w:ilvl w:val="0"/>
          <w:numId w:val="1"/>
        </w:numPr>
        <w:rPr>
          <w:rFonts w:ascii="Arial" w:hAnsi="Arial" w:cs="Arial"/>
        </w:rPr>
      </w:pPr>
      <w:r>
        <w:rPr>
          <w:rFonts w:ascii="Arial" w:hAnsi="Arial" w:cs="Arial"/>
        </w:rPr>
        <w:lastRenderedPageBreak/>
        <w:t>The three major reasons for SIBs not appearing attractive to commercial lenders are:</w:t>
      </w:r>
    </w:p>
    <w:p w14:paraId="40A0720E" w14:textId="77777777" w:rsidR="00DC6DB0" w:rsidRDefault="00A353CF" w:rsidP="007E2570">
      <w:pPr>
        <w:numPr>
          <w:ilvl w:val="0"/>
          <w:numId w:val="6"/>
        </w:numPr>
        <w:rPr>
          <w:rFonts w:ascii="Arial" w:hAnsi="Arial" w:cs="Arial"/>
        </w:rPr>
      </w:pPr>
      <w:r>
        <w:rPr>
          <w:rFonts w:ascii="Arial" w:hAnsi="Arial" w:cs="Arial"/>
        </w:rPr>
        <w:t>The rate of return is probably too low;</w:t>
      </w:r>
    </w:p>
    <w:p w14:paraId="66444B8A" w14:textId="77777777" w:rsidR="00DC6DB0" w:rsidRDefault="0080354E" w:rsidP="007E2570">
      <w:pPr>
        <w:numPr>
          <w:ilvl w:val="0"/>
          <w:numId w:val="6"/>
        </w:numPr>
        <w:rPr>
          <w:rFonts w:ascii="Arial" w:hAnsi="Arial" w:cs="Arial"/>
        </w:rPr>
      </w:pPr>
      <w:r>
        <w:rPr>
          <w:rFonts w:ascii="Arial" w:hAnsi="Arial" w:cs="Arial"/>
        </w:rPr>
        <w:t>Uncertainties in measuring</w:t>
      </w:r>
      <w:r w:rsidR="00A353CF">
        <w:rPr>
          <w:rFonts w:ascii="Arial" w:hAnsi="Arial" w:cs="Arial"/>
        </w:rPr>
        <w:t xml:space="preserve"> success</w:t>
      </w:r>
      <w:r w:rsidR="00DC6DB0">
        <w:rPr>
          <w:rFonts w:ascii="Arial" w:hAnsi="Arial" w:cs="Arial"/>
        </w:rPr>
        <w:t>;</w:t>
      </w:r>
    </w:p>
    <w:p w14:paraId="6512DFC5" w14:textId="77777777" w:rsidR="00DC6DB0" w:rsidRDefault="00A353CF" w:rsidP="007E2570">
      <w:pPr>
        <w:numPr>
          <w:ilvl w:val="0"/>
          <w:numId w:val="6"/>
        </w:numPr>
        <w:rPr>
          <w:rFonts w:ascii="Arial" w:hAnsi="Arial" w:cs="Arial"/>
        </w:rPr>
      </w:pPr>
      <w:r>
        <w:rPr>
          <w:rFonts w:ascii="Arial" w:hAnsi="Arial" w:cs="Arial"/>
        </w:rPr>
        <w:t>L</w:t>
      </w:r>
      <w:r w:rsidR="00DC6DB0">
        <w:rPr>
          <w:rFonts w:ascii="Arial" w:hAnsi="Arial" w:cs="Arial"/>
        </w:rPr>
        <w:t>iquidity</w:t>
      </w:r>
      <w:r>
        <w:rPr>
          <w:rFonts w:ascii="Arial" w:hAnsi="Arial" w:cs="Arial"/>
        </w:rPr>
        <w:t xml:space="preserve"> is poor</w:t>
      </w:r>
      <w:r w:rsidR="00DC6DB0">
        <w:rPr>
          <w:rFonts w:ascii="Arial" w:hAnsi="Arial" w:cs="Arial"/>
        </w:rPr>
        <w:t>.</w:t>
      </w:r>
    </w:p>
    <w:p w14:paraId="201F8553" w14:textId="77777777" w:rsidR="00226E47" w:rsidRDefault="00226E47" w:rsidP="00865EB9">
      <w:pPr>
        <w:ind w:left="0"/>
        <w:rPr>
          <w:rFonts w:ascii="Arial" w:hAnsi="Arial" w:cs="Arial"/>
        </w:rPr>
      </w:pPr>
      <w:r>
        <w:rPr>
          <w:rFonts w:ascii="Arial" w:hAnsi="Arial" w:cs="Arial"/>
        </w:rPr>
        <w:t>These issues are discussed below.</w:t>
      </w:r>
    </w:p>
    <w:p w14:paraId="744A852F" w14:textId="77777777" w:rsidR="00865EB9" w:rsidRDefault="00865EB9" w:rsidP="00865EB9">
      <w:pPr>
        <w:pStyle w:val="Heading2"/>
      </w:pPr>
    </w:p>
    <w:p w14:paraId="69E45994" w14:textId="77777777" w:rsidR="00865EB9" w:rsidRDefault="00865EB9" w:rsidP="00865EB9">
      <w:pPr>
        <w:pStyle w:val="Heading2"/>
      </w:pPr>
    </w:p>
    <w:p w14:paraId="784D6631" w14:textId="77777777" w:rsidR="00865EB9" w:rsidRDefault="00865EB9" w:rsidP="00865EB9">
      <w:pPr>
        <w:pStyle w:val="Heading2"/>
      </w:pPr>
    </w:p>
    <w:p w14:paraId="4C56676D" w14:textId="77777777" w:rsidR="00631DD0" w:rsidRPr="00631DD0" w:rsidRDefault="00631DD0" w:rsidP="00493480">
      <w:pPr>
        <w:pStyle w:val="Subtitle"/>
      </w:pPr>
      <w:r w:rsidRPr="00865EB9">
        <w:t xml:space="preserve">The rate of return is probably </w:t>
      </w:r>
      <w:r w:rsidR="00B94983" w:rsidRPr="00865EB9">
        <w:t>too low</w:t>
      </w:r>
    </w:p>
    <w:p w14:paraId="29CAA3BB" w14:textId="77777777" w:rsidR="00641AA4" w:rsidRDefault="00641AA4" w:rsidP="00CE7CB1">
      <w:pPr>
        <w:numPr>
          <w:ilvl w:val="0"/>
          <w:numId w:val="1"/>
        </w:numPr>
        <w:rPr>
          <w:rFonts w:ascii="Arial" w:hAnsi="Arial" w:cs="Arial"/>
        </w:rPr>
      </w:pPr>
      <w:r>
        <w:rPr>
          <w:rFonts w:ascii="Arial" w:hAnsi="Arial" w:cs="Arial"/>
        </w:rPr>
        <w:t>Whether SIBs are attractive to investors depends fundamentally on the rate of return that it will generate, as compared with other investments.</w:t>
      </w:r>
      <w:r w:rsidR="002712BD">
        <w:rPr>
          <w:rFonts w:ascii="Arial" w:hAnsi="Arial" w:cs="Arial"/>
        </w:rPr>
        <w:t xml:space="preserve">  The interest able to be charged is linked directly to the risk faced by the </w:t>
      </w:r>
      <w:r w:rsidR="00A66C8C">
        <w:rPr>
          <w:rFonts w:ascii="Arial" w:hAnsi="Arial" w:cs="Arial"/>
        </w:rPr>
        <w:t>investor.  In general, unsecured venture capital carries very high interest costs, while</w:t>
      </w:r>
      <w:r w:rsidR="00A353CF">
        <w:rPr>
          <w:rFonts w:ascii="Arial" w:hAnsi="Arial" w:cs="Arial"/>
        </w:rPr>
        <w:t xml:space="preserve"> (</w:t>
      </w:r>
      <w:r w:rsidR="00BC7EDB">
        <w:rPr>
          <w:rFonts w:ascii="Arial" w:hAnsi="Arial" w:cs="Arial"/>
        </w:rPr>
        <w:t>excluding</w:t>
      </w:r>
      <w:r w:rsidR="00A66C8C">
        <w:rPr>
          <w:rFonts w:ascii="Arial" w:hAnsi="Arial" w:cs="Arial"/>
        </w:rPr>
        <w:t xml:space="preserve"> government borrowing</w:t>
      </w:r>
      <w:r w:rsidR="00A353CF">
        <w:rPr>
          <w:rFonts w:ascii="Arial" w:hAnsi="Arial" w:cs="Arial"/>
        </w:rPr>
        <w:t>)</w:t>
      </w:r>
      <w:r w:rsidR="00A66C8C">
        <w:rPr>
          <w:rFonts w:ascii="Arial" w:hAnsi="Arial" w:cs="Arial"/>
        </w:rPr>
        <w:t xml:space="preserve"> secured property loans carry low-end interest charges.</w:t>
      </w:r>
    </w:p>
    <w:p w14:paraId="5DF7FC52" w14:textId="77777777" w:rsidR="00641AA4" w:rsidRDefault="00641AA4" w:rsidP="00641AA4">
      <w:pPr>
        <w:ind w:left="1069"/>
        <w:rPr>
          <w:rFonts w:ascii="Arial" w:hAnsi="Arial" w:cs="Arial"/>
        </w:rPr>
      </w:pPr>
    </w:p>
    <w:p w14:paraId="0D97C942" w14:textId="77777777" w:rsidR="00A353CF" w:rsidRDefault="00BC7EDB" w:rsidP="00CE7CB1">
      <w:pPr>
        <w:numPr>
          <w:ilvl w:val="0"/>
          <w:numId w:val="1"/>
        </w:numPr>
        <w:rPr>
          <w:rFonts w:ascii="Arial" w:hAnsi="Arial" w:cs="Arial"/>
        </w:rPr>
      </w:pPr>
      <w:r>
        <w:rPr>
          <w:rFonts w:ascii="Arial" w:hAnsi="Arial" w:cs="Arial"/>
        </w:rPr>
        <w:t xml:space="preserve">The biggest driver of risk with SIBs is the uncertainty of the project achieving the contracted for outcome, as otherwise </w:t>
      </w:r>
      <w:r w:rsidR="00A66C8C">
        <w:rPr>
          <w:rFonts w:ascii="Arial" w:hAnsi="Arial" w:cs="Arial"/>
        </w:rPr>
        <w:t>investors will lose their principal</w:t>
      </w:r>
      <w:r>
        <w:rPr>
          <w:rFonts w:ascii="Arial" w:hAnsi="Arial" w:cs="Arial"/>
        </w:rPr>
        <w:t xml:space="preserve"> (and, of course</w:t>
      </w:r>
      <w:r w:rsidR="00A353CF">
        <w:rPr>
          <w:rFonts w:ascii="Arial" w:hAnsi="Arial" w:cs="Arial"/>
        </w:rPr>
        <w:t>,</w:t>
      </w:r>
      <w:r>
        <w:rPr>
          <w:rFonts w:ascii="Arial" w:hAnsi="Arial" w:cs="Arial"/>
        </w:rPr>
        <w:t xml:space="preserve"> obtain no rate of return)</w:t>
      </w:r>
      <w:r w:rsidR="00A66C8C">
        <w:rPr>
          <w:rFonts w:ascii="Arial" w:hAnsi="Arial" w:cs="Arial"/>
        </w:rPr>
        <w:t>.</w:t>
      </w:r>
      <w:r w:rsidR="00226E47">
        <w:rPr>
          <w:rFonts w:ascii="Arial" w:hAnsi="Arial" w:cs="Arial"/>
        </w:rPr>
        <w:t xml:space="preserve">  A recent UK study found that the risk of losing the principal invested was considered by most investors as unacceptable, unless it was a philanthropic proposition.</w:t>
      </w:r>
      <w:r w:rsidR="00226E47">
        <w:rPr>
          <w:rStyle w:val="FootnoteReference"/>
          <w:rFonts w:ascii="Arial" w:hAnsi="Arial" w:cs="Arial"/>
        </w:rPr>
        <w:footnoteReference w:id="59"/>
      </w:r>
    </w:p>
    <w:p w14:paraId="131098EF" w14:textId="77777777" w:rsidR="00A353CF" w:rsidRDefault="00A353CF" w:rsidP="00835A26">
      <w:pPr>
        <w:pStyle w:val="ListParagraph"/>
      </w:pPr>
    </w:p>
    <w:p w14:paraId="7EC7C5E3" w14:textId="566CC9CA" w:rsidR="00A66C8C" w:rsidRDefault="00A353CF" w:rsidP="00CE7CB1">
      <w:pPr>
        <w:numPr>
          <w:ilvl w:val="0"/>
          <w:numId w:val="1"/>
        </w:numPr>
        <w:rPr>
          <w:rFonts w:ascii="Arial" w:hAnsi="Arial" w:cs="Arial"/>
        </w:rPr>
      </w:pPr>
      <w:r>
        <w:rPr>
          <w:rFonts w:ascii="Arial" w:hAnsi="Arial" w:cs="Arial"/>
        </w:rPr>
        <w:t xml:space="preserve">A second </w:t>
      </w:r>
      <w:r w:rsidR="00355905">
        <w:rPr>
          <w:rFonts w:ascii="Arial" w:hAnsi="Arial" w:cs="Arial"/>
        </w:rPr>
        <w:t>im</w:t>
      </w:r>
      <w:r>
        <w:rPr>
          <w:rFonts w:ascii="Arial" w:hAnsi="Arial" w:cs="Arial"/>
        </w:rPr>
        <w:t xml:space="preserve">portant factor with success </w:t>
      </w:r>
      <w:r w:rsidR="00027B3A">
        <w:rPr>
          <w:rFonts w:ascii="Arial" w:hAnsi="Arial" w:cs="Arial"/>
        </w:rPr>
        <w:t>rates</w:t>
      </w:r>
      <w:r>
        <w:rPr>
          <w:rFonts w:ascii="Arial" w:hAnsi="Arial" w:cs="Arial"/>
        </w:rPr>
        <w:t xml:space="preserve"> is that governments must generate enough savings from a SIB contract to fund success payments to the investors.  </w:t>
      </w:r>
      <w:r w:rsidR="00A66C8C">
        <w:rPr>
          <w:rFonts w:ascii="Arial" w:hAnsi="Arial" w:cs="Arial"/>
        </w:rPr>
        <w:t>What</w:t>
      </w:r>
      <w:r>
        <w:rPr>
          <w:rFonts w:ascii="Arial" w:hAnsi="Arial" w:cs="Arial"/>
        </w:rPr>
        <w:t xml:space="preserve"> then,</w:t>
      </w:r>
      <w:r w:rsidR="00A66C8C">
        <w:rPr>
          <w:rFonts w:ascii="Arial" w:hAnsi="Arial" w:cs="Arial"/>
        </w:rPr>
        <w:t xml:space="preserve"> is the likelihood of</w:t>
      </w:r>
      <w:r>
        <w:rPr>
          <w:rFonts w:ascii="Arial" w:hAnsi="Arial" w:cs="Arial"/>
        </w:rPr>
        <w:t xml:space="preserve"> social well-being</w:t>
      </w:r>
      <w:r w:rsidR="00A66C8C">
        <w:rPr>
          <w:rFonts w:ascii="Arial" w:hAnsi="Arial" w:cs="Arial"/>
        </w:rPr>
        <w:t xml:space="preserve"> projects succeeding?  Success rates for New Zealand </w:t>
      </w:r>
      <w:r w:rsidR="00BC7EDB">
        <w:rPr>
          <w:rFonts w:ascii="Arial" w:hAnsi="Arial" w:cs="Arial"/>
        </w:rPr>
        <w:t xml:space="preserve">performance or </w:t>
      </w:r>
      <w:r w:rsidR="00A66C8C">
        <w:rPr>
          <w:rFonts w:ascii="Arial" w:hAnsi="Arial" w:cs="Arial"/>
        </w:rPr>
        <w:t xml:space="preserve">outcome based contracts are not readily available, but a US source reports </w:t>
      </w:r>
      <w:r w:rsidR="00BC7EDB">
        <w:rPr>
          <w:rFonts w:ascii="Arial" w:hAnsi="Arial" w:cs="Arial"/>
        </w:rPr>
        <w:t xml:space="preserve">NGOs who undertake performance based contracts claim </w:t>
      </w:r>
      <w:r w:rsidR="00A66C8C">
        <w:rPr>
          <w:rFonts w:ascii="Arial" w:hAnsi="Arial" w:cs="Arial"/>
        </w:rPr>
        <w:t>a 30-40% success</w:t>
      </w:r>
      <w:r>
        <w:rPr>
          <w:rFonts w:ascii="Arial" w:hAnsi="Arial" w:cs="Arial"/>
        </w:rPr>
        <w:t xml:space="preserve"> rate</w:t>
      </w:r>
      <w:r w:rsidR="00A66C8C">
        <w:rPr>
          <w:rStyle w:val="FootnoteReference"/>
          <w:rFonts w:ascii="Arial" w:hAnsi="Arial" w:cs="Arial"/>
        </w:rPr>
        <w:footnoteReference w:id="60"/>
      </w:r>
      <w:r w:rsidR="00A66C8C">
        <w:rPr>
          <w:rFonts w:ascii="Arial" w:hAnsi="Arial" w:cs="Arial"/>
        </w:rPr>
        <w:t>.  Research from the UK in the Criminal Justice sector indicates success is more in the 10-20% rate</w:t>
      </w:r>
      <w:r w:rsidR="00A66C8C">
        <w:rPr>
          <w:rStyle w:val="FootnoteReference"/>
          <w:rFonts w:ascii="Arial" w:hAnsi="Arial" w:cs="Arial"/>
        </w:rPr>
        <w:footnoteReference w:id="61"/>
      </w:r>
      <w:r w:rsidR="00A66C8C">
        <w:rPr>
          <w:rFonts w:ascii="Arial" w:hAnsi="Arial" w:cs="Arial"/>
        </w:rPr>
        <w:t xml:space="preserve">, while US research suggests the internal rate of return delivered by </w:t>
      </w:r>
      <w:r w:rsidR="00A66C8C">
        <w:rPr>
          <w:rFonts w:ascii="Arial" w:hAnsi="Arial" w:cs="Arial"/>
        </w:rPr>
        <w:lastRenderedPageBreak/>
        <w:t>social programmes “are barely above the discount rate of 3 to 5%</w:t>
      </w:r>
      <w:r w:rsidR="009A6D93">
        <w:rPr>
          <w:rFonts w:ascii="Arial" w:hAnsi="Arial" w:cs="Arial"/>
        </w:rPr>
        <w:t xml:space="preserve"> typically used in social impact evaluation</w:t>
      </w:r>
      <w:r w:rsidR="00A66C8C">
        <w:rPr>
          <w:rFonts w:ascii="Arial" w:hAnsi="Arial" w:cs="Arial"/>
        </w:rPr>
        <w:t>”.</w:t>
      </w:r>
      <w:r w:rsidR="00A66C8C">
        <w:rPr>
          <w:rStyle w:val="FootnoteReference"/>
          <w:rFonts w:ascii="Arial" w:hAnsi="Arial" w:cs="Arial"/>
        </w:rPr>
        <w:footnoteReference w:id="62"/>
      </w:r>
      <w:r w:rsidR="00A66C8C">
        <w:rPr>
          <w:rFonts w:ascii="Arial" w:hAnsi="Arial" w:cs="Arial"/>
        </w:rPr>
        <w:t xml:space="preserve">  </w:t>
      </w:r>
    </w:p>
    <w:p w14:paraId="50FF9717" w14:textId="77777777" w:rsidR="00641AA4" w:rsidRDefault="00641AA4" w:rsidP="00BC7EDB">
      <w:pPr>
        <w:ind w:left="1069"/>
        <w:rPr>
          <w:rFonts w:ascii="Arial" w:hAnsi="Arial" w:cs="Arial"/>
        </w:rPr>
      </w:pPr>
    </w:p>
    <w:p w14:paraId="7854307C" w14:textId="77777777" w:rsidR="00641AA4" w:rsidRDefault="009A6D93" w:rsidP="00835A26">
      <w:pPr>
        <w:pStyle w:val="ListParagraph"/>
        <w:numPr>
          <w:ilvl w:val="0"/>
          <w:numId w:val="1"/>
        </w:numPr>
      </w:pPr>
      <w:r>
        <w:t xml:space="preserve">Not all research is as negative about the ability of social </w:t>
      </w:r>
      <w:r w:rsidR="00A353CF">
        <w:t xml:space="preserve">well-being </w:t>
      </w:r>
      <w:r>
        <w:t xml:space="preserve">projects to </w:t>
      </w:r>
      <w:r w:rsidR="00526316">
        <w:t>generate savings of sufficient size to enable the government to pay back the original investment plus interest.  However, even research with positive results concludes “prudence therefore suggests aiming at impacts in the 10%-20% range.”</w:t>
      </w:r>
      <w:r w:rsidR="00526316">
        <w:rPr>
          <w:rStyle w:val="FootnoteReference"/>
          <w:rFonts w:ascii="Arial" w:hAnsi="Arial" w:cs="Arial"/>
        </w:rPr>
        <w:footnoteReference w:id="63"/>
      </w:r>
    </w:p>
    <w:p w14:paraId="50D4EACC" w14:textId="77777777" w:rsidR="00F3674D" w:rsidRDefault="00F3674D" w:rsidP="00835A26">
      <w:pPr>
        <w:pStyle w:val="ListParagraph"/>
      </w:pPr>
    </w:p>
    <w:p w14:paraId="134087BA" w14:textId="77777777" w:rsidR="00F3674D" w:rsidRDefault="00F3674D" w:rsidP="00835A26">
      <w:pPr>
        <w:pStyle w:val="ListParagraph"/>
        <w:numPr>
          <w:ilvl w:val="0"/>
          <w:numId w:val="1"/>
        </w:numPr>
      </w:pPr>
      <w:r w:rsidRPr="00F3674D">
        <w:t xml:space="preserve">Investors would seek to spread this risk by investing in a portfolio of projects, with successful projects having a high enough rate of return to compensate for the unsuccessful projects.  It has been estimated that with a high success rate of 90% of projects, an investor would require a rate of return of just </w:t>
      </w:r>
      <w:r w:rsidR="00814087">
        <w:t>less</w:t>
      </w:r>
      <w:r w:rsidR="00355905" w:rsidRPr="00F3674D">
        <w:t xml:space="preserve"> than</w:t>
      </w:r>
      <w:r w:rsidRPr="00F3674D">
        <w:t xml:space="preserve"> 30%, while with 50% of projects succeeding, the rate of return required climbs to 70%.</w:t>
      </w:r>
      <w:r w:rsidR="00A353CF">
        <w:rPr>
          <w:rStyle w:val="FootnoteReference"/>
          <w:rFonts w:ascii="Arial" w:hAnsi="Arial" w:cs="Arial"/>
        </w:rPr>
        <w:footnoteReference w:id="64"/>
      </w:r>
      <w:r w:rsidRPr="00F3674D">
        <w:t xml:space="preserve">   Such figures make SIBs impractical for commercial investment</w:t>
      </w:r>
      <w:r w:rsidR="0080354E">
        <w:t>, as compared with average returns in the New Zealand venture capital market</w:t>
      </w:r>
      <w:r w:rsidR="0080354E">
        <w:rPr>
          <w:rStyle w:val="FootnoteReference"/>
          <w:rFonts w:ascii="Arial" w:hAnsi="Arial" w:cs="Arial"/>
        </w:rPr>
        <w:footnoteReference w:id="65"/>
      </w:r>
      <w:r w:rsidRPr="00F3674D">
        <w:t>.</w:t>
      </w:r>
    </w:p>
    <w:p w14:paraId="2DA3A876" w14:textId="77777777" w:rsidR="00631DD0" w:rsidRPr="00631DD0" w:rsidRDefault="00A353CF" w:rsidP="00493480">
      <w:pPr>
        <w:pStyle w:val="Subtitle"/>
      </w:pPr>
      <w:r w:rsidRPr="00865EB9">
        <w:t>Uncertainties in measuring success</w:t>
      </w:r>
    </w:p>
    <w:p w14:paraId="7A82920D" w14:textId="3CE21A79" w:rsidR="00526316" w:rsidRDefault="00526316" w:rsidP="00CE7CB1">
      <w:pPr>
        <w:numPr>
          <w:ilvl w:val="0"/>
          <w:numId w:val="1"/>
        </w:numPr>
        <w:rPr>
          <w:rFonts w:ascii="Arial" w:hAnsi="Arial" w:cs="Arial"/>
        </w:rPr>
      </w:pPr>
      <w:r>
        <w:rPr>
          <w:rFonts w:ascii="Arial" w:hAnsi="Arial" w:cs="Arial"/>
        </w:rPr>
        <w:t>A second major risk for investors is the uncertainty inherent in contracts on how su</w:t>
      </w:r>
      <w:r w:rsidR="007D7BD9">
        <w:rPr>
          <w:rFonts w:ascii="Arial" w:hAnsi="Arial" w:cs="Arial"/>
        </w:rPr>
        <w:t>ccess will be measured.  This</w:t>
      </w:r>
      <w:r>
        <w:rPr>
          <w:rFonts w:ascii="Arial" w:hAnsi="Arial" w:cs="Arial"/>
        </w:rPr>
        <w:t xml:space="preserve"> has been explored</w:t>
      </w:r>
      <w:r w:rsidR="00355905">
        <w:rPr>
          <w:rFonts w:ascii="Arial" w:hAnsi="Arial" w:cs="Arial"/>
        </w:rPr>
        <w:t xml:space="preserve"> in </w:t>
      </w:r>
      <w:r w:rsidR="00CE75AE">
        <w:rPr>
          <w:rFonts w:ascii="Arial" w:hAnsi="Arial" w:cs="Arial"/>
        </w:rPr>
        <w:t>the previous s</w:t>
      </w:r>
      <w:r w:rsidR="00814087">
        <w:rPr>
          <w:rFonts w:ascii="Arial" w:hAnsi="Arial" w:cs="Arial"/>
        </w:rPr>
        <w:t>ection</w:t>
      </w:r>
      <w:r>
        <w:rPr>
          <w:rFonts w:ascii="Arial" w:hAnsi="Arial" w:cs="Arial"/>
        </w:rPr>
        <w:t xml:space="preserve">, and contrasts strongly with the norm in commercial </w:t>
      </w:r>
      <w:r w:rsidR="00F3674D">
        <w:rPr>
          <w:rFonts w:ascii="Arial" w:hAnsi="Arial" w:cs="Arial"/>
        </w:rPr>
        <w:t>contracts.  Even with</w:t>
      </w:r>
      <w:r>
        <w:rPr>
          <w:rFonts w:ascii="Arial" w:hAnsi="Arial" w:cs="Arial"/>
        </w:rPr>
        <w:t xml:space="preserve"> insurance contracts</w:t>
      </w:r>
      <w:r w:rsidR="00F3674D">
        <w:rPr>
          <w:rFonts w:ascii="Arial" w:hAnsi="Arial" w:cs="Arial"/>
        </w:rPr>
        <w:t>, or the developing market of life settlement bonds, a high level of accuracy</w:t>
      </w:r>
      <w:r w:rsidR="00BD0D27">
        <w:rPr>
          <w:rFonts w:ascii="Arial" w:hAnsi="Arial" w:cs="Arial"/>
        </w:rPr>
        <w:t xml:space="preserve"> can be predicted and</w:t>
      </w:r>
      <w:r w:rsidR="00F3674D">
        <w:rPr>
          <w:rFonts w:ascii="Arial" w:hAnsi="Arial" w:cs="Arial"/>
        </w:rPr>
        <w:t xml:space="preserve"> achieved.</w:t>
      </w:r>
    </w:p>
    <w:p w14:paraId="7E29FF18" w14:textId="77777777" w:rsidR="00631DD0" w:rsidRPr="00631DD0" w:rsidRDefault="00631DD0" w:rsidP="00493480">
      <w:pPr>
        <w:pStyle w:val="Subtitle"/>
      </w:pPr>
      <w:r w:rsidRPr="00865EB9">
        <w:t>Liquidity</w:t>
      </w:r>
      <w:r w:rsidR="00B94983" w:rsidRPr="00865EB9">
        <w:t xml:space="preserve"> is poor</w:t>
      </w:r>
    </w:p>
    <w:p w14:paraId="2C2C3E05" w14:textId="77777777" w:rsidR="00C874AB" w:rsidRPr="00C874AB" w:rsidRDefault="00C874AB" w:rsidP="00CE7CB1">
      <w:pPr>
        <w:numPr>
          <w:ilvl w:val="0"/>
          <w:numId w:val="1"/>
        </w:numPr>
        <w:rPr>
          <w:rFonts w:ascii="Arial" w:hAnsi="Arial" w:cs="Arial"/>
        </w:rPr>
      </w:pPr>
      <w:r w:rsidRPr="00C874AB">
        <w:rPr>
          <w:rFonts w:ascii="Arial" w:hAnsi="Arial" w:cs="Arial"/>
        </w:rPr>
        <w:t>Liquidity, that is the ability to convert an asset (such as a bond) into cash, is an important element when assessing a potential investment.  Contracts for social outcomes are most likely to be lengthy, say 5-10 ye</w:t>
      </w:r>
      <w:r w:rsidR="0050120A">
        <w:rPr>
          <w:rFonts w:ascii="Arial" w:hAnsi="Arial" w:cs="Arial"/>
        </w:rPr>
        <w:t>ars</w:t>
      </w:r>
      <w:r w:rsidRPr="00C874AB">
        <w:rPr>
          <w:rFonts w:ascii="Arial" w:hAnsi="Arial" w:cs="Arial"/>
        </w:rPr>
        <w:t>, meaning that individual investors will have their funds locked up for this period</w:t>
      </w:r>
      <w:r w:rsidR="00355905">
        <w:rPr>
          <w:rFonts w:ascii="Arial" w:hAnsi="Arial" w:cs="Arial"/>
        </w:rPr>
        <w:t>.  In financial markets, liquidity</w:t>
      </w:r>
      <w:r w:rsidRPr="00C874AB">
        <w:rPr>
          <w:rFonts w:ascii="Arial" w:hAnsi="Arial" w:cs="Arial"/>
        </w:rPr>
        <w:t xml:space="preserve"> is usually achieved by the bond holder being able to transfer or trade their bonds with other investors</w:t>
      </w:r>
      <w:r w:rsidR="00355905">
        <w:rPr>
          <w:rFonts w:ascii="Arial" w:hAnsi="Arial" w:cs="Arial"/>
        </w:rPr>
        <w:t xml:space="preserve"> on a secondary market</w:t>
      </w:r>
      <w:r w:rsidRPr="00C874AB">
        <w:rPr>
          <w:rFonts w:ascii="Arial" w:hAnsi="Arial" w:cs="Arial"/>
        </w:rPr>
        <w:t xml:space="preserve">.  </w:t>
      </w:r>
    </w:p>
    <w:p w14:paraId="38541ADC" w14:textId="77777777" w:rsidR="00C874AB" w:rsidRPr="00C874AB" w:rsidRDefault="00C874AB" w:rsidP="00C874AB">
      <w:pPr>
        <w:ind w:left="720"/>
        <w:rPr>
          <w:rFonts w:ascii="Arial" w:hAnsi="Arial" w:cs="Arial"/>
        </w:rPr>
      </w:pPr>
    </w:p>
    <w:p w14:paraId="0D9749FC" w14:textId="1119B004" w:rsidR="00C874AB" w:rsidRPr="00C874AB" w:rsidRDefault="00C874AB" w:rsidP="00CE7CB1">
      <w:pPr>
        <w:numPr>
          <w:ilvl w:val="0"/>
          <w:numId w:val="1"/>
        </w:numPr>
        <w:rPr>
          <w:rFonts w:ascii="Arial" w:hAnsi="Arial" w:cs="Arial"/>
        </w:rPr>
      </w:pPr>
      <w:r w:rsidRPr="00C874AB">
        <w:rPr>
          <w:rFonts w:ascii="Arial" w:hAnsi="Arial" w:cs="Arial"/>
        </w:rPr>
        <w:lastRenderedPageBreak/>
        <w:t>No such second</w:t>
      </w:r>
      <w:r w:rsidR="00355905">
        <w:rPr>
          <w:rFonts w:ascii="Arial" w:hAnsi="Arial" w:cs="Arial"/>
        </w:rPr>
        <w:t>ary market exists for SIBs and this</w:t>
      </w:r>
      <w:r w:rsidRPr="00C874AB">
        <w:rPr>
          <w:rFonts w:ascii="Arial" w:hAnsi="Arial" w:cs="Arial"/>
        </w:rPr>
        <w:t xml:space="preserve"> would be a major constraint on investors being willing to invest in them.</w:t>
      </w:r>
      <w:r w:rsidR="00226E47">
        <w:rPr>
          <w:rStyle w:val="FootnoteReference"/>
          <w:rFonts w:ascii="Arial" w:hAnsi="Arial" w:cs="Arial"/>
        </w:rPr>
        <w:footnoteReference w:id="66"/>
      </w:r>
      <w:r w:rsidRPr="00C874AB">
        <w:rPr>
          <w:rFonts w:ascii="Arial" w:hAnsi="Arial" w:cs="Arial"/>
        </w:rPr>
        <w:t xml:space="preserve">   However, if</w:t>
      </w:r>
      <w:r w:rsidR="00493839">
        <w:rPr>
          <w:rFonts w:ascii="Arial" w:hAnsi="Arial" w:cs="Arial"/>
        </w:rPr>
        <w:t xml:space="preserve"> a SIB market were to develop, over time a</w:t>
      </w:r>
      <w:r w:rsidRPr="00C874AB">
        <w:rPr>
          <w:rFonts w:ascii="Arial" w:hAnsi="Arial" w:cs="Arial"/>
        </w:rPr>
        <w:t xml:space="preserve"> secondary market could be expected to emerge, without the need for Government stimulus or regulation. </w:t>
      </w:r>
    </w:p>
    <w:p w14:paraId="7FFDF6C6" w14:textId="77777777" w:rsidR="00493480" w:rsidRDefault="00493480" w:rsidP="00493480">
      <w:pPr>
        <w:pStyle w:val="Heading2"/>
      </w:pPr>
    </w:p>
    <w:p w14:paraId="4CF10CE7" w14:textId="483B2440" w:rsidR="00D44CCD" w:rsidRDefault="00C379DA" w:rsidP="00493480">
      <w:pPr>
        <w:pStyle w:val="Heading2"/>
      </w:pPr>
      <w:r>
        <w:t xml:space="preserve">5.2 </w:t>
      </w:r>
      <w:r w:rsidR="00C5552D">
        <w:t>Social Lenders</w:t>
      </w:r>
    </w:p>
    <w:p w14:paraId="5688E73D" w14:textId="77777777" w:rsidR="00D44CCD" w:rsidRDefault="00D44CCD" w:rsidP="00AE0883">
      <w:pPr>
        <w:ind w:left="360"/>
        <w:rPr>
          <w:rFonts w:ascii="Arial" w:hAnsi="Arial" w:cs="Arial"/>
          <w:b/>
        </w:rPr>
      </w:pPr>
    </w:p>
    <w:p w14:paraId="5D1BE986" w14:textId="2AF2028A" w:rsidR="00FC436D" w:rsidRDefault="00887B71" w:rsidP="00CE7CB1">
      <w:pPr>
        <w:numPr>
          <w:ilvl w:val="0"/>
          <w:numId w:val="1"/>
        </w:numPr>
        <w:rPr>
          <w:rFonts w:ascii="Arial" w:hAnsi="Arial" w:cs="Arial"/>
        </w:rPr>
      </w:pPr>
      <w:r>
        <w:rPr>
          <w:rFonts w:ascii="Arial" w:hAnsi="Arial" w:cs="Arial"/>
        </w:rPr>
        <w:t>S</w:t>
      </w:r>
      <w:r w:rsidR="007F3C85">
        <w:rPr>
          <w:rFonts w:ascii="Arial" w:hAnsi="Arial" w:cs="Arial"/>
        </w:rPr>
        <w:t xml:space="preserve">ocial lenders tend to </w:t>
      </w:r>
      <w:r w:rsidR="00BD0D27">
        <w:rPr>
          <w:rFonts w:ascii="Arial" w:hAnsi="Arial" w:cs="Arial"/>
        </w:rPr>
        <w:t xml:space="preserve">be </w:t>
      </w:r>
      <w:r w:rsidR="007F3C85">
        <w:rPr>
          <w:rFonts w:ascii="Arial" w:hAnsi="Arial" w:cs="Arial"/>
        </w:rPr>
        <w:t>companies</w:t>
      </w:r>
      <w:r w:rsidR="00D44CCD">
        <w:rPr>
          <w:rFonts w:ascii="Arial" w:hAnsi="Arial" w:cs="Arial"/>
        </w:rPr>
        <w:t xml:space="preserve"> that take deposits from NGOs, individuals</w:t>
      </w:r>
      <w:r w:rsidR="009A3284">
        <w:rPr>
          <w:rFonts w:ascii="Arial" w:hAnsi="Arial" w:cs="Arial"/>
        </w:rPr>
        <w:t>, companies</w:t>
      </w:r>
      <w:r w:rsidR="00D44CCD">
        <w:rPr>
          <w:rFonts w:ascii="Arial" w:hAnsi="Arial" w:cs="Arial"/>
        </w:rPr>
        <w:t xml:space="preserve"> or foundations and invest them</w:t>
      </w:r>
      <w:r w:rsidR="00CE75AE">
        <w:rPr>
          <w:rFonts w:ascii="Arial" w:hAnsi="Arial" w:cs="Arial"/>
        </w:rPr>
        <w:t xml:space="preserve"> as loans</w:t>
      </w:r>
      <w:r w:rsidR="00D44CCD">
        <w:rPr>
          <w:rFonts w:ascii="Arial" w:hAnsi="Arial" w:cs="Arial"/>
        </w:rPr>
        <w:t xml:space="preserve"> only in programmes that have a social benefit.  Matters of key importance in selecting appropriate programmes are “who” the investments are with, and “what” the investments are for.</w:t>
      </w:r>
      <w:r w:rsidR="00D44CCD">
        <w:rPr>
          <w:rStyle w:val="FootnoteReference"/>
          <w:rFonts w:ascii="Arial" w:hAnsi="Arial" w:cs="Arial"/>
        </w:rPr>
        <w:footnoteReference w:id="67"/>
      </w:r>
      <w:r w:rsidR="00D44CCD">
        <w:rPr>
          <w:rFonts w:ascii="Arial" w:hAnsi="Arial" w:cs="Arial"/>
        </w:rPr>
        <w:t xml:space="preserve">  </w:t>
      </w:r>
    </w:p>
    <w:p w14:paraId="12DA95C5" w14:textId="77777777" w:rsidR="00FC436D" w:rsidRDefault="00FC436D" w:rsidP="00AE0883">
      <w:pPr>
        <w:ind w:left="360"/>
        <w:rPr>
          <w:rFonts w:ascii="Arial" w:hAnsi="Arial" w:cs="Arial"/>
        </w:rPr>
      </w:pPr>
    </w:p>
    <w:p w14:paraId="66B0631B" w14:textId="7FEE00E0" w:rsidR="00D44CCD" w:rsidRDefault="00D44CCD" w:rsidP="00CE7CB1">
      <w:pPr>
        <w:numPr>
          <w:ilvl w:val="0"/>
          <w:numId w:val="1"/>
        </w:numPr>
        <w:rPr>
          <w:rFonts w:ascii="Arial" w:hAnsi="Arial" w:cs="Arial"/>
        </w:rPr>
      </w:pPr>
      <w:r>
        <w:rPr>
          <w:rFonts w:ascii="Arial" w:hAnsi="Arial" w:cs="Arial"/>
        </w:rPr>
        <w:t>This market is growing rapidly in Europe and some social lending institutions have</w:t>
      </w:r>
      <w:r w:rsidR="00FC436D">
        <w:rPr>
          <w:rFonts w:ascii="Arial" w:hAnsi="Arial" w:cs="Arial"/>
        </w:rPr>
        <w:t xml:space="preserve"> reached considerable size; Trio</w:t>
      </w:r>
      <w:r>
        <w:rPr>
          <w:rFonts w:ascii="Arial" w:hAnsi="Arial" w:cs="Arial"/>
        </w:rPr>
        <w:t xml:space="preserve">dos Bank for example is </w:t>
      </w:r>
      <w:r w:rsidR="00FC436D">
        <w:rPr>
          <w:rFonts w:ascii="Arial" w:hAnsi="Arial" w:cs="Arial"/>
        </w:rPr>
        <w:t>Europe’s</w:t>
      </w:r>
      <w:r>
        <w:rPr>
          <w:rFonts w:ascii="Arial" w:hAnsi="Arial" w:cs="Arial"/>
        </w:rPr>
        <w:t xml:space="preserve"> largest social lender with </w:t>
      </w:r>
      <w:r w:rsidR="00FC436D">
        <w:rPr>
          <w:rFonts w:ascii="Arial" w:hAnsi="Arial" w:cs="Arial"/>
        </w:rPr>
        <w:t>a 2010</w:t>
      </w:r>
      <w:r>
        <w:rPr>
          <w:rFonts w:ascii="Arial" w:hAnsi="Arial" w:cs="Arial"/>
        </w:rPr>
        <w:t xml:space="preserve"> equity of </w:t>
      </w:r>
      <w:r w:rsidR="00BC1592">
        <w:rPr>
          <w:rFonts w:ascii="Arial" w:hAnsi="Arial" w:cs="Arial"/>
        </w:rPr>
        <w:t>NZ</w:t>
      </w:r>
      <w:r>
        <w:rPr>
          <w:rFonts w:ascii="Arial" w:hAnsi="Arial" w:cs="Arial"/>
        </w:rPr>
        <w:t>$1.2b</w:t>
      </w:r>
      <w:r w:rsidR="00FC436D">
        <w:rPr>
          <w:rStyle w:val="FootnoteReference"/>
          <w:rFonts w:ascii="Arial" w:hAnsi="Arial" w:cs="Arial"/>
        </w:rPr>
        <w:footnoteReference w:id="68"/>
      </w:r>
      <w:r w:rsidR="00FC436D">
        <w:rPr>
          <w:rFonts w:ascii="Arial" w:hAnsi="Arial" w:cs="Arial"/>
        </w:rPr>
        <w:t xml:space="preserve">.  In contrast, the </w:t>
      </w:r>
      <w:r w:rsidR="00226E47">
        <w:rPr>
          <w:rFonts w:ascii="Arial" w:hAnsi="Arial" w:cs="Arial"/>
        </w:rPr>
        <w:t xml:space="preserve">New Zealand </w:t>
      </w:r>
      <w:r w:rsidR="00FC436D">
        <w:rPr>
          <w:rFonts w:ascii="Arial" w:hAnsi="Arial" w:cs="Arial"/>
        </w:rPr>
        <w:t>social lending market is small, with few participants.</w:t>
      </w:r>
      <w:r w:rsidR="00226E47">
        <w:rPr>
          <w:rStyle w:val="FootnoteReference"/>
          <w:rFonts w:ascii="Arial" w:hAnsi="Arial" w:cs="Arial"/>
        </w:rPr>
        <w:footnoteReference w:id="69"/>
      </w:r>
      <w:r w:rsidR="00FC436D">
        <w:rPr>
          <w:rFonts w:ascii="Arial" w:hAnsi="Arial" w:cs="Arial"/>
        </w:rPr>
        <w:t xml:space="preserve">  The best know is perhaps Prometheus Finance</w:t>
      </w:r>
      <w:r w:rsidR="00BC1592">
        <w:rPr>
          <w:rFonts w:ascii="Arial" w:hAnsi="Arial" w:cs="Arial"/>
        </w:rPr>
        <w:t xml:space="preserve"> Ltd</w:t>
      </w:r>
      <w:r w:rsidR="00FC436D">
        <w:rPr>
          <w:rFonts w:ascii="Arial" w:hAnsi="Arial" w:cs="Arial"/>
        </w:rPr>
        <w:t xml:space="preserve">, which has strongly promoted the social lending concept </w:t>
      </w:r>
      <w:r w:rsidR="00BC1592">
        <w:rPr>
          <w:rFonts w:ascii="Arial" w:hAnsi="Arial" w:cs="Arial"/>
        </w:rPr>
        <w:t xml:space="preserve">within New Zealand </w:t>
      </w:r>
      <w:r w:rsidR="00FC436D">
        <w:rPr>
          <w:rFonts w:ascii="Arial" w:hAnsi="Arial" w:cs="Arial"/>
        </w:rPr>
        <w:t>and achieved modest growth in recent years.</w:t>
      </w:r>
      <w:r w:rsidR="0089251C">
        <w:rPr>
          <w:rFonts w:ascii="Arial" w:hAnsi="Arial" w:cs="Arial"/>
        </w:rPr>
        <w:t xml:space="preserve">  In addition the Southland and Canterbury Community Trusts have been cited as including small scale social loans</w:t>
      </w:r>
      <w:r w:rsidR="007F282A">
        <w:rPr>
          <w:rFonts w:ascii="Arial" w:hAnsi="Arial" w:cs="Arial"/>
        </w:rPr>
        <w:t xml:space="preserve"> (usually of $20,000 to $50,000)</w:t>
      </w:r>
      <w:r w:rsidR="0089251C">
        <w:rPr>
          <w:rFonts w:ascii="Arial" w:hAnsi="Arial" w:cs="Arial"/>
        </w:rPr>
        <w:t xml:space="preserve"> as a small part of their overall activity.</w:t>
      </w:r>
      <w:r w:rsidR="0089251C">
        <w:rPr>
          <w:rStyle w:val="FootnoteReference"/>
          <w:rFonts w:ascii="Arial" w:hAnsi="Arial" w:cs="Arial"/>
        </w:rPr>
        <w:footnoteReference w:id="70"/>
      </w:r>
      <w:r w:rsidR="00FC436D">
        <w:rPr>
          <w:rFonts w:ascii="Arial" w:hAnsi="Arial" w:cs="Arial"/>
        </w:rPr>
        <w:t xml:space="preserve"> </w:t>
      </w:r>
      <w:r w:rsidR="0089251C">
        <w:rPr>
          <w:rFonts w:ascii="Arial" w:hAnsi="Arial" w:cs="Arial"/>
        </w:rPr>
        <w:t xml:space="preserve">  Research by Sanders could not identify any social lending being undertaken by iwi</w:t>
      </w:r>
      <w:r w:rsidR="00606BFE">
        <w:rPr>
          <w:rFonts w:ascii="Arial" w:hAnsi="Arial" w:cs="Arial"/>
        </w:rPr>
        <w:t xml:space="preserve"> or Maori Incorporations, as their loan activity was on a commercial basis in order to maximise returns, and then advancing social goals through grants or self-investment in community facilities.</w:t>
      </w:r>
      <w:r w:rsidR="00606BFE">
        <w:rPr>
          <w:rStyle w:val="FootnoteReference"/>
          <w:rFonts w:ascii="Arial" w:hAnsi="Arial" w:cs="Arial"/>
        </w:rPr>
        <w:footnoteReference w:id="71"/>
      </w:r>
      <w:r w:rsidR="005529A3">
        <w:rPr>
          <w:rFonts w:ascii="Arial" w:hAnsi="Arial" w:cs="Arial"/>
        </w:rPr>
        <w:t xml:space="preserve">  Ngai Tahu has, however, recently undertaken research into social lending.</w:t>
      </w:r>
      <w:r w:rsidR="005529A3">
        <w:rPr>
          <w:rStyle w:val="FootnoteReference"/>
          <w:rFonts w:ascii="Arial" w:hAnsi="Arial" w:cs="Arial"/>
        </w:rPr>
        <w:footnoteReference w:id="72"/>
      </w:r>
    </w:p>
    <w:p w14:paraId="17D6FA06" w14:textId="77777777" w:rsidR="00FC436D" w:rsidRDefault="00FC436D" w:rsidP="00835A26">
      <w:pPr>
        <w:pStyle w:val="ListParagraph"/>
      </w:pPr>
    </w:p>
    <w:p w14:paraId="2D426B48" w14:textId="77777777" w:rsidR="00FC436D" w:rsidRDefault="00355905" w:rsidP="00CE7CB1">
      <w:pPr>
        <w:numPr>
          <w:ilvl w:val="0"/>
          <w:numId w:val="1"/>
        </w:numPr>
        <w:rPr>
          <w:rFonts w:ascii="Arial" w:hAnsi="Arial" w:cs="Arial"/>
        </w:rPr>
      </w:pPr>
      <w:r>
        <w:rPr>
          <w:rFonts w:ascii="Arial" w:hAnsi="Arial" w:cs="Arial"/>
        </w:rPr>
        <w:t>Current New Zealand p</w:t>
      </w:r>
      <w:r w:rsidR="00BC1592">
        <w:rPr>
          <w:rFonts w:ascii="Arial" w:hAnsi="Arial" w:cs="Arial"/>
        </w:rPr>
        <w:t>articipants</w:t>
      </w:r>
      <w:r w:rsidR="00F431E9">
        <w:rPr>
          <w:rFonts w:ascii="Arial" w:hAnsi="Arial" w:cs="Arial"/>
        </w:rPr>
        <w:t xml:space="preserve"> in this sector</w:t>
      </w:r>
      <w:r w:rsidR="00BC1592">
        <w:rPr>
          <w:rFonts w:ascii="Arial" w:hAnsi="Arial" w:cs="Arial"/>
        </w:rPr>
        <w:t xml:space="preserve"> have indicated that there is considerable interest in the concept of social lending and</w:t>
      </w:r>
      <w:r w:rsidR="009A3284">
        <w:rPr>
          <w:rFonts w:ascii="Arial" w:hAnsi="Arial" w:cs="Arial"/>
        </w:rPr>
        <w:t xml:space="preserve"> assess</w:t>
      </w:r>
      <w:r w:rsidR="00BC1592">
        <w:rPr>
          <w:rFonts w:ascii="Arial" w:hAnsi="Arial" w:cs="Arial"/>
        </w:rPr>
        <w:t xml:space="preserve"> there </w:t>
      </w:r>
      <w:r w:rsidR="00F431E9">
        <w:rPr>
          <w:rFonts w:ascii="Arial" w:hAnsi="Arial" w:cs="Arial"/>
        </w:rPr>
        <w:t>is room for growth.</w:t>
      </w:r>
      <w:r w:rsidR="00BC1592">
        <w:rPr>
          <w:rFonts w:ascii="Arial" w:hAnsi="Arial" w:cs="Arial"/>
        </w:rPr>
        <w:t xml:space="preserve">  </w:t>
      </w:r>
      <w:r w:rsidR="00CD652C">
        <w:rPr>
          <w:rFonts w:ascii="Arial" w:hAnsi="Arial" w:cs="Arial"/>
        </w:rPr>
        <w:t xml:space="preserve">This is </w:t>
      </w:r>
      <w:r w:rsidR="00CD652C">
        <w:rPr>
          <w:rFonts w:ascii="Arial" w:hAnsi="Arial" w:cs="Arial"/>
        </w:rPr>
        <w:lastRenderedPageBreak/>
        <w:t xml:space="preserve">despite </w:t>
      </w:r>
      <w:r w:rsidR="00BC1592">
        <w:rPr>
          <w:rFonts w:ascii="Arial" w:hAnsi="Arial" w:cs="Arial"/>
        </w:rPr>
        <w:t>s</w:t>
      </w:r>
      <w:r w:rsidR="00A04132">
        <w:rPr>
          <w:rFonts w:ascii="Arial" w:hAnsi="Arial" w:cs="Arial"/>
        </w:rPr>
        <w:t>ocial benefit investors receiving a return that is around</w:t>
      </w:r>
      <w:r w:rsidR="00BC1592">
        <w:rPr>
          <w:rFonts w:ascii="Arial" w:hAnsi="Arial" w:cs="Arial"/>
        </w:rPr>
        <w:t xml:space="preserve"> 1% below market</w:t>
      </w:r>
      <w:r w:rsidR="00BC1592">
        <w:rPr>
          <w:rStyle w:val="FootnoteReference"/>
          <w:rFonts w:ascii="Arial" w:hAnsi="Arial" w:cs="Arial"/>
        </w:rPr>
        <w:footnoteReference w:id="73"/>
      </w:r>
      <w:r w:rsidR="00040DB9">
        <w:rPr>
          <w:rFonts w:ascii="Arial" w:hAnsi="Arial" w:cs="Arial"/>
        </w:rPr>
        <w:t xml:space="preserve"> and to date there has been limited demand from borrowers.</w:t>
      </w:r>
      <w:r w:rsidR="00040DB9">
        <w:rPr>
          <w:rStyle w:val="FootnoteReference"/>
          <w:rFonts w:ascii="Arial" w:hAnsi="Arial" w:cs="Arial"/>
        </w:rPr>
        <w:footnoteReference w:id="74"/>
      </w:r>
      <w:r w:rsidR="00692DC0">
        <w:rPr>
          <w:rFonts w:ascii="Arial" w:hAnsi="Arial" w:cs="Arial"/>
        </w:rPr>
        <w:t xml:space="preserve">  </w:t>
      </w:r>
      <w:r w:rsidR="00BC1592">
        <w:rPr>
          <w:rFonts w:ascii="Arial" w:hAnsi="Arial" w:cs="Arial"/>
        </w:rPr>
        <w:t xml:space="preserve">  </w:t>
      </w:r>
    </w:p>
    <w:p w14:paraId="681A7E59" w14:textId="77777777" w:rsidR="009A3284" w:rsidRDefault="009A3284" w:rsidP="00835A26">
      <w:pPr>
        <w:pStyle w:val="ListParagraph"/>
      </w:pPr>
    </w:p>
    <w:p w14:paraId="5B6E0A53" w14:textId="7C55C270" w:rsidR="009A3284" w:rsidRDefault="009A3284" w:rsidP="00CE7CB1">
      <w:pPr>
        <w:numPr>
          <w:ilvl w:val="0"/>
          <w:numId w:val="1"/>
        </w:numPr>
        <w:rPr>
          <w:rFonts w:ascii="Arial" w:hAnsi="Arial" w:cs="Arial"/>
        </w:rPr>
      </w:pPr>
      <w:r>
        <w:rPr>
          <w:rFonts w:ascii="Arial" w:hAnsi="Arial" w:cs="Arial"/>
        </w:rPr>
        <w:t>SIBs offer a challen</w:t>
      </w:r>
      <w:r w:rsidR="00CD652C">
        <w:rPr>
          <w:rFonts w:ascii="Arial" w:hAnsi="Arial" w:cs="Arial"/>
        </w:rPr>
        <w:t xml:space="preserve">ge for the </w:t>
      </w:r>
      <w:r w:rsidR="00355905">
        <w:rPr>
          <w:rFonts w:ascii="Arial" w:hAnsi="Arial" w:cs="Arial"/>
        </w:rPr>
        <w:t>social</w:t>
      </w:r>
      <w:r w:rsidR="00CD652C">
        <w:rPr>
          <w:rFonts w:ascii="Arial" w:hAnsi="Arial" w:cs="Arial"/>
        </w:rPr>
        <w:t xml:space="preserve"> lender</w:t>
      </w:r>
      <w:r w:rsidR="00355905">
        <w:rPr>
          <w:rFonts w:ascii="Arial" w:hAnsi="Arial" w:cs="Arial"/>
        </w:rPr>
        <w:t>s</w:t>
      </w:r>
      <w:r w:rsidR="00CD652C">
        <w:rPr>
          <w:rFonts w:ascii="Arial" w:hAnsi="Arial" w:cs="Arial"/>
        </w:rPr>
        <w:t xml:space="preserve"> </w:t>
      </w:r>
      <w:r>
        <w:rPr>
          <w:rFonts w:ascii="Arial" w:hAnsi="Arial" w:cs="Arial"/>
        </w:rPr>
        <w:t>that is considerably greater than social lending</w:t>
      </w:r>
      <w:r w:rsidR="00CD652C">
        <w:rPr>
          <w:rFonts w:ascii="Arial" w:hAnsi="Arial" w:cs="Arial"/>
        </w:rPr>
        <w:t xml:space="preserve"> itself</w:t>
      </w:r>
      <w:r>
        <w:rPr>
          <w:rFonts w:ascii="Arial" w:hAnsi="Arial" w:cs="Arial"/>
        </w:rPr>
        <w:t>.  The level of</w:t>
      </w:r>
      <w:r w:rsidR="00CD652C">
        <w:rPr>
          <w:rFonts w:ascii="Arial" w:hAnsi="Arial" w:cs="Arial"/>
        </w:rPr>
        <w:t xml:space="preserve"> financial</w:t>
      </w:r>
      <w:r>
        <w:rPr>
          <w:rFonts w:ascii="Arial" w:hAnsi="Arial" w:cs="Arial"/>
        </w:rPr>
        <w:t xml:space="preserve"> risk is much greater</w:t>
      </w:r>
      <w:r w:rsidR="00CD652C">
        <w:rPr>
          <w:rFonts w:ascii="Arial" w:hAnsi="Arial" w:cs="Arial"/>
        </w:rPr>
        <w:t xml:space="preserve">, </w:t>
      </w:r>
      <w:r>
        <w:rPr>
          <w:rFonts w:ascii="Arial" w:hAnsi="Arial" w:cs="Arial"/>
        </w:rPr>
        <w:t xml:space="preserve">the novelty </w:t>
      </w:r>
      <w:r w:rsidR="00CD652C">
        <w:rPr>
          <w:rFonts w:ascii="Arial" w:hAnsi="Arial" w:cs="Arial"/>
        </w:rPr>
        <w:t xml:space="preserve">of the instrument creates caution </w:t>
      </w:r>
      <w:r>
        <w:rPr>
          <w:rFonts w:ascii="Arial" w:hAnsi="Arial" w:cs="Arial"/>
        </w:rPr>
        <w:t xml:space="preserve">and </w:t>
      </w:r>
      <w:r w:rsidR="00CD652C">
        <w:rPr>
          <w:rFonts w:ascii="Arial" w:hAnsi="Arial" w:cs="Arial"/>
        </w:rPr>
        <w:t xml:space="preserve">its </w:t>
      </w:r>
      <w:r>
        <w:rPr>
          <w:rFonts w:ascii="Arial" w:hAnsi="Arial" w:cs="Arial"/>
        </w:rPr>
        <w:t>complexity</w:t>
      </w:r>
      <w:r w:rsidR="00CD652C">
        <w:rPr>
          <w:rFonts w:ascii="Arial" w:hAnsi="Arial" w:cs="Arial"/>
        </w:rPr>
        <w:t xml:space="preserve">, which is not well understood, makes it a bridge too far for </w:t>
      </w:r>
      <w:r w:rsidR="00F17F06">
        <w:rPr>
          <w:rFonts w:ascii="Arial" w:hAnsi="Arial" w:cs="Arial"/>
        </w:rPr>
        <w:t xml:space="preserve">social </w:t>
      </w:r>
      <w:r w:rsidR="00CD652C">
        <w:rPr>
          <w:rFonts w:ascii="Arial" w:hAnsi="Arial" w:cs="Arial"/>
        </w:rPr>
        <w:t>investors</w:t>
      </w:r>
      <w:r w:rsidR="00F17F06">
        <w:rPr>
          <w:rFonts w:ascii="Arial" w:hAnsi="Arial" w:cs="Arial"/>
        </w:rPr>
        <w:t xml:space="preserve"> - who are operating in a social finance market in its early stage of development</w:t>
      </w:r>
      <w:r w:rsidR="00CD652C">
        <w:rPr>
          <w:rFonts w:ascii="Arial" w:hAnsi="Arial" w:cs="Arial"/>
        </w:rPr>
        <w:t>.</w:t>
      </w:r>
      <w:r>
        <w:rPr>
          <w:rFonts w:ascii="Arial" w:hAnsi="Arial" w:cs="Arial"/>
        </w:rPr>
        <w:t xml:space="preserve">  While </w:t>
      </w:r>
      <w:r w:rsidR="005529A3">
        <w:rPr>
          <w:rFonts w:ascii="Arial" w:hAnsi="Arial" w:cs="Arial"/>
        </w:rPr>
        <w:t>social lenders</w:t>
      </w:r>
      <w:r>
        <w:rPr>
          <w:rFonts w:ascii="Arial" w:hAnsi="Arial" w:cs="Arial"/>
        </w:rPr>
        <w:t xml:space="preserve"> have expressed interest in SIBs</w:t>
      </w:r>
      <w:r w:rsidR="00F431E9">
        <w:rPr>
          <w:rFonts w:ascii="Arial" w:hAnsi="Arial" w:cs="Arial"/>
        </w:rPr>
        <w:t>,</w:t>
      </w:r>
      <w:r>
        <w:rPr>
          <w:rFonts w:ascii="Arial" w:hAnsi="Arial" w:cs="Arial"/>
        </w:rPr>
        <w:t xml:space="preserve"> it is perhaps more with an eye to watching their development from afar.</w:t>
      </w:r>
      <w:r>
        <w:rPr>
          <w:rStyle w:val="FootnoteReference"/>
          <w:rFonts w:ascii="Arial" w:hAnsi="Arial" w:cs="Arial"/>
        </w:rPr>
        <w:footnoteReference w:id="75"/>
      </w:r>
      <w:r w:rsidR="00B506AC">
        <w:rPr>
          <w:rFonts w:ascii="Arial" w:hAnsi="Arial" w:cs="Arial"/>
        </w:rPr>
        <w:t xml:space="preserve">  The CEO of Prometheus Finance Ltd has stated that “there is a real danger that bringing new and complex instruments to the market at this stage will create confusion and hinder the development of social finance in New Zealand.</w:t>
      </w:r>
      <w:r w:rsidR="00B506AC">
        <w:rPr>
          <w:rStyle w:val="FootnoteReference"/>
          <w:rFonts w:ascii="Arial" w:hAnsi="Arial" w:cs="Arial"/>
        </w:rPr>
        <w:footnoteReference w:id="76"/>
      </w:r>
    </w:p>
    <w:p w14:paraId="5571E902" w14:textId="77777777" w:rsidR="00D87F75" w:rsidRDefault="00D87F75" w:rsidP="00865EB9">
      <w:pPr>
        <w:pStyle w:val="Heading2"/>
      </w:pPr>
    </w:p>
    <w:p w14:paraId="34BA9603" w14:textId="1FEA97C0" w:rsidR="00FC436D" w:rsidRDefault="00C379DA" w:rsidP="00865EB9">
      <w:pPr>
        <w:pStyle w:val="Heading2"/>
      </w:pPr>
      <w:r>
        <w:t xml:space="preserve">5.3 </w:t>
      </w:r>
      <w:r w:rsidR="00C5552D">
        <w:t>Philanthropists</w:t>
      </w:r>
    </w:p>
    <w:p w14:paraId="7519B100" w14:textId="77777777" w:rsidR="00C5552D" w:rsidRDefault="00C5552D" w:rsidP="00AE0883">
      <w:pPr>
        <w:ind w:left="360"/>
        <w:rPr>
          <w:rFonts w:ascii="Arial" w:hAnsi="Arial" w:cs="Arial"/>
          <w:b/>
        </w:rPr>
      </w:pPr>
    </w:p>
    <w:p w14:paraId="75A84AE0" w14:textId="3DB25007" w:rsidR="00C5552D" w:rsidRDefault="00C5552D" w:rsidP="00CE7CB1">
      <w:pPr>
        <w:numPr>
          <w:ilvl w:val="0"/>
          <w:numId w:val="1"/>
        </w:numPr>
        <w:rPr>
          <w:rFonts w:ascii="Arial" w:hAnsi="Arial" w:cs="Arial"/>
        </w:rPr>
      </w:pPr>
      <w:r>
        <w:rPr>
          <w:rFonts w:ascii="Arial" w:hAnsi="Arial" w:cs="Arial"/>
        </w:rPr>
        <w:t>There</w:t>
      </w:r>
      <w:r w:rsidR="00B506AC">
        <w:rPr>
          <w:rFonts w:ascii="Arial" w:hAnsi="Arial" w:cs="Arial"/>
        </w:rPr>
        <w:t xml:space="preserve"> are a number of foundations, trusts or statutory entities</w:t>
      </w:r>
      <w:r>
        <w:rPr>
          <w:rFonts w:ascii="Arial" w:hAnsi="Arial" w:cs="Arial"/>
        </w:rPr>
        <w:t xml:space="preserve"> in New Zealand that provide funds to individuals or agencies for social benefit.  This is usually by way of grant or donation, with the best examples in New Zea</w:t>
      </w:r>
      <w:r w:rsidR="00A04132">
        <w:rPr>
          <w:rFonts w:ascii="Arial" w:hAnsi="Arial" w:cs="Arial"/>
        </w:rPr>
        <w:t>land being Community Trusts,</w:t>
      </w:r>
      <w:r w:rsidR="00B848E3">
        <w:rPr>
          <w:rFonts w:ascii="Arial" w:hAnsi="Arial" w:cs="Arial"/>
        </w:rPr>
        <w:t xml:space="preserve"> the New Zealand Lotteries Commission,</w:t>
      </w:r>
      <w:r w:rsidR="00A04132">
        <w:rPr>
          <w:rFonts w:ascii="Arial" w:hAnsi="Arial" w:cs="Arial"/>
        </w:rPr>
        <w:t xml:space="preserve"> </w:t>
      </w:r>
      <w:r>
        <w:rPr>
          <w:rFonts w:ascii="Arial" w:hAnsi="Arial" w:cs="Arial"/>
        </w:rPr>
        <w:t>the Tindall Foundation</w:t>
      </w:r>
      <w:r w:rsidR="00A04132">
        <w:rPr>
          <w:rFonts w:ascii="Arial" w:hAnsi="Arial" w:cs="Arial"/>
        </w:rPr>
        <w:t>, McKenzie Trust and the Todd Foundation</w:t>
      </w:r>
      <w:r>
        <w:rPr>
          <w:rFonts w:ascii="Arial" w:hAnsi="Arial" w:cs="Arial"/>
        </w:rPr>
        <w:t>.</w:t>
      </w:r>
      <w:r w:rsidR="00850C85">
        <w:rPr>
          <w:rFonts w:ascii="Arial" w:hAnsi="Arial" w:cs="Arial"/>
        </w:rPr>
        <w:t xml:space="preserve">  In 2005/6</w:t>
      </w:r>
      <w:r w:rsidR="00F353EB">
        <w:rPr>
          <w:rFonts w:ascii="Arial" w:hAnsi="Arial" w:cs="Arial"/>
        </w:rPr>
        <w:t xml:space="preserve"> the size of giving by the philanthropic </w:t>
      </w:r>
      <w:r w:rsidR="00850C85">
        <w:rPr>
          <w:rFonts w:ascii="Arial" w:hAnsi="Arial" w:cs="Arial"/>
        </w:rPr>
        <w:t>sector was estimated at NZ$1.27</w:t>
      </w:r>
      <w:r w:rsidR="00B848E3">
        <w:rPr>
          <w:rFonts w:ascii="Arial" w:hAnsi="Arial" w:cs="Arial"/>
        </w:rPr>
        <w:t xml:space="preserve"> billion, with about 35%</w:t>
      </w:r>
      <w:r w:rsidR="00F353EB">
        <w:rPr>
          <w:rFonts w:ascii="Arial" w:hAnsi="Arial" w:cs="Arial"/>
        </w:rPr>
        <w:t xml:space="preserve"> of this comprising donations and bequests from individuals.</w:t>
      </w:r>
      <w:r w:rsidR="00F353EB">
        <w:rPr>
          <w:rStyle w:val="FootnoteReference"/>
          <w:rFonts w:ascii="Arial" w:hAnsi="Arial" w:cs="Arial"/>
        </w:rPr>
        <w:footnoteReference w:id="77"/>
      </w:r>
      <w:r w:rsidR="00B848E3">
        <w:rPr>
          <w:rFonts w:ascii="Arial" w:hAnsi="Arial" w:cs="Arial"/>
        </w:rPr>
        <w:t xml:space="preserve">  Of the </w:t>
      </w:r>
      <w:r w:rsidR="00B506AC">
        <w:rPr>
          <w:rFonts w:ascii="Arial" w:hAnsi="Arial" w:cs="Arial"/>
        </w:rPr>
        <w:t>activities</w:t>
      </w:r>
      <w:r w:rsidR="00B848E3">
        <w:rPr>
          <w:rFonts w:ascii="Arial" w:hAnsi="Arial" w:cs="Arial"/>
        </w:rPr>
        <w:t xml:space="preserve"> supported, culture, sports and recreation received 27% of funds, education and research 24%, social services 16% and health 10%.</w:t>
      </w:r>
      <w:r w:rsidR="00B848E3">
        <w:rPr>
          <w:rStyle w:val="FootnoteReference"/>
          <w:rFonts w:ascii="Arial" w:hAnsi="Arial" w:cs="Arial"/>
        </w:rPr>
        <w:footnoteReference w:id="78"/>
      </w:r>
    </w:p>
    <w:p w14:paraId="544D7992" w14:textId="77777777" w:rsidR="00C5552D" w:rsidRDefault="00C5552D" w:rsidP="00C5552D">
      <w:pPr>
        <w:rPr>
          <w:rFonts w:ascii="Arial" w:hAnsi="Arial" w:cs="Arial"/>
        </w:rPr>
      </w:pPr>
    </w:p>
    <w:p w14:paraId="3B3DBC2B" w14:textId="6EB4DF6E" w:rsidR="00355905" w:rsidRDefault="00FA3A60" w:rsidP="00CE7CB1">
      <w:pPr>
        <w:numPr>
          <w:ilvl w:val="0"/>
          <w:numId w:val="1"/>
        </w:numPr>
        <w:rPr>
          <w:rFonts w:ascii="Arial" w:hAnsi="Arial" w:cs="Arial"/>
        </w:rPr>
      </w:pPr>
      <w:r w:rsidRPr="00CF65BD">
        <w:rPr>
          <w:rFonts w:ascii="Arial" w:hAnsi="Arial" w:cs="Arial"/>
        </w:rPr>
        <w:t xml:space="preserve">Because agencies in this field have </w:t>
      </w:r>
      <w:r w:rsidR="00355905">
        <w:rPr>
          <w:rFonts w:ascii="Arial" w:hAnsi="Arial" w:cs="Arial"/>
        </w:rPr>
        <w:t xml:space="preserve">focussed almost exclusively on grants, they have </w:t>
      </w:r>
      <w:r w:rsidRPr="00CF65BD">
        <w:rPr>
          <w:rFonts w:ascii="Arial" w:hAnsi="Arial" w:cs="Arial"/>
        </w:rPr>
        <w:t>not sought a return on their investment, or even the return of their principal</w:t>
      </w:r>
      <w:r w:rsidR="00355905">
        <w:rPr>
          <w:rFonts w:ascii="Arial" w:hAnsi="Arial" w:cs="Arial"/>
        </w:rPr>
        <w:t>.  As a result</w:t>
      </w:r>
      <w:r w:rsidRPr="00CF65BD">
        <w:rPr>
          <w:rFonts w:ascii="Arial" w:hAnsi="Arial" w:cs="Arial"/>
        </w:rPr>
        <w:t>, they are potential participants in the social lending and SIB m</w:t>
      </w:r>
      <w:r w:rsidR="00F17F06">
        <w:rPr>
          <w:rFonts w:ascii="Arial" w:hAnsi="Arial" w:cs="Arial"/>
        </w:rPr>
        <w:t>arkets.  The CEO of the ASB</w:t>
      </w:r>
      <w:r w:rsidRPr="00CF65BD">
        <w:rPr>
          <w:rFonts w:ascii="Arial" w:hAnsi="Arial" w:cs="Arial"/>
        </w:rPr>
        <w:t xml:space="preserve"> Community Trust has confirmed </w:t>
      </w:r>
      <w:r w:rsidR="00A04132">
        <w:rPr>
          <w:rFonts w:ascii="Arial" w:hAnsi="Arial" w:cs="Arial"/>
        </w:rPr>
        <w:t xml:space="preserve">the Trust </w:t>
      </w:r>
      <w:r w:rsidR="00887B71">
        <w:rPr>
          <w:rFonts w:ascii="Arial" w:hAnsi="Arial" w:cs="Arial"/>
        </w:rPr>
        <w:t xml:space="preserve">has </w:t>
      </w:r>
      <w:r w:rsidRPr="00CF65BD">
        <w:rPr>
          <w:rFonts w:ascii="Arial" w:hAnsi="Arial" w:cs="Arial"/>
        </w:rPr>
        <w:t xml:space="preserve">this interest but </w:t>
      </w:r>
      <w:r w:rsidR="00887B71">
        <w:rPr>
          <w:rFonts w:ascii="Arial" w:hAnsi="Arial" w:cs="Arial"/>
        </w:rPr>
        <w:t>points out</w:t>
      </w:r>
      <w:r w:rsidRPr="00CF65BD">
        <w:rPr>
          <w:rFonts w:ascii="Arial" w:hAnsi="Arial" w:cs="Arial"/>
        </w:rPr>
        <w:t xml:space="preserve"> that the bulk of those who receive grants are reliant on this funding for their activities</w:t>
      </w:r>
      <w:r w:rsidR="00887B71">
        <w:rPr>
          <w:rFonts w:ascii="Arial" w:hAnsi="Arial" w:cs="Arial"/>
        </w:rPr>
        <w:t>.  They</w:t>
      </w:r>
      <w:r w:rsidRPr="00CF65BD">
        <w:rPr>
          <w:rFonts w:ascii="Arial" w:hAnsi="Arial" w:cs="Arial"/>
        </w:rPr>
        <w:t xml:space="preserve"> could not </w:t>
      </w:r>
      <w:r w:rsidRPr="00CF65BD">
        <w:rPr>
          <w:rFonts w:ascii="Arial" w:hAnsi="Arial" w:cs="Arial"/>
        </w:rPr>
        <w:lastRenderedPageBreak/>
        <w:t xml:space="preserve">take on a loan, even without an interest component, as they do not generally have an </w:t>
      </w:r>
      <w:r w:rsidR="00CF65BD" w:rsidRPr="00CF65BD">
        <w:rPr>
          <w:rFonts w:ascii="Arial" w:hAnsi="Arial" w:cs="Arial"/>
        </w:rPr>
        <w:t>income</w:t>
      </w:r>
      <w:r w:rsidRPr="00CF65BD">
        <w:rPr>
          <w:rFonts w:ascii="Arial" w:hAnsi="Arial" w:cs="Arial"/>
        </w:rPr>
        <w:t xml:space="preserve"> stream</w:t>
      </w:r>
      <w:r w:rsidR="00CF65BD">
        <w:rPr>
          <w:rStyle w:val="FootnoteReference"/>
          <w:rFonts w:ascii="Arial" w:hAnsi="Arial" w:cs="Arial"/>
        </w:rPr>
        <w:footnoteReference w:id="79"/>
      </w:r>
      <w:r w:rsidRPr="00CF65BD">
        <w:rPr>
          <w:rFonts w:ascii="Arial" w:hAnsi="Arial" w:cs="Arial"/>
        </w:rPr>
        <w:t>.</w:t>
      </w:r>
    </w:p>
    <w:p w14:paraId="4A688733" w14:textId="77777777" w:rsidR="0080354E" w:rsidRDefault="0080354E" w:rsidP="00835A26">
      <w:pPr>
        <w:pStyle w:val="ListParagraph"/>
      </w:pPr>
    </w:p>
    <w:p w14:paraId="2717979B" w14:textId="73C89905" w:rsidR="0080354E" w:rsidRDefault="00226E47" w:rsidP="00CE7CB1">
      <w:pPr>
        <w:numPr>
          <w:ilvl w:val="0"/>
          <w:numId w:val="1"/>
        </w:numPr>
        <w:rPr>
          <w:rFonts w:ascii="Arial" w:hAnsi="Arial" w:cs="Arial"/>
        </w:rPr>
      </w:pPr>
      <w:r>
        <w:rPr>
          <w:rFonts w:ascii="Arial" w:hAnsi="Arial" w:cs="Arial"/>
        </w:rPr>
        <w:t>The s</w:t>
      </w:r>
      <w:r w:rsidR="0080354E">
        <w:rPr>
          <w:rFonts w:ascii="Arial" w:hAnsi="Arial" w:cs="Arial"/>
        </w:rPr>
        <w:t xml:space="preserve">cale of required investment is a constraint for philanthropic investors seeking to enter the SIB market.  In the UK most PFIs under £25m </w:t>
      </w:r>
      <w:r w:rsidR="00984267">
        <w:rPr>
          <w:rFonts w:ascii="Arial" w:hAnsi="Arial" w:cs="Arial"/>
        </w:rPr>
        <w:t>turned out to be uneconomic due to the transaction costs involved.</w:t>
      </w:r>
      <w:r w:rsidR="00984267">
        <w:rPr>
          <w:rStyle w:val="FootnoteReference"/>
          <w:rFonts w:ascii="Arial" w:hAnsi="Arial" w:cs="Arial"/>
        </w:rPr>
        <w:footnoteReference w:id="80"/>
      </w:r>
      <w:r w:rsidR="00984267">
        <w:rPr>
          <w:rFonts w:ascii="Arial" w:hAnsi="Arial" w:cs="Arial"/>
        </w:rPr>
        <w:t xml:space="preserve">  </w:t>
      </w:r>
      <w:r w:rsidR="00591218">
        <w:rPr>
          <w:rFonts w:ascii="Arial" w:hAnsi="Arial" w:cs="Arial"/>
        </w:rPr>
        <w:t>A British study</w:t>
      </w:r>
      <w:r w:rsidR="00984267">
        <w:rPr>
          <w:rFonts w:ascii="Arial" w:hAnsi="Arial" w:cs="Arial"/>
        </w:rPr>
        <w:t xml:space="preserve"> thought the </w:t>
      </w:r>
      <w:r>
        <w:rPr>
          <w:rFonts w:ascii="Arial" w:hAnsi="Arial" w:cs="Arial"/>
        </w:rPr>
        <w:t>minimum</w:t>
      </w:r>
      <w:r w:rsidR="00984267">
        <w:rPr>
          <w:rFonts w:ascii="Arial" w:hAnsi="Arial" w:cs="Arial"/>
        </w:rPr>
        <w:t xml:space="preserve"> scale for SIBs may be similar.</w:t>
      </w:r>
      <w:r w:rsidR="00984267">
        <w:rPr>
          <w:rStyle w:val="FootnoteReference"/>
          <w:rFonts w:ascii="Arial" w:hAnsi="Arial" w:cs="Arial"/>
        </w:rPr>
        <w:footnoteReference w:id="81"/>
      </w:r>
      <w:r w:rsidR="00984267">
        <w:rPr>
          <w:rFonts w:ascii="Arial" w:hAnsi="Arial" w:cs="Arial"/>
        </w:rPr>
        <w:t xml:space="preserve">  </w:t>
      </w:r>
      <w:r w:rsidR="00591218">
        <w:rPr>
          <w:rFonts w:ascii="Arial" w:hAnsi="Arial" w:cs="Arial"/>
        </w:rPr>
        <w:t>No evaluation of minimum economic scale has been undertaken for New Zealand, but s</w:t>
      </w:r>
      <w:r w:rsidR="00984267">
        <w:rPr>
          <w:rFonts w:ascii="Arial" w:hAnsi="Arial" w:cs="Arial"/>
        </w:rPr>
        <w:t>maller investors</w:t>
      </w:r>
      <w:r>
        <w:rPr>
          <w:rFonts w:ascii="Arial" w:hAnsi="Arial" w:cs="Arial"/>
        </w:rPr>
        <w:t xml:space="preserve"> </w:t>
      </w:r>
      <w:r w:rsidR="00591218">
        <w:rPr>
          <w:rFonts w:ascii="Arial" w:hAnsi="Arial" w:cs="Arial"/>
        </w:rPr>
        <w:t>may be unable to</w:t>
      </w:r>
      <w:r>
        <w:rPr>
          <w:rFonts w:ascii="Arial" w:hAnsi="Arial" w:cs="Arial"/>
        </w:rPr>
        <w:t xml:space="preserve"> meet the minimum economic</w:t>
      </w:r>
      <w:r w:rsidR="00984267">
        <w:rPr>
          <w:rFonts w:ascii="Arial" w:hAnsi="Arial" w:cs="Arial"/>
        </w:rPr>
        <w:t xml:space="preserve"> scale and they are unlikely to be able to sustain the long period before payment </w:t>
      </w:r>
      <w:r w:rsidR="00814087">
        <w:rPr>
          <w:rFonts w:ascii="Arial" w:hAnsi="Arial" w:cs="Arial"/>
        </w:rPr>
        <w:t>is received under</w:t>
      </w:r>
      <w:r w:rsidR="00984267">
        <w:rPr>
          <w:rFonts w:ascii="Arial" w:hAnsi="Arial" w:cs="Arial"/>
        </w:rPr>
        <w:t xml:space="preserve"> SIB contracts.  A proposed NSW trial (which relies on collaboration between </w:t>
      </w:r>
      <w:r>
        <w:rPr>
          <w:rFonts w:ascii="Arial" w:hAnsi="Arial" w:cs="Arial"/>
        </w:rPr>
        <w:t>philanthropists</w:t>
      </w:r>
      <w:r w:rsidR="00984267">
        <w:rPr>
          <w:rFonts w:ascii="Arial" w:hAnsi="Arial" w:cs="Arial"/>
        </w:rPr>
        <w:t xml:space="preserve"> and the State government adopting</w:t>
      </w:r>
      <w:r>
        <w:rPr>
          <w:rFonts w:ascii="Arial" w:hAnsi="Arial" w:cs="Arial"/>
        </w:rPr>
        <w:t xml:space="preserve"> a significant level of financial </w:t>
      </w:r>
      <w:r w:rsidR="00984267">
        <w:rPr>
          <w:rFonts w:ascii="Arial" w:hAnsi="Arial" w:cs="Arial"/>
        </w:rPr>
        <w:t>risk) suggests AU$5-10m could be raised from investors.</w:t>
      </w:r>
      <w:r w:rsidR="00984267">
        <w:rPr>
          <w:rStyle w:val="FootnoteReference"/>
          <w:rFonts w:ascii="Arial" w:hAnsi="Arial" w:cs="Arial"/>
        </w:rPr>
        <w:footnoteReference w:id="82"/>
      </w:r>
      <w:r w:rsidR="00984267">
        <w:rPr>
          <w:rFonts w:ascii="Arial" w:hAnsi="Arial" w:cs="Arial"/>
        </w:rPr>
        <w:t xml:space="preserve"> </w:t>
      </w:r>
    </w:p>
    <w:p w14:paraId="4F1FD43F" w14:textId="77777777" w:rsidR="00355905" w:rsidRDefault="00355905" w:rsidP="00835A26">
      <w:pPr>
        <w:pStyle w:val="ListParagraph"/>
      </w:pPr>
    </w:p>
    <w:p w14:paraId="131E64E8" w14:textId="3B671439" w:rsidR="001435E4" w:rsidRPr="00355905" w:rsidRDefault="00355905" w:rsidP="00CE7CB1">
      <w:pPr>
        <w:numPr>
          <w:ilvl w:val="0"/>
          <w:numId w:val="1"/>
        </w:numPr>
        <w:rPr>
          <w:rFonts w:ascii="Arial" w:hAnsi="Arial" w:cs="Arial"/>
        </w:rPr>
      </w:pPr>
      <w:r w:rsidRPr="00355905">
        <w:rPr>
          <w:rFonts w:ascii="Arial" w:hAnsi="Arial" w:cs="Arial"/>
        </w:rPr>
        <w:t>Some receivers of philanthropic grants and donations</w:t>
      </w:r>
      <w:r w:rsidR="00CF65BD" w:rsidRPr="00355905">
        <w:rPr>
          <w:rFonts w:ascii="Arial" w:hAnsi="Arial" w:cs="Arial"/>
        </w:rPr>
        <w:t xml:space="preserve"> do generate an income stream, such as grant</w:t>
      </w:r>
      <w:r w:rsidR="009542BB" w:rsidRPr="00355905">
        <w:rPr>
          <w:rFonts w:ascii="Arial" w:hAnsi="Arial" w:cs="Arial"/>
        </w:rPr>
        <w:t xml:space="preserve">s made to sports stadiums, </w:t>
      </w:r>
      <w:r w:rsidR="00CF65BD" w:rsidRPr="00355905">
        <w:rPr>
          <w:rFonts w:ascii="Arial" w:hAnsi="Arial" w:cs="Arial"/>
        </w:rPr>
        <w:t>theatres</w:t>
      </w:r>
      <w:r w:rsidR="009542BB" w:rsidRPr="00355905">
        <w:rPr>
          <w:rFonts w:ascii="Arial" w:hAnsi="Arial" w:cs="Arial"/>
        </w:rPr>
        <w:t xml:space="preserve"> or Community Economic Development Groups. </w:t>
      </w:r>
      <w:r w:rsidR="00CF65BD" w:rsidRPr="00355905">
        <w:rPr>
          <w:rFonts w:ascii="Arial" w:hAnsi="Arial" w:cs="Arial"/>
        </w:rPr>
        <w:t xml:space="preserve">Community Trusts have explored the potential to provide </w:t>
      </w:r>
      <w:r w:rsidR="009542BB" w:rsidRPr="00355905">
        <w:rPr>
          <w:rFonts w:ascii="Arial" w:hAnsi="Arial" w:cs="Arial"/>
        </w:rPr>
        <w:t xml:space="preserve">social </w:t>
      </w:r>
      <w:r w:rsidR="00CF65BD" w:rsidRPr="00355905">
        <w:rPr>
          <w:rFonts w:ascii="Arial" w:hAnsi="Arial" w:cs="Arial"/>
        </w:rPr>
        <w:t xml:space="preserve">loans </w:t>
      </w:r>
      <w:r w:rsidR="009542BB" w:rsidRPr="00355905">
        <w:rPr>
          <w:rFonts w:ascii="Arial" w:hAnsi="Arial" w:cs="Arial"/>
        </w:rPr>
        <w:t>that do not contain</w:t>
      </w:r>
      <w:r w:rsidR="00CF65BD" w:rsidRPr="00355905">
        <w:rPr>
          <w:rFonts w:ascii="Arial" w:hAnsi="Arial" w:cs="Arial"/>
        </w:rPr>
        <w:t xml:space="preserve"> an interest component, as a way of making the Trusts</w:t>
      </w:r>
      <w:r w:rsidR="007D7BD9">
        <w:rPr>
          <w:rFonts w:ascii="Arial" w:hAnsi="Arial" w:cs="Arial"/>
        </w:rPr>
        <w:t>’</w:t>
      </w:r>
      <w:r w:rsidR="00CF65BD" w:rsidRPr="00355905">
        <w:rPr>
          <w:rFonts w:ascii="Arial" w:hAnsi="Arial" w:cs="Arial"/>
        </w:rPr>
        <w:t xml:space="preserve"> funds go further.  There is a strong incentive </w:t>
      </w:r>
      <w:r>
        <w:rPr>
          <w:rFonts w:ascii="Arial" w:hAnsi="Arial" w:cs="Arial"/>
        </w:rPr>
        <w:t xml:space="preserve">for philanthropists </w:t>
      </w:r>
      <w:r w:rsidR="00CF65BD" w:rsidRPr="00355905">
        <w:rPr>
          <w:rFonts w:ascii="Arial" w:hAnsi="Arial" w:cs="Arial"/>
        </w:rPr>
        <w:t>to find more effective ways of supporting community funding, as</w:t>
      </w:r>
      <w:r>
        <w:rPr>
          <w:rFonts w:ascii="Arial" w:hAnsi="Arial" w:cs="Arial"/>
        </w:rPr>
        <w:t>, for example,</w:t>
      </w:r>
      <w:r w:rsidR="00CF65BD" w:rsidRPr="00355905">
        <w:rPr>
          <w:rFonts w:ascii="Arial" w:hAnsi="Arial" w:cs="Arial"/>
        </w:rPr>
        <w:t xml:space="preserve"> 70% of applications for support to the ASB Community Trust will be rejected for lack of funds.</w:t>
      </w:r>
      <w:r w:rsidR="00CF65BD">
        <w:rPr>
          <w:rStyle w:val="FootnoteReference"/>
          <w:rFonts w:ascii="Arial" w:hAnsi="Arial" w:cs="Arial"/>
        </w:rPr>
        <w:footnoteReference w:id="83"/>
      </w:r>
      <w:r w:rsidR="005529A3">
        <w:rPr>
          <w:rFonts w:ascii="Arial" w:hAnsi="Arial" w:cs="Arial"/>
        </w:rPr>
        <w:t xml:space="preserve">  Social loans and SIBs would allow philanthropic funds</w:t>
      </w:r>
      <w:r w:rsidR="00226E47">
        <w:rPr>
          <w:rFonts w:ascii="Arial" w:hAnsi="Arial" w:cs="Arial"/>
        </w:rPr>
        <w:t xml:space="preserve"> to be “recycled”, with repaid loans</w:t>
      </w:r>
      <w:r w:rsidR="00C949EE">
        <w:rPr>
          <w:rFonts w:ascii="Arial" w:hAnsi="Arial" w:cs="Arial"/>
        </w:rPr>
        <w:t xml:space="preserve"> and investments</w:t>
      </w:r>
      <w:r w:rsidR="00226E47">
        <w:rPr>
          <w:rFonts w:ascii="Arial" w:hAnsi="Arial" w:cs="Arial"/>
        </w:rPr>
        <w:t xml:space="preserve"> being relent</w:t>
      </w:r>
      <w:r w:rsidR="00C949EE">
        <w:rPr>
          <w:rFonts w:ascii="Arial" w:hAnsi="Arial" w:cs="Arial"/>
        </w:rPr>
        <w:t xml:space="preserve"> and reinvested</w:t>
      </w:r>
      <w:r w:rsidR="00226E47">
        <w:rPr>
          <w:rFonts w:ascii="Arial" w:hAnsi="Arial" w:cs="Arial"/>
        </w:rPr>
        <w:t>.</w:t>
      </w:r>
      <w:r w:rsidR="00DE3C23">
        <w:rPr>
          <w:rStyle w:val="FootnoteReference"/>
          <w:rFonts w:ascii="Arial" w:hAnsi="Arial" w:cs="Arial"/>
        </w:rPr>
        <w:footnoteReference w:id="84"/>
      </w:r>
      <w:r w:rsidR="00591218">
        <w:rPr>
          <w:rFonts w:ascii="Arial" w:hAnsi="Arial" w:cs="Arial"/>
        </w:rPr>
        <w:t xml:space="preserve">  There may be </w:t>
      </w:r>
      <w:r w:rsidR="00EE16A3">
        <w:rPr>
          <w:rFonts w:ascii="Arial" w:hAnsi="Arial" w:cs="Arial"/>
        </w:rPr>
        <w:t>reluctance</w:t>
      </w:r>
      <w:r w:rsidR="00C949EE">
        <w:rPr>
          <w:rFonts w:ascii="Arial" w:hAnsi="Arial" w:cs="Arial"/>
        </w:rPr>
        <w:t>, however,</w:t>
      </w:r>
      <w:r w:rsidR="00591218">
        <w:rPr>
          <w:rFonts w:ascii="Arial" w:hAnsi="Arial" w:cs="Arial"/>
        </w:rPr>
        <w:t xml:space="preserve"> to</w:t>
      </w:r>
      <w:r w:rsidR="00EE16A3">
        <w:rPr>
          <w:rFonts w:ascii="Arial" w:hAnsi="Arial" w:cs="Arial"/>
        </w:rPr>
        <w:t xml:space="preserve"> </w:t>
      </w:r>
      <w:r w:rsidR="00C949EE">
        <w:rPr>
          <w:rFonts w:ascii="Arial" w:hAnsi="Arial" w:cs="Arial"/>
        </w:rPr>
        <w:t xml:space="preserve">the </w:t>
      </w:r>
      <w:r w:rsidR="00EE16A3">
        <w:rPr>
          <w:rFonts w:ascii="Arial" w:hAnsi="Arial" w:cs="Arial"/>
        </w:rPr>
        <w:t xml:space="preserve">use </w:t>
      </w:r>
      <w:r w:rsidR="00C949EE">
        <w:rPr>
          <w:rFonts w:ascii="Arial" w:hAnsi="Arial" w:cs="Arial"/>
        </w:rPr>
        <w:t xml:space="preserve">of </w:t>
      </w:r>
      <w:r w:rsidR="00591218">
        <w:rPr>
          <w:rFonts w:ascii="Arial" w:hAnsi="Arial" w:cs="Arial"/>
        </w:rPr>
        <w:t>limited funds on social projects that are perceived</w:t>
      </w:r>
      <w:r w:rsidR="00C949EE">
        <w:rPr>
          <w:rFonts w:ascii="Arial" w:hAnsi="Arial" w:cs="Arial"/>
        </w:rPr>
        <w:t xml:space="preserve"> by some philanthropists</w:t>
      </w:r>
      <w:r w:rsidR="00591218">
        <w:rPr>
          <w:rFonts w:ascii="Arial" w:hAnsi="Arial" w:cs="Arial"/>
        </w:rPr>
        <w:t xml:space="preserve"> as being the responsibility of the government.</w:t>
      </w:r>
      <w:r w:rsidR="00EE16A3">
        <w:rPr>
          <w:rStyle w:val="FootnoteReference"/>
          <w:rFonts w:ascii="Arial" w:hAnsi="Arial" w:cs="Arial"/>
        </w:rPr>
        <w:footnoteReference w:id="85"/>
      </w:r>
    </w:p>
    <w:p w14:paraId="1011E0F7" w14:textId="77777777" w:rsidR="00CF65BD" w:rsidRDefault="00CF65BD" w:rsidP="00835A26">
      <w:pPr>
        <w:pStyle w:val="ListParagraph"/>
      </w:pPr>
    </w:p>
    <w:p w14:paraId="18F01E8D" w14:textId="2D15A2F1" w:rsidR="00CF65BD" w:rsidRDefault="005D4ADA" w:rsidP="00CE7CB1">
      <w:pPr>
        <w:numPr>
          <w:ilvl w:val="0"/>
          <w:numId w:val="1"/>
        </w:numPr>
        <w:rPr>
          <w:rFonts w:ascii="Arial" w:hAnsi="Arial" w:cs="Arial"/>
        </w:rPr>
      </w:pPr>
      <w:r>
        <w:rPr>
          <w:rFonts w:ascii="Arial" w:hAnsi="Arial" w:cs="Arial"/>
        </w:rPr>
        <w:t>The potential for social lending by the philanthropic sector is well recognised, but as yet</w:t>
      </w:r>
      <w:r w:rsidR="0089251C">
        <w:rPr>
          <w:rFonts w:ascii="Arial" w:hAnsi="Arial" w:cs="Arial"/>
        </w:rPr>
        <w:t xml:space="preserve"> very</w:t>
      </w:r>
      <w:r>
        <w:rPr>
          <w:rFonts w:ascii="Arial" w:hAnsi="Arial" w:cs="Arial"/>
        </w:rPr>
        <w:t xml:space="preserve"> </w:t>
      </w:r>
      <w:r w:rsidR="0089251C">
        <w:rPr>
          <w:rFonts w:ascii="Arial" w:hAnsi="Arial" w:cs="Arial"/>
        </w:rPr>
        <w:t xml:space="preserve">limited social </w:t>
      </w:r>
      <w:r>
        <w:rPr>
          <w:rFonts w:ascii="Arial" w:hAnsi="Arial" w:cs="Arial"/>
        </w:rPr>
        <w:t>lending occurs.</w:t>
      </w:r>
      <w:r w:rsidR="0089251C">
        <w:rPr>
          <w:rFonts w:ascii="Arial" w:hAnsi="Arial" w:cs="Arial"/>
        </w:rPr>
        <w:t xml:space="preserve">  </w:t>
      </w:r>
      <w:r>
        <w:rPr>
          <w:rFonts w:ascii="Arial" w:hAnsi="Arial" w:cs="Arial"/>
        </w:rPr>
        <w:t xml:space="preserve">  The CEO of the A</w:t>
      </w:r>
      <w:r w:rsidR="007D7BD9">
        <w:rPr>
          <w:rFonts w:ascii="Arial" w:hAnsi="Arial" w:cs="Arial"/>
        </w:rPr>
        <w:t>SB</w:t>
      </w:r>
      <w:r>
        <w:rPr>
          <w:rFonts w:ascii="Arial" w:hAnsi="Arial" w:cs="Arial"/>
        </w:rPr>
        <w:t xml:space="preserve"> Community Trust considered </w:t>
      </w:r>
      <w:r w:rsidR="00887B71">
        <w:rPr>
          <w:rFonts w:ascii="Arial" w:hAnsi="Arial" w:cs="Arial"/>
        </w:rPr>
        <w:t xml:space="preserve">that </w:t>
      </w:r>
      <w:r>
        <w:rPr>
          <w:rFonts w:ascii="Arial" w:hAnsi="Arial" w:cs="Arial"/>
        </w:rPr>
        <w:t>an eventual target of around 30% of funds being distributed through social loans</w:t>
      </w:r>
      <w:r w:rsidR="00887B71">
        <w:rPr>
          <w:rFonts w:ascii="Arial" w:hAnsi="Arial" w:cs="Arial"/>
        </w:rPr>
        <w:t>,</w:t>
      </w:r>
      <w:r>
        <w:rPr>
          <w:rFonts w:ascii="Arial" w:hAnsi="Arial" w:cs="Arial"/>
        </w:rPr>
        <w:t xml:space="preserve"> rather than grants</w:t>
      </w:r>
      <w:r w:rsidR="00887B71">
        <w:rPr>
          <w:rFonts w:ascii="Arial" w:hAnsi="Arial" w:cs="Arial"/>
        </w:rPr>
        <w:t>,</w:t>
      </w:r>
      <w:r>
        <w:rPr>
          <w:rFonts w:ascii="Arial" w:hAnsi="Arial" w:cs="Arial"/>
        </w:rPr>
        <w:t xml:space="preserve"> would make </w:t>
      </w:r>
      <w:r w:rsidR="00887B71">
        <w:rPr>
          <w:rFonts w:ascii="Arial" w:hAnsi="Arial" w:cs="Arial"/>
        </w:rPr>
        <w:t xml:space="preserve">a </w:t>
      </w:r>
      <w:r w:rsidR="009542BB">
        <w:rPr>
          <w:rFonts w:ascii="Arial" w:hAnsi="Arial" w:cs="Arial"/>
        </w:rPr>
        <w:t>substantial</w:t>
      </w:r>
      <w:r>
        <w:rPr>
          <w:rFonts w:ascii="Arial" w:hAnsi="Arial" w:cs="Arial"/>
        </w:rPr>
        <w:t xml:space="preserve"> difference to the effectiveness of the sector.  </w:t>
      </w:r>
      <w:r>
        <w:rPr>
          <w:rFonts w:ascii="Arial" w:hAnsi="Arial" w:cs="Arial"/>
        </w:rPr>
        <w:lastRenderedPageBreak/>
        <w:t>But before loans could be made, some com</w:t>
      </w:r>
      <w:r w:rsidR="007F3C85">
        <w:rPr>
          <w:rFonts w:ascii="Arial" w:hAnsi="Arial" w:cs="Arial"/>
        </w:rPr>
        <w:t>plex issues arise for philanthropic lenders</w:t>
      </w:r>
      <w:r>
        <w:rPr>
          <w:rFonts w:ascii="Arial" w:hAnsi="Arial" w:cs="Arial"/>
        </w:rPr>
        <w:t xml:space="preserve">.  For example, a community trust </w:t>
      </w:r>
      <w:r w:rsidR="00887B71">
        <w:rPr>
          <w:rFonts w:ascii="Arial" w:hAnsi="Arial" w:cs="Arial"/>
        </w:rPr>
        <w:t xml:space="preserve">must </w:t>
      </w:r>
      <w:r>
        <w:rPr>
          <w:rFonts w:ascii="Arial" w:hAnsi="Arial" w:cs="Arial"/>
        </w:rPr>
        <w:t>be willing to foreclose on a community group which failed to repay its loan</w:t>
      </w:r>
      <w:r w:rsidR="007F3C85">
        <w:rPr>
          <w:rFonts w:ascii="Arial" w:hAnsi="Arial" w:cs="Arial"/>
        </w:rPr>
        <w:t xml:space="preserve">, for without such a policy loans are likely to be </w:t>
      </w:r>
      <w:r w:rsidR="00887B71">
        <w:rPr>
          <w:rFonts w:ascii="Arial" w:hAnsi="Arial" w:cs="Arial"/>
        </w:rPr>
        <w:t>perceived</w:t>
      </w:r>
      <w:r w:rsidR="007F3C85">
        <w:rPr>
          <w:rFonts w:ascii="Arial" w:hAnsi="Arial" w:cs="Arial"/>
        </w:rPr>
        <w:t xml:space="preserve"> more in the nature of a grant</w:t>
      </w:r>
      <w:r>
        <w:rPr>
          <w:rFonts w:ascii="Arial" w:hAnsi="Arial" w:cs="Arial"/>
        </w:rPr>
        <w:t xml:space="preserve">.  </w:t>
      </w:r>
    </w:p>
    <w:p w14:paraId="4ED0D140" w14:textId="77777777" w:rsidR="005D4ADA" w:rsidRDefault="005D4ADA" w:rsidP="00835A26">
      <w:pPr>
        <w:pStyle w:val="ListParagraph"/>
      </w:pPr>
    </w:p>
    <w:p w14:paraId="3BF86FC6" w14:textId="7C25E682" w:rsidR="005D4ADA" w:rsidRDefault="00887B71" w:rsidP="00CE7CB1">
      <w:pPr>
        <w:numPr>
          <w:ilvl w:val="0"/>
          <w:numId w:val="1"/>
        </w:numPr>
        <w:rPr>
          <w:rFonts w:ascii="Arial" w:hAnsi="Arial" w:cs="Arial"/>
        </w:rPr>
      </w:pPr>
      <w:r>
        <w:rPr>
          <w:rFonts w:ascii="Arial" w:hAnsi="Arial" w:cs="Arial"/>
        </w:rPr>
        <w:t>Philanthropists</w:t>
      </w:r>
      <w:r w:rsidR="005D4ADA">
        <w:rPr>
          <w:rFonts w:ascii="Arial" w:hAnsi="Arial" w:cs="Arial"/>
        </w:rPr>
        <w:t xml:space="preserve"> in New Zealand are also aware of SIBs, and consider them to be an “exciting” instrument with potential.  </w:t>
      </w:r>
      <w:r w:rsidR="007F3C85">
        <w:rPr>
          <w:rFonts w:ascii="Arial" w:hAnsi="Arial" w:cs="Arial"/>
        </w:rPr>
        <w:t xml:space="preserve">They have </w:t>
      </w:r>
      <w:r w:rsidR="00C949EE">
        <w:rPr>
          <w:rFonts w:ascii="Arial" w:hAnsi="Arial" w:cs="Arial"/>
        </w:rPr>
        <w:t>been considered</w:t>
      </w:r>
      <w:r w:rsidR="005D4ADA">
        <w:rPr>
          <w:rFonts w:ascii="Arial" w:hAnsi="Arial" w:cs="Arial"/>
        </w:rPr>
        <w:t xml:space="preserve"> by both the Tindall Foundation and Community Trusts.</w:t>
      </w:r>
      <w:r w:rsidR="005D4ADA">
        <w:rPr>
          <w:rStyle w:val="FootnoteReference"/>
          <w:rFonts w:ascii="Arial" w:hAnsi="Arial" w:cs="Arial"/>
        </w:rPr>
        <w:footnoteReference w:id="86"/>
      </w:r>
      <w:r w:rsidR="007F3C85">
        <w:rPr>
          <w:rFonts w:ascii="Arial" w:hAnsi="Arial" w:cs="Arial"/>
        </w:rPr>
        <w:t xml:space="preserve">  At this stage, however, such agencies are </w:t>
      </w:r>
      <w:r w:rsidR="007D7BD9">
        <w:rPr>
          <w:rFonts w:ascii="Arial" w:hAnsi="Arial" w:cs="Arial"/>
        </w:rPr>
        <w:t>focused</w:t>
      </w:r>
      <w:r w:rsidR="007F3C85">
        <w:rPr>
          <w:rFonts w:ascii="Arial" w:hAnsi="Arial" w:cs="Arial"/>
        </w:rPr>
        <w:t xml:space="preserve"> on evolving the social lending market and </w:t>
      </w:r>
      <w:r>
        <w:rPr>
          <w:rFonts w:ascii="Arial" w:hAnsi="Arial" w:cs="Arial"/>
        </w:rPr>
        <w:t>SIBs are perceived as promising but requiring further development.</w:t>
      </w:r>
      <w:r w:rsidR="005D4ADA">
        <w:rPr>
          <w:rFonts w:ascii="Arial" w:hAnsi="Arial" w:cs="Arial"/>
        </w:rPr>
        <w:t xml:space="preserve"> </w:t>
      </w:r>
    </w:p>
    <w:p w14:paraId="44E4CB82" w14:textId="77777777" w:rsidR="00865EB9" w:rsidRDefault="00865EB9" w:rsidP="00865EB9">
      <w:pPr>
        <w:pStyle w:val="Heading1"/>
        <w:ind w:left="0"/>
        <w:rPr>
          <w:rFonts w:ascii="Arial" w:hAnsi="Arial" w:cs="Arial"/>
          <w:smallCaps w:val="0"/>
          <w:color w:val="5A5A5A"/>
          <w:spacing w:val="0"/>
          <w:sz w:val="20"/>
          <w:szCs w:val="20"/>
        </w:rPr>
      </w:pPr>
    </w:p>
    <w:p w14:paraId="18600622" w14:textId="77777777" w:rsidR="00865EB9" w:rsidRDefault="00865EB9" w:rsidP="00865EB9">
      <w:pPr>
        <w:pStyle w:val="Heading1"/>
        <w:ind w:left="0"/>
        <w:rPr>
          <w:rFonts w:ascii="Arial" w:hAnsi="Arial" w:cs="Arial"/>
          <w:smallCaps w:val="0"/>
          <w:color w:val="5A5A5A"/>
          <w:spacing w:val="0"/>
          <w:sz w:val="20"/>
          <w:szCs w:val="20"/>
        </w:rPr>
      </w:pPr>
    </w:p>
    <w:p w14:paraId="36D7F9E7" w14:textId="77777777" w:rsidR="00865EB9" w:rsidRDefault="00865EB9" w:rsidP="00865EB9">
      <w:pPr>
        <w:pStyle w:val="Heading1"/>
        <w:ind w:left="0"/>
        <w:rPr>
          <w:rFonts w:ascii="Arial" w:hAnsi="Arial" w:cs="Arial"/>
          <w:smallCaps w:val="0"/>
          <w:color w:val="5A5A5A"/>
          <w:spacing w:val="0"/>
          <w:sz w:val="20"/>
          <w:szCs w:val="20"/>
        </w:rPr>
      </w:pPr>
    </w:p>
    <w:p w14:paraId="169AEB90" w14:textId="77777777" w:rsidR="00865EB9" w:rsidRDefault="00865EB9" w:rsidP="00865EB9">
      <w:pPr>
        <w:pStyle w:val="Heading1"/>
        <w:ind w:left="0"/>
        <w:rPr>
          <w:rFonts w:ascii="Arial" w:hAnsi="Arial" w:cs="Arial"/>
          <w:smallCaps w:val="0"/>
          <w:color w:val="5A5A5A"/>
          <w:spacing w:val="0"/>
          <w:sz w:val="20"/>
          <w:szCs w:val="20"/>
        </w:rPr>
      </w:pPr>
    </w:p>
    <w:p w14:paraId="504BA238" w14:textId="77777777" w:rsidR="00865EB9" w:rsidRDefault="00865EB9" w:rsidP="00865EB9">
      <w:pPr>
        <w:pStyle w:val="Heading1"/>
        <w:ind w:left="0"/>
        <w:rPr>
          <w:rFonts w:ascii="Arial" w:hAnsi="Arial" w:cs="Arial"/>
          <w:smallCaps w:val="0"/>
          <w:color w:val="5A5A5A"/>
          <w:spacing w:val="0"/>
          <w:sz w:val="20"/>
          <w:szCs w:val="20"/>
        </w:rPr>
      </w:pPr>
    </w:p>
    <w:p w14:paraId="009B0CF3" w14:textId="77777777" w:rsidR="00865EB9" w:rsidRDefault="00865EB9" w:rsidP="00865EB9">
      <w:pPr>
        <w:pStyle w:val="Heading1"/>
        <w:ind w:left="0"/>
        <w:rPr>
          <w:rFonts w:ascii="Arial" w:hAnsi="Arial" w:cs="Arial"/>
          <w:smallCaps w:val="0"/>
          <w:color w:val="5A5A5A"/>
          <w:spacing w:val="0"/>
          <w:sz w:val="20"/>
          <w:szCs w:val="20"/>
        </w:rPr>
      </w:pPr>
    </w:p>
    <w:p w14:paraId="574C6825" w14:textId="77777777" w:rsidR="00865EB9" w:rsidRDefault="00865EB9" w:rsidP="00865EB9">
      <w:pPr>
        <w:pStyle w:val="Heading1"/>
        <w:ind w:left="0"/>
        <w:rPr>
          <w:rFonts w:ascii="Arial" w:hAnsi="Arial" w:cs="Arial"/>
          <w:smallCaps w:val="0"/>
          <w:color w:val="5A5A5A"/>
          <w:spacing w:val="0"/>
          <w:sz w:val="20"/>
          <w:szCs w:val="20"/>
        </w:rPr>
      </w:pPr>
    </w:p>
    <w:p w14:paraId="2944312E" w14:textId="77777777" w:rsidR="00865EB9" w:rsidRDefault="00865EB9" w:rsidP="00865EB9">
      <w:pPr>
        <w:pStyle w:val="Heading1"/>
        <w:ind w:left="0"/>
        <w:rPr>
          <w:rFonts w:ascii="Arial" w:hAnsi="Arial" w:cs="Arial"/>
          <w:smallCaps w:val="0"/>
          <w:color w:val="5A5A5A"/>
          <w:spacing w:val="0"/>
          <w:sz w:val="20"/>
          <w:szCs w:val="20"/>
        </w:rPr>
      </w:pPr>
    </w:p>
    <w:p w14:paraId="381F7991" w14:textId="77777777" w:rsidR="00865EB9" w:rsidRDefault="00865EB9" w:rsidP="00865EB9">
      <w:pPr>
        <w:pStyle w:val="Heading1"/>
        <w:ind w:left="0"/>
        <w:rPr>
          <w:rFonts w:ascii="Arial" w:hAnsi="Arial" w:cs="Arial"/>
          <w:smallCaps w:val="0"/>
          <w:color w:val="5A5A5A"/>
          <w:spacing w:val="0"/>
          <w:sz w:val="20"/>
          <w:szCs w:val="20"/>
        </w:rPr>
      </w:pPr>
    </w:p>
    <w:p w14:paraId="2A8790EF" w14:textId="77777777" w:rsidR="00865EB9" w:rsidRDefault="00865EB9" w:rsidP="00865EB9">
      <w:pPr>
        <w:pStyle w:val="Heading1"/>
        <w:ind w:left="0"/>
        <w:rPr>
          <w:rFonts w:ascii="Arial" w:hAnsi="Arial" w:cs="Arial"/>
          <w:smallCaps w:val="0"/>
          <w:color w:val="5A5A5A"/>
          <w:spacing w:val="0"/>
          <w:sz w:val="20"/>
          <w:szCs w:val="20"/>
        </w:rPr>
      </w:pPr>
    </w:p>
    <w:p w14:paraId="2DCFF1D3" w14:textId="77777777" w:rsidR="00865EB9" w:rsidRDefault="00865EB9" w:rsidP="00865EB9">
      <w:pPr>
        <w:pStyle w:val="Heading1"/>
        <w:ind w:left="0"/>
        <w:rPr>
          <w:rFonts w:ascii="Arial" w:hAnsi="Arial" w:cs="Arial"/>
          <w:smallCaps w:val="0"/>
          <w:color w:val="5A5A5A"/>
          <w:spacing w:val="0"/>
          <w:sz w:val="20"/>
          <w:szCs w:val="20"/>
        </w:rPr>
      </w:pPr>
    </w:p>
    <w:p w14:paraId="1D7CECB1" w14:textId="77777777" w:rsidR="00865EB9" w:rsidRDefault="00865EB9" w:rsidP="00865EB9">
      <w:pPr>
        <w:pStyle w:val="Heading1"/>
        <w:ind w:left="0"/>
        <w:rPr>
          <w:rFonts w:ascii="Arial" w:hAnsi="Arial" w:cs="Arial"/>
          <w:smallCaps w:val="0"/>
          <w:color w:val="5A5A5A"/>
          <w:spacing w:val="0"/>
          <w:sz w:val="20"/>
          <w:szCs w:val="20"/>
        </w:rPr>
      </w:pPr>
    </w:p>
    <w:p w14:paraId="5C910F40" w14:textId="77777777" w:rsidR="00865EB9" w:rsidRDefault="00865EB9" w:rsidP="00865EB9">
      <w:pPr>
        <w:pStyle w:val="Heading1"/>
        <w:ind w:left="0"/>
        <w:rPr>
          <w:rFonts w:ascii="Arial" w:hAnsi="Arial" w:cs="Arial"/>
          <w:smallCaps w:val="0"/>
          <w:color w:val="5A5A5A"/>
          <w:spacing w:val="0"/>
          <w:sz w:val="20"/>
          <w:szCs w:val="20"/>
        </w:rPr>
      </w:pPr>
    </w:p>
    <w:p w14:paraId="4402F8FE" w14:textId="77777777" w:rsidR="00865EB9" w:rsidRDefault="00865EB9" w:rsidP="00865EB9">
      <w:pPr>
        <w:pStyle w:val="Heading1"/>
        <w:ind w:left="0"/>
        <w:rPr>
          <w:rFonts w:ascii="Arial" w:hAnsi="Arial" w:cs="Arial"/>
          <w:smallCaps w:val="0"/>
          <w:color w:val="5A5A5A"/>
          <w:spacing w:val="0"/>
          <w:sz w:val="20"/>
          <w:szCs w:val="20"/>
        </w:rPr>
      </w:pPr>
    </w:p>
    <w:p w14:paraId="411713F2" w14:textId="77777777" w:rsidR="00865EB9" w:rsidRDefault="00865EB9" w:rsidP="00865EB9">
      <w:pPr>
        <w:pStyle w:val="Heading1"/>
        <w:ind w:left="0"/>
        <w:rPr>
          <w:rFonts w:ascii="Arial" w:hAnsi="Arial" w:cs="Arial"/>
          <w:smallCaps w:val="0"/>
          <w:color w:val="5A5A5A"/>
          <w:spacing w:val="0"/>
          <w:sz w:val="20"/>
          <w:szCs w:val="20"/>
        </w:rPr>
      </w:pPr>
    </w:p>
    <w:p w14:paraId="2D65056E" w14:textId="77777777" w:rsidR="00865EB9" w:rsidRDefault="00865EB9" w:rsidP="00865EB9">
      <w:pPr>
        <w:pStyle w:val="Heading1"/>
        <w:ind w:left="0"/>
        <w:rPr>
          <w:rFonts w:ascii="Arial" w:hAnsi="Arial" w:cs="Arial"/>
          <w:smallCaps w:val="0"/>
          <w:color w:val="5A5A5A"/>
          <w:spacing w:val="0"/>
          <w:sz w:val="20"/>
          <w:szCs w:val="20"/>
        </w:rPr>
      </w:pPr>
    </w:p>
    <w:p w14:paraId="178E10A0" w14:textId="77777777" w:rsidR="00865EB9" w:rsidRDefault="00865EB9" w:rsidP="00865EB9">
      <w:pPr>
        <w:pStyle w:val="Heading1"/>
        <w:ind w:left="0"/>
        <w:rPr>
          <w:rFonts w:ascii="Arial" w:hAnsi="Arial" w:cs="Arial"/>
          <w:smallCaps w:val="0"/>
          <w:color w:val="5A5A5A"/>
          <w:spacing w:val="0"/>
          <w:sz w:val="20"/>
          <w:szCs w:val="20"/>
        </w:rPr>
      </w:pPr>
    </w:p>
    <w:p w14:paraId="7046E49E" w14:textId="77777777" w:rsidR="00585AB5" w:rsidRDefault="00585AB5" w:rsidP="00585AB5">
      <w:pPr>
        <w:pStyle w:val="Heading1"/>
        <w:ind w:left="720"/>
        <w:rPr>
          <w:b/>
        </w:rPr>
      </w:pPr>
    </w:p>
    <w:p w14:paraId="6ABD7E60" w14:textId="77777777" w:rsidR="00585AB5" w:rsidRDefault="00585AB5" w:rsidP="00585AB5">
      <w:pPr>
        <w:pStyle w:val="Heading1"/>
        <w:ind w:left="720"/>
        <w:rPr>
          <w:b/>
        </w:rPr>
      </w:pPr>
    </w:p>
    <w:p w14:paraId="02A6282F" w14:textId="77777777" w:rsidR="00585AB5" w:rsidRDefault="00585AB5" w:rsidP="00585AB5">
      <w:pPr>
        <w:pStyle w:val="Heading1"/>
        <w:ind w:left="720"/>
        <w:rPr>
          <w:b/>
        </w:rPr>
      </w:pPr>
    </w:p>
    <w:p w14:paraId="3B60377D" w14:textId="77777777" w:rsidR="00585AB5" w:rsidRDefault="00585AB5" w:rsidP="00585AB5">
      <w:pPr>
        <w:pStyle w:val="Heading1"/>
        <w:ind w:left="720"/>
        <w:rPr>
          <w:b/>
        </w:rPr>
      </w:pPr>
    </w:p>
    <w:p w14:paraId="753D9AE3" w14:textId="77777777" w:rsidR="00585AB5" w:rsidRDefault="00585AB5" w:rsidP="00585AB5">
      <w:pPr>
        <w:pStyle w:val="Heading1"/>
        <w:ind w:left="720"/>
        <w:rPr>
          <w:b/>
        </w:rPr>
      </w:pPr>
    </w:p>
    <w:p w14:paraId="576BFD8F" w14:textId="77777777" w:rsidR="00585AB5" w:rsidRDefault="00585AB5" w:rsidP="00585AB5">
      <w:pPr>
        <w:pStyle w:val="Heading1"/>
        <w:ind w:left="720"/>
        <w:rPr>
          <w:b/>
        </w:rPr>
      </w:pPr>
    </w:p>
    <w:p w14:paraId="64EB43F8" w14:textId="77777777" w:rsidR="00585AB5" w:rsidRDefault="00585AB5" w:rsidP="00585AB5">
      <w:pPr>
        <w:pStyle w:val="Heading1"/>
        <w:ind w:left="720"/>
        <w:rPr>
          <w:b/>
        </w:rPr>
      </w:pPr>
    </w:p>
    <w:p w14:paraId="309B65F3" w14:textId="77777777" w:rsidR="00585AB5" w:rsidRDefault="00585AB5" w:rsidP="00585AB5">
      <w:pPr>
        <w:pStyle w:val="Heading1"/>
        <w:ind w:left="720"/>
        <w:rPr>
          <w:b/>
        </w:rPr>
      </w:pPr>
    </w:p>
    <w:p w14:paraId="54A2E17C" w14:textId="77777777" w:rsidR="00585AB5" w:rsidRDefault="00585AB5" w:rsidP="00585AB5">
      <w:pPr>
        <w:pStyle w:val="Heading1"/>
        <w:ind w:left="720"/>
        <w:rPr>
          <w:b/>
        </w:rPr>
      </w:pPr>
    </w:p>
    <w:p w14:paraId="07B13375" w14:textId="77777777" w:rsidR="00585AB5" w:rsidRDefault="00585AB5" w:rsidP="00585AB5">
      <w:pPr>
        <w:pStyle w:val="Heading1"/>
        <w:ind w:left="720"/>
        <w:rPr>
          <w:b/>
        </w:rPr>
      </w:pPr>
    </w:p>
    <w:p w14:paraId="340FC813" w14:textId="77777777" w:rsidR="00585AB5" w:rsidRDefault="00585AB5" w:rsidP="00585AB5">
      <w:pPr>
        <w:pStyle w:val="Heading1"/>
        <w:ind w:left="720"/>
        <w:rPr>
          <w:b/>
        </w:rPr>
      </w:pPr>
    </w:p>
    <w:p w14:paraId="40207E6D" w14:textId="5328B25B" w:rsidR="00AE0883" w:rsidRPr="00865EB9" w:rsidRDefault="00AE0883" w:rsidP="00C379DA">
      <w:pPr>
        <w:pStyle w:val="Heading1"/>
        <w:numPr>
          <w:ilvl w:val="0"/>
          <w:numId w:val="30"/>
        </w:numPr>
        <w:rPr>
          <w:b/>
        </w:rPr>
      </w:pPr>
      <w:r w:rsidRPr="00865EB9">
        <w:rPr>
          <w:b/>
        </w:rPr>
        <w:lastRenderedPageBreak/>
        <w:t>Moving towards SIBs in New Zealand</w:t>
      </w:r>
    </w:p>
    <w:p w14:paraId="20FE6996" w14:textId="77777777" w:rsidR="005E7548" w:rsidRDefault="005E7548" w:rsidP="00865EB9">
      <w:pPr>
        <w:pStyle w:val="Heading2"/>
      </w:pPr>
    </w:p>
    <w:p w14:paraId="5B2571D6" w14:textId="5019AE2E" w:rsidR="004C6B5C" w:rsidRDefault="00C379DA" w:rsidP="00865EB9">
      <w:pPr>
        <w:pStyle w:val="Heading2"/>
      </w:pPr>
      <w:r>
        <w:t xml:space="preserve">6.1 </w:t>
      </w:r>
      <w:r w:rsidR="00B9601A">
        <w:t>SIBs are not a practical option in the short term</w:t>
      </w:r>
    </w:p>
    <w:p w14:paraId="468D107C" w14:textId="77777777" w:rsidR="00B9601A" w:rsidRDefault="00B9601A" w:rsidP="005E7548">
      <w:pPr>
        <w:rPr>
          <w:rFonts w:ascii="Arial" w:hAnsi="Arial" w:cs="Arial"/>
          <w:b/>
        </w:rPr>
      </w:pPr>
    </w:p>
    <w:p w14:paraId="2CBE348C" w14:textId="77777777" w:rsidR="00B9601A" w:rsidRDefault="00B9601A" w:rsidP="00C379DA">
      <w:pPr>
        <w:numPr>
          <w:ilvl w:val="0"/>
          <w:numId w:val="30"/>
        </w:numPr>
        <w:rPr>
          <w:rFonts w:ascii="Arial" w:hAnsi="Arial" w:cs="Arial"/>
        </w:rPr>
      </w:pPr>
      <w:r>
        <w:rPr>
          <w:rFonts w:ascii="Arial" w:hAnsi="Arial" w:cs="Arial"/>
        </w:rPr>
        <w:t xml:space="preserve">The research undertaken for this report leads to the conclusion that SIBs are perceived </w:t>
      </w:r>
      <w:r w:rsidR="00D44433">
        <w:rPr>
          <w:rFonts w:ascii="Arial" w:hAnsi="Arial" w:cs="Arial"/>
        </w:rPr>
        <w:t xml:space="preserve">by </w:t>
      </w:r>
      <w:r w:rsidR="003060DA">
        <w:rPr>
          <w:rFonts w:ascii="Arial" w:hAnsi="Arial" w:cs="Arial"/>
        </w:rPr>
        <w:t>a section of the market as an exciting</w:t>
      </w:r>
      <w:r>
        <w:rPr>
          <w:rFonts w:ascii="Arial" w:hAnsi="Arial" w:cs="Arial"/>
        </w:rPr>
        <w:t xml:space="preserve"> idea</w:t>
      </w:r>
      <w:r w:rsidR="003060DA">
        <w:rPr>
          <w:rFonts w:ascii="Arial" w:hAnsi="Arial" w:cs="Arial"/>
        </w:rPr>
        <w:t xml:space="preserve"> -</w:t>
      </w:r>
      <w:r>
        <w:rPr>
          <w:rFonts w:ascii="Arial" w:hAnsi="Arial" w:cs="Arial"/>
        </w:rPr>
        <w:t xml:space="preserve"> but that significant issues must first be addressed before even a trial is viable in New Zealand.  These issues relate to both policy and </w:t>
      </w:r>
      <w:r w:rsidR="003060DA">
        <w:rPr>
          <w:rFonts w:ascii="Arial" w:hAnsi="Arial" w:cs="Arial"/>
        </w:rPr>
        <w:t>commercial constraints</w:t>
      </w:r>
      <w:r>
        <w:rPr>
          <w:rFonts w:ascii="Arial" w:hAnsi="Arial" w:cs="Arial"/>
        </w:rPr>
        <w:t>.</w:t>
      </w:r>
    </w:p>
    <w:p w14:paraId="17F2ADFD" w14:textId="77777777" w:rsidR="00B9601A" w:rsidRDefault="00B9601A" w:rsidP="00493480">
      <w:pPr>
        <w:pStyle w:val="Subtitle"/>
        <w:rPr>
          <w:rFonts w:ascii="Arial" w:hAnsi="Arial" w:cs="Arial"/>
        </w:rPr>
      </w:pPr>
      <w:r w:rsidRPr="00B9601A">
        <w:t>Policy</w:t>
      </w:r>
    </w:p>
    <w:p w14:paraId="54096F31" w14:textId="77777777" w:rsidR="0093162B" w:rsidRDefault="0093162B" w:rsidP="00C379DA">
      <w:pPr>
        <w:numPr>
          <w:ilvl w:val="0"/>
          <w:numId w:val="30"/>
        </w:numPr>
        <w:rPr>
          <w:rFonts w:ascii="Arial" w:hAnsi="Arial" w:cs="Arial"/>
        </w:rPr>
      </w:pPr>
      <w:r>
        <w:rPr>
          <w:rFonts w:ascii="Arial" w:hAnsi="Arial" w:cs="Arial"/>
        </w:rPr>
        <w:t>The most significant policy issues are:</w:t>
      </w:r>
    </w:p>
    <w:p w14:paraId="361EE21A" w14:textId="77777777" w:rsidR="0093162B" w:rsidRDefault="0093162B" w:rsidP="00C379DA">
      <w:pPr>
        <w:numPr>
          <w:ilvl w:val="1"/>
          <w:numId w:val="30"/>
        </w:numPr>
        <w:rPr>
          <w:rFonts w:ascii="Arial" w:hAnsi="Arial" w:cs="Arial"/>
        </w:rPr>
      </w:pPr>
      <w:r>
        <w:rPr>
          <w:rFonts w:ascii="Arial" w:hAnsi="Arial" w:cs="Arial"/>
        </w:rPr>
        <w:t>Knowledge needs to be gathered from potential investors on what they perceive to be barriers to investment in SIBs and how their preferred solutions would impact on public policy and government financial risk;</w:t>
      </w:r>
    </w:p>
    <w:p w14:paraId="33D7A32B" w14:textId="0E951B04" w:rsidR="007D7BD9" w:rsidRDefault="0093162B" w:rsidP="007D7BD9">
      <w:pPr>
        <w:numPr>
          <w:ilvl w:val="1"/>
          <w:numId w:val="30"/>
        </w:numPr>
        <w:rPr>
          <w:rFonts w:ascii="Arial" w:hAnsi="Arial" w:cs="Arial"/>
        </w:rPr>
      </w:pPr>
      <w:r>
        <w:rPr>
          <w:rFonts w:ascii="Arial" w:hAnsi="Arial" w:cs="Arial"/>
        </w:rPr>
        <w:t xml:space="preserve">Social lenders and </w:t>
      </w:r>
      <w:r w:rsidR="00281A73">
        <w:rPr>
          <w:rFonts w:ascii="Arial" w:hAnsi="Arial" w:cs="Arial"/>
        </w:rPr>
        <w:t>philanthropists</w:t>
      </w:r>
      <w:r>
        <w:rPr>
          <w:rFonts w:ascii="Arial" w:hAnsi="Arial" w:cs="Arial"/>
        </w:rPr>
        <w:t xml:space="preserve"> are likely to be key players, but greater collaboration and pooling of resources would be necessary</w:t>
      </w:r>
      <w:r w:rsidR="00C41934">
        <w:rPr>
          <w:rFonts w:ascii="Arial" w:hAnsi="Arial" w:cs="Arial"/>
        </w:rPr>
        <w:t xml:space="preserve"> for the scale of investment required of SIBs and the transaction costs involved</w:t>
      </w:r>
      <w:r>
        <w:rPr>
          <w:rFonts w:ascii="Arial" w:hAnsi="Arial" w:cs="Arial"/>
        </w:rPr>
        <w:t>.</w:t>
      </w:r>
      <w:r w:rsidR="00281A73">
        <w:rPr>
          <w:rFonts w:ascii="Arial" w:hAnsi="Arial" w:cs="Arial"/>
        </w:rPr>
        <w:t xml:space="preserve">  Are there legal or regulatory issues that inhib</w:t>
      </w:r>
      <w:r w:rsidR="003060DA">
        <w:rPr>
          <w:rFonts w:ascii="Arial" w:hAnsi="Arial" w:cs="Arial"/>
        </w:rPr>
        <w:t>it such collaboration?</w:t>
      </w:r>
      <w:r w:rsidR="007D7BD9" w:rsidRPr="007D7BD9">
        <w:rPr>
          <w:rFonts w:ascii="Arial" w:hAnsi="Arial" w:cs="Arial"/>
        </w:rPr>
        <w:t xml:space="preserve"> </w:t>
      </w:r>
    </w:p>
    <w:p w14:paraId="59D4D011" w14:textId="70C9A798" w:rsidR="00281A73" w:rsidRDefault="00BF6816" w:rsidP="00BF6816">
      <w:pPr>
        <w:numPr>
          <w:ilvl w:val="1"/>
          <w:numId w:val="30"/>
        </w:numPr>
        <w:rPr>
          <w:rFonts w:ascii="Arial" w:hAnsi="Arial" w:cs="Arial"/>
        </w:rPr>
      </w:pPr>
      <w:r w:rsidRPr="00BF6816">
        <w:rPr>
          <w:rFonts w:ascii="Arial" w:hAnsi="Arial" w:cs="Arial"/>
        </w:rPr>
        <w:t>More robust knowledge and skills need to develop within the public sector on crafting outcome-based contracts, and identifying in a cross agency approach, preventative, long-term projects suitable for investment.  It is also necessary to enhance capability around evaluating whether outcome-based contracts, once imp</w:t>
      </w:r>
      <w:r>
        <w:rPr>
          <w:rFonts w:ascii="Arial" w:hAnsi="Arial" w:cs="Arial"/>
        </w:rPr>
        <w:t>lemented, are successful or not.</w:t>
      </w:r>
    </w:p>
    <w:p w14:paraId="543F0719" w14:textId="77777777" w:rsidR="00281A73" w:rsidRDefault="00281A73" w:rsidP="00493480">
      <w:pPr>
        <w:pStyle w:val="Subtitle"/>
      </w:pPr>
      <w:r w:rsidRPr="00281A73">
        <w:t>Market</w:t>
      </w:r>
    </w:p>
    <w:p w14:paraId="11002BA4" w14:textId="77777777" w:rsidR="00281A73" w:rsidRDefault="00281A73" w:rsidP="00C379DA">
      <w:pPr>
        <w:numPr>
          <w:ilvl w:val="0"/>
          <w:numId w:val="30"/>
        </w:numPr>
        <w:rPr>
          <w:rFonts w:ascii="Arial" w:hAnsi="Arial" w:cs="Arial"/>
        </w:rPr>
      </w:pPr>
      <w:r>
        <w:rPr>
          <w:rFonts w:ascii="Arial" w:hAnsi="Arial" w:cs="Arial"/>
        </w:rPr>
        <w:t>Key issues in respect of the market are:</w:t>
      </w:r>
    </w:p>
    <w:p w14:paraId="4E96F916" w14:textId="77777777" w:rsidR="00281A73" w:rsidRDefault="001403D6" w:rsidP="007E2570">
      <w:pPr>
        <w:numPr>
          <w:ilvl w:val="0"/>
          <w:numId w:val="12"/>
        </w:numPr>
        <w:rPr>
          <w:rFonts w:ascii="Arial" w:hAnsi="Arial" w:cs="Arial"/>
        </w:rPr>
      </w:pPr>
      <w:r>
        <w:rPr>
          <w:rFonts w:ascii="Arial" w:hAnsi="Arial" w:cs="Arial"/>
        </w:rPr>
        <w:t xml:space="preserve">Without a level of government guarantee or subsidy, </w:t>
      </w:r>
      <w:r w:rsidR="00281A73">
        <w:rPr>
          <w:rFonts w:ascii="Arial" w:hAnsi="Arial" w:cs="Arial"/>
        </w:rPr>
        <w:t>SIBs are likely to be attractive only to the philanthropic and to some extent to the social lender sector of the market;</w:t>
      </w:r>
    </w:p>
    <w:p w14:paraId="10DE97EA" w14:textId="77777777" w:rsidR="00281A73" w:rsidRDefault="001403D6" w:rsidP="007E2570">
      <w:pPr>
        <w:numPr>
          <w:ilvl w:val="0"/>
          <w:numId w:val="12"/>
        </w:numPr>
        <w:rPr>
          <w:rFonts w:ascii="Arial" w:hAnsi="Arial" w:cs="Arial"/>
        </w:rPr>
      </w:pPr>
      <w:r>
        <w:rPr>
          <w:rFonts w:ascii="Arial" w:hAnsi="Arial" w:cs="Arial"/>
        </w:rPr>
        <w:t>Lack of robustness in measuring contractual success, illiquidity, necessary investment size and full transfer of risk from the government would probably remain issues for the philanthropic and social lender sector (but to a lesser extent than for commercial investors);</w:t>
      </w:r>
    </w:p>
    <w:p w14:paraId="46769418" w14:textId="77777777" w:rsidR="001403D6" w:rsidRDefault="001403D6" w:rsidP="007E2570">
      <w:pPr>
        <w:numPr>
          <w:ilvl w:val="0"/>
          <w:numId w:val="12"/>
        </w:numPr>
        <w:rPr>
          <w:rFonts w:ascii="Arial" w:hAnsi="Arial" w:cs="Arial"/>
        </w:rPr>
      </w:pPr>
      <w:r>
        <w:rPr>
          <w:rFonts w:ascii="Arial" w:hAnsi="Arial" w:cs="Arial"/>
        </w:rPr>
        <w:lastRenderedPageBreak/>
        <w:t>The novelty of the instrument, its complexity and</w:t>
      </w:r>
      <w:r w:rsidR="00814087">
        <w:rPr>
          <w:rFonts w:ascii="Arial" w:hAnsi="Arial" w:cs="Arial"/>
        </w:rPr>
        <w:t xml:space="preserve"> the</w:t>
      </w:r>
      <w:r>
        <w:rPr>
          <w:rFonts w:ascii="Arial" w:hAnsi="Arial" w:cs="Arial"/>
        </w:rPr>
        <w:t xml:space="preserve"> </w:t>
      </w:r>
      <w:r w:rsidR="00ED3124">
        <w:rPr>
          <w:rFonts w:ascii="Arial" w:hAnsi="Arial" w:cs="Arial"/>
        </w:rPr>
        <w:t xml:space="preserve">limited networking and relationships </w:t>
      </w:r>
      <w:r w:rsidR="00814087">
        <w:rPr>
          <w:rFonts w:ascii="Arial" w:hAnsi="Arial" w:cs="Arial"/>
        </w:rPr>
        <w:t xml:space="preserve">that currently exist </w:t>
      </w:r>
      <w:r w:rsidR="00ED3124">
        <w:rPr>
          <w:rFonts w:ascii="Arial" w:hAnsi="Arial" w:cs="Arial"/>
        </w:rPr>
        <w:t xml:space="preserve">between Government/Service Providers/Investors imposes a significant barrier </w:t>
      </w:r>
      <w:r w:rsidR="00E248D5">
        <w:rPr>
          <w:rFonts w:ascii="Arial" w:hAnsi="Arial" w:cs="Arial"/>
        </w:rPr>
        <w:t>to further developing SIBs.</w:t>
      </w:r>
    </w:p>
    <w:p w14:paraId="4E1C3D60" w14:textId="77777777" w:rsidR="00ED3124" w:rsidRDefault="00ED3124" w:rsidP="00ED3124">
      <w:pPr>
        <w:ind w:left="1789"/>
        <w:rPr>
          <w:rFonts w:ascii="Arial" w:hAnsi="Arial" w:cs="Arial"/>
        </w:rPr>
      </w:pPr>
    </w:p>
    <w:p w14:paraId="2C6B71DB" w14:textId="043BFB73" w:rsidR="00ED3124" w:rsidRDefault="00C379DA" w:rsidP="00865EB9">
      <w:pPr>
        <w:pStyle w:val="Heading2"/>
      </w:pPr>
      <w:r>
        <w:t xml:space="preserve">6.2 </w:t>
      </w:r>
      <w:r w:rsidR="00ED3124">
        <w:t>Despite these limitations, SI</w:t>
      </w:r>
      <w:r w:rsidR="00EC7A58">
        <w:t>Bs remain attractive to Governments</w:t>
      </w:r>
    </w:p>
    <w:p w14:paraId="30FB9A34" w14:textId="77777777" w:rsidR="00EC7A58" w:rsidRDefault="00EC7A58" w:rsidP="00EC7A58">
      <w:pPr>
        <w:rPr>
          <w:rFonts w:ascii="Arial" w:hAnsi="Arial" w:cs="Arial"/>
        </w:rPr>
      </w:pPr>
    </w:p>
    <w:p w14:paraId="3F5786D8" w14:textId="697A942F" w:rsidR="00EC7A58" w:rsidRDefault="00EC7A58" w:rsidP="00C379DA">
      <w:pPr>
        <w:numPr>
          <w:ilvl w:val="0"/>
          <w:numId w:val="30"/>
        </w:numPr>
        <w:rPr>
          <w:rFonts w:ascii="Arial" w:hAnsi="Arial" w:cs="Arial"/>
        </w:rPr>
      </w:pPr>
      <w:r>
        <w:rPr>
          <w:rFonts w:ascii="Arial" w:hAnsi="Arial" w:cs="Arial"/>
        </w:rPr>
        <w:t xml:space="preserve">SIBs continue to attract the attention of policy makers and governments; the US has recently allocated </w:t>
      </w:r>
      <w:r w:rsidR="00814087">
        <w:rPr>
          <w:rFonts w:ascii="Arial" w:hAnsi="Arial" w:cs="Arial"/>
        </w:rPr>
        <w:t>US</w:t>
      </w:r>
      <w:r>
        <w:rPr>
          <w:rFonts w:ascii="Arial" w:hAnsi="Arial" w:cs="Arial"/>
        </w:rPr>
        <w:t>$100m</w:t>
      </w:r>
      <w:r>
        <w:rPr>
          <w:rStyle w:val="FootnoteReference"/>
          <w:rFonts w:ascii="Arial" w:hAnsi="Arial" w:cs="Arial"/>
        </w:rPr>
        <w:footnoteReference w:id="87"/>
      </w:r>
      <w:r>
        <w:rPr>
          <w:rFonts w:ascii="Arial" w:hAnsi="Arial" w:cs="Arial"/>
        </w:rPr>
        <w:t xml:space="preserve"> for research and implementation and the UK Government </w:t>
      </w:r>
      <w:r w:rsidR="00224315">
        <w:rPr>
          <w:rFonts w:ascii="Arial" w:hAnsi="Arial" w:cs="Arial"/>
        </w:rPr>
        <w:t xml:space="preserve">is </w:t>
      </w:r>
      <w:r>
        <w:rPr>
          <w:rFonts w:ascii="Arial" w:hAnsi="Arial" w:cs="Arial"/>
        </w:rPr>
        <w:t xml:space="preserve">assisting the further development of SIBs by announcing the establishment of </w:t>
      </w:r>
      <w:r w:rsidR="00224315">
        <w:rPr>
          <w:rFonts w:ascii="Arial" w:hAnsi="Arial" w:cs="Arial"/>
        </w:rPr>
        <w:t xml:space="preserve">the </w:t>
      </w:r>
      <w:r w:rsidR="00027B3A">
        <w:rPr>
          <w:rFonts w:ascii="Arial" w:hAnsi="Arial" w:cs="Arial"/>
        </w:rPr>
        <w:t>Big Society Capital</w:t>
      </w:r>
      <w:r w:rsidR="00EE16A3">
        <w:rPr>
          <w:rFonts w:ascii="Arial" w:hAnsi="Arial" w:cs="Arial"/>
        </w:rPr>
        <w:t xml:space="preserve">.  </w:t>
      </w:r>
      <w:r w:rsidR="005312B7">
        <w:rPr>
          <w:rFonts w:ascii="Arial" w:hAnsi="Arial" w:cs="Arial"/>
        </w:rPr>
        <w:t>While t</w:t>
      </w:r>
      <w:r w:rsidR="00027B3A">
        <w:rPr>
          <w:rFonts w:ascii="Arial" w:hAnsi="Arial" w:cs="Arial"/>
        </w:rPr>
        <w:t>he b</w:t>
      </w:r>
      <w:r w:rsidR="00EE16A3">
        <w:rPr>
          <w:rFonts w:ascii="Arial" w:hAnsi="Arial" w:cs="Arial"/>
        </w:rPr>
        <w:t>ank is designed to assist in social investment in a variety of ways, especially in leveraging new finance into the growing social investment market</w:t>
      </w:r>
      <w:r w:rsidR="005312B7">
        <w:rPr>
          <w:rFonts w:ascii="Arial" w:hAnsi="Arial" w:cs="Arial"/>
        </w:rPr>
        <w:t>, it</w:t>
      </w:r>
      <w:r>
        <w:rPr>
          <w:rFonts w:ascii="Arial" w:hAnsi="Arial" w:cs="Arial"/>
        </w:rPr>
        <w:t xml:space="preserve"> “will invest in products developed by intermediaries and encourage others to do likewise”.</w:t>
      </w:r>
      <w:r>
        <w:rPr>
          <w:rStyle w:val="FootnoteReference"/>
          <w:rFonts w:ascii="Arial" w:hAnsi="Arial" w:cs="Arial"/>
        </w:rPr>
        <w:footnoteReference w:id="88"/>
      </w:r>
    </w:p>
    <w:p w14:paraId="1BDCF106" w14:textId="77777777" w:rsidR="00EC7A58" w:rsidRDefault="00EC7A58" w:rsidP="00EC7A58">
      <w:pPr>
        <w:rPr>
          <w:rFonts w:ascii="Arial" w:hAnsi="Arial" w:cs="Arial"/>
        </w:rPr>
      </w:pPr>
    </w:p>
    <w:p w14:paraId="061743E2" w14:textId="1C80E6BF" w:rsidR="00EC7A58" w:rsidRDefault="00224315" w:rsidP="00C379DA">
      <w:pPr>
        <w:numPr>
          <w:ilvl w:val="0"/>
          <w:numId w:val="30"/>
        </w:numPr>
        <w:rPr>
          <w:rFonts w:ascii="Arial" w:hAnsi="Arial" w:cs="Arial"/>
        </w:rPr>
      </w:pPr>
      <w:r>
        <w:rPr>
          <w:rFonts w:ascii="Arial" w:hAnsi="Arial" w:cs="Arial"/>
        </w:rPr>
        <w:t>SIBs are a logical progression from outcome based contracting and have the major attraction in a tight fiscal environment of allowing additional expenditure on social well-being projects, without increasing public expenditure.</w:t>
      </w:r>
      <w:r w:rsidR="003B7060">
        <w:rPr>
          <w:rFonts w:ascii="Arial" w:hAnsi="Arial" w:cs="Arial"/>
        </w:rPr>
        <w:t xml:space="preserve">  They also focus attention on preventative, rather than crisis, projects as this is where the greatest returns on investment can be made.</w:t>
      </w:r>
    </w:p>
    <w:p w14:paraId="4593DA44" w14:textId="77777777" w:rsidR="00224315" w:rsidRDefault="00224315" w:rsidP="00835A26">
      <w:pPr>
        <w:pStyle w:val="ListParagraph"/>
      </w:pPr>
    </w:p>
    <w:p w14:paraId="54294023" w14:textId="77777777" w:rsidR="00224315" w:rsidRDefault="00224315" w:rsidP="00C379DA">
      <w:pPr>
        <w:numPr>
          <w:ilvl w:val="0"/>
          <w:numId w:val="30"/>
        </w:numPr>
        <w:rPr>
          <w:rFonts w:ascii="Arial" w:hAnsi="Arial" w:cs="Arial"/>
        </w:rPr>
      </w:pPr>
      <w:r>
        <w:rPr>
          <w:rFonts w:ascii="Arial" w:hAnsi="Arial" w:cs="Arial"/>
        </w:rPr>
        <w:t xml:space="preserve">None-the-less fundamental difficulties remain unresolved with SIBs.  Some </w:t>
      </w:r>
      <w:r w:rsidR="00814087">
        <w:rPr>
          <w:rFonts w:ascii="Arial" w:hAnsi="Arial" w:cs="Arial"/>
        </w:rPr>
        <w:t>of the difficulties are</w:t>
      </w:r>
      <w:r>
        <w:rPr>
          <w:rFonts w:ascii="Arial" w:hAnsi="Arial" w:cs="Arial"/>
        </w:rPr>
        <w:t xml:space="preserve"> inherent in the nat</w:t>
      </w:r>
      <w:r w:rsidR="000E0A57">
        <w:rPr>
          <w:rFonts w:ascii="Arial" w:hAnsi="Arial" w:cs="Arial"/>
        </w:rPr>
        <w:t>ure of the instrument itself</w:t>
      </w:r>
      <w:r>
        <w:rPr>
          <w:rFonts w:ascii="Arial" w:hAnsi="Arial" w:cs="Arial"/>
        </w:rPr>
        <w:t>, such as the level of risk th</w:t>
      </w:r>
      <w:r w:rsidR="000E0A57">
        <w:rPr>
          <w:rFonts w:ascii="Arial" w:hAnsi="Arial" w:cs="Arial"/>
        </w:rPr>
        <w:t>at investors must shoulder</w:t>
      </w:r>
      <w:r w:rsidR="002F24FB">
        <w:rPr>
          <w:rFonts w:ascii="Arial" w:hAnsi="Arial" w:cs="Arial"/>
        </w:rPr>
        <w:t>, or</w:t>
      </w:r>
      <w:r>
        <w:rPr>
          <w:rFonts w:ascii="Arial" w:hAnsi="Arial" w:cs="Arial"/>
        </w:rPr>
        <w:t xml:space="preserve"> the</w:t>
      </w:r>
      <w:r w:rsidR="002F24FB">
        <w:rPr>
          <w:rFonts w:ascii="Arial" w:hAnsi="Arial" w:cs="Arial"/>
        </w:rPr>
        <w:t xml:space="preserve"> inability of c</w:t>
      </w:r>
      <w:r>
        <w:rPr>
          <w:rFonts w:ascii="Arial" w:hAnsi="Arial" w:cs="Arial"/>
        </w:rPr>
        <w:t xml:space="preserve">ontracts </w:t>
      </w:r>
      <w:r w:rsidR="000E0A57">
        <w:rPr>
          <w:rFonts w:ascii="Arial" w:hAnsi="Arial" w:cs="Arial"/>
        </w:rPr>
        <w:t xml:space="preserve">to define </w:t>
      </w:r>
      <w:r w:rsidR="002F24FB">
        <w:rPr>
          <w:rFonts w:ascii="Arial" w:hAnsi="Arial" w:cs="Arial"/>
        </w:rPr>
        <w:t>measurement</w:t>
      </w:r>
      <w:r w:rsidR="000E0A57">
        <w:rPr>
          <w:rFonts w:ascii="Arial" w:hAnsi="Arial" w:cs="Arial"/>
        </w:rPr>
        <w:t xml:space="preserve"> (and therefore payment) criteria adequately</w:t>
      </w:r>
      <w:r w:rsidR="002F24FB">
        <w:rPr>
          <w:rFonts w:ascii="Arial" w:hAnsi="Arial" w:cs="Arial"/>
        </w:rPr>
        <w:t>.  To “overcome” these matters, governments or policy makers have proposed to avoid or mitigate the impacts by, for example:</w:t>
      </w:r>
    </w:p>
    <w:p w14:paraId="4D8E6BF6" w14:textId="77777777" w:rsidR="002F24FB" w:rsidRDefault="002F24FB" w:rsidP="00C379DA">
      <w:pPr>
        <w:numPr>
          <w:ilvl w:val="1"/>
          <w:numId w:val="30"/>
        </w:numPr>
        <w:rPr>
          <w:rFonts w:ascii="Arial" w:hAnsi="Arial" w:cs="Arial"/>
        </w:rPr>
      </w:pPr>
      <w:r>
        <w:rPr>
          <w:rFonts w:ascii="Arial" w:hAnsi="Arial" w:cs="Arial"/>
        </w:rPr>
        <w:t>Creating or amending tax incentives</w:t>
      </w:r>
      <w:r>
        <w:rPr>
          <w:rStyle w:val="FootnoteReference"/>
          <w:rFonts w:ascii="Arial" w:hAnsi="Arial" w:cs="Arial"/>
        </w:rPr>
        <w:footnoteReference w:id="89"/>
      </w:r>
      <w:r>
        <w:rPr>
          <w:rFonts w:ascii="Arial" w:hAnsi="Arial" w:cs="Arial"/>
        </w:rPr>
        <w:t>;</w:t>
      </w:r>
    </w:p>
    <w:p w14:paraId="6BD08FC3" w14:textId="77777777" w:rsidR="002F24FB" w:rsidRDefault="002F24FB" w:rsidP="00C379DA">
      <w:pPr>
        <w:numPr>
          <w:ilvl w:val="1"/>
          <w:numId w:val="30"/>
        </w:numPr>
        <w:rPr>
          <w:rFonts w:ascii="Arial" w:hAnsi="Arial" w:cs="Arial"/>
        </w:rPr>
      </w:pPr>
      <w:r>
        <w:rPr>
          <w:rFonts w:ascii="Arial" w:hAnsi="Arial" w:cs="Arial"/>
        </w:rPr>
        <w:t>Redesigning SIBs so that not all the financial risk is transferred to the investors</w:t>
      </w:r>
      <w:r>
        <w:rPr>
          <w:rStyle w:val="FootnoteReference"/>
          <w:rFonts w:ascii="Arial" w:hAnsi="Arial" w:cs="Arial"/>
        </w:rPr>
        <w:footnoteReference w:id="90"/>
      </w:r>
      <w:r>
        <w:rPr>
          <w:rFonts w:ascii="Arial" w:hAnsi="Arial" w:cs="Arial"/>
        </w:rPr>
        <w:t>;</w:t>
      </w:r>
    </w:p>
    <w:p w14:paraId="3B280C0C" w14:textId="77777777" w:rsidR="002F24FB" w:rsidRDefault="002F24FB" w:rsidP="00C379DA">
      <w:pPr>
        <w:numPr>
          <w:ilvl w:val="1"/>
          <w:numId w:val="30"/>
        </w:numPr>
        <w:rPr>
          <w:rFonts w:ascii="Arial" w:hAnsi="Arial" w:cs="Arial"/>
        </w:rPr>
      </w:pPr>
      <w:r>
        <w:rPr>
          <w:rFonts w:ascii="Arial" w:hAnsi="Arial" w:cs="Arial"/>
        </w:rPr>
        <w:t>Providing partial government guarantees</w:t>
      </w:r>
      <w:r>
        <w:rPr>
          <w:rStyle w:val="FootnoteReference"/>
          <w:rFonts w:ascii="Arial" w:hAnsi="Arial" w:cs="Arial"/>
        </w:rPr>
        <w:footnoteReference w:id="91"/>
      </w:r>
      <w:r>
        <w:rPr>
          <w:rFonts w:ascii="Arial" w:hAnsi="Arial" w:cs="Arial"/>
        </w:rPr>
        <w:t>;</w:t>
      </w:r>
    </w:p>
    <w:p w14:paraId="0A630AE5" w14:textId="1349424E" w:rsidR="002F24FB" w:rsidRDefault="002F24FB" w:rsidP="00C379DA">
      <w:pPr>
        <w:numPr>
          <w:ilvl w:val="1"/>
          <w:numId w:val="30"/>
        </w:numPr>
        <w:rPr>
          <w:rFonts w:ascii="Arial" w:hAnsi="Arial" w:cs="Arial"/>
        </w:rPr>
      </w:pPr>
      <w:r>
        <w:rPr>
          <w:rFonts w:ascii="Arial" w:hAnsi="Arial" w:cs="Arial"/>
        </w:rPr>
        <w:lastRenderedPageBreak/>
        <w:t>Assisting growth in the market by establishing a funding so</w:t>
      </w:r>
      <w:r w:rsidR="00B30FA8">
        <w:rPr>
          <w:rFonts w:ascii="Arial" w:hAnsi="Arial" w:cs="Arial"/>
        </w:rPr>
        <w:t>urce (the Big Society Capital</w:t>
      </w:r>
      <w:r>
        <w:rPr>
          <w:rFonts w:ascii="Arial" w:hAnsi="Arial" w:cs="Arial"/>
        </w:rPr>
        <w:t>).</w:t>
      </w:r>
    </w:p>
    <w:p w14:paraId="14A5A133" w14:textId="77777777" w:rsidR="000E0A57" w:rsidRDefault="000E0A57" w:rsidP="000E0A57">
      <w:pPr>
        <w:ind w:left="1069"/>
        <w:rPr>
          <w:rFonts w:ascii="Arial" w:hAnsi="Arial" w:cs="Arial"/>
        </w:rPr>
      </w:pPr>
    </w:p>
    <w:p w14:paraId="3125E93C" w14:textId="39C322FA" w:rsidR="000E0A57" w:rsidRDefault="00E248D5" w:rsidP="00C379DA">
      <w:pPr>
        <w:numPr>
          <w:ilvl w:val="0"/>
          <w:numId w:val="30"/>
        </w:numPr>
        <w:rPr>
          <w:rFonts w:ascii="Arial" w:hAnsi="Arial" w:cs="Arial"/>
        </w:rPr>
      </w:pPr>
      <w:r>
        <w:rPr>
          <w:rFonts w:ascii="Arial" w:hAnsi="Arial" w:cs="Arial"/>
        </w:rPr>
        <w:t xml:space="preserve">A number of these mitigating policy tools serve to undermine the core benefits of SIBs from the </w:t>
      </w:r>
      <w:r w:rsidR="00FB2E61">
        <w:rPr>
          <w:rFonts w:ascii="Arial" w:hAnsi="Arial" w:cs="Arial"/>
        </w:rPr>
        <w:t>government’s</w:t>
      </w:r>
      <w:r>
        <w:rPr>
          <w:rFonts w:ascii="Arial" w:hAnsi="Arial" w:cs="Arial"/>
        </w:rPr>
        <w:t xml:space="preserve"> point of view.  Some, such as the provision of </w:t>
      </w:r>
      <w:r w:rsidR="00FB2E61">
        <w:rPr>
          <w:rFonts w:ascii="Arial" w:hAnsi="Arial" w:cs="Arial"/>
        </w:rPr>
        <w:t>guarantees can be designed so as to retain some benefit for the government; the higher the level of risk retained by the government the lower the required level of reward payment</w:t>
      </w:r>
      <w:r w:rsidR="00FB2E61">
        <w:rPr>
          <w:rStyle w:val="FootnoteReference"/>
          <w:rFonts w:ascii="Arial" w:hAnsi="Arial" w:cs="Arial"/>
        </w:rPr>
        <w:footnoteReference w:id="92"/>
      </w:r>
      <w:r w:rsidR="00FB2E61">
        <w:rPr>
          <w:rFonts w:ascii="Arial" w:hAnsi="Arial" w:cs="Arial"/>
        </w:rPr>
        <w:t xml:space="preserve">.  </w:t>
      </w:r>
      <w:r w:rsidR="000E0A57">
        <w:rPr>
          <w:rFonts w:ascii="Arial" w:hAnsi="Arial" w:cs="Arial"/>
        </w:rPr>
        <w:t>Most of these mitigating policies (and others besides) are unlikely to be viable options for New Zealand</w:t>
      </w:r>
      <w:r w:rsidR="00997136">
        <w:rPr>
          <w:rFonts w:ascii="Arial" w:hAnsi="Arial" w:cs="Arial"/>
        </w:rPr>
        <w:t>,</w:t>
      </w:r>
      <w:r w:rsidR="000E0A57">
        <w:rPr>
          <w:rStyle w:val="FootnoteReference"/>
          <w:rFonts w:ascii="Arial" w:hAnsi="Arial" w:cs="Arial"/>
        </w:rPr>
        <w:footnoteReference w:id="93"/>
      </w:r>
      <w:r w:rsidR="000E0A57">
        <w:rPr>
          <w:rFonts w:ascii="Arial" w:hAnsi="Arial" w:cs="Arial"/>
        </w:rPr>
        <w:t xml:space="preserve"> </w:t>
      </w:r>
      <w:r w:rsidR="00997136">
        <w:rPr>
          <w:rFonts w:ascii="Arial" w:hAnsi="Arial" w:cs="Arial"/>
        </w:rPr>
        <w:t>but participants in the sector have suggested such mechanisms are worthy of investigation in New Zealand.</w:t>
      </w:r>
      <w:r w:rsidR="00997136">
        <w:rPr>
          <w:rStyle w:val="FootnoteReference"/>
          <w:rFonts w:ascii="Arial" w:hAnsi="Arial" w:cs="Arial"/>
        </w:rPr>
        <w:footnoteReference w:id="94"/>
      </w:r>
      <w:r w:rsidR="000E0A57">
        <w:rPr>
          <w:rFonts w:ascii="Arial" w:hAnsi="Arial" w:cs="Arial"/>
        </w:rPr>
        <w:t xml:space="preserve"> </w:t>
      </w:r>
      <w:r w:rsidR="00997136">
        <w:rPr>
          <w:rFonts w:ascii="Arial" w:hAnsi="Arial" w:cs="Arial"/>
        </w:rPr>
        <w:t xml:space="preserve"> </w:t>
      </w:r>
      <w:r w:rsidR="000E0A57">
        <w:rPr>
          <w:rFonts w:ascii="Arial" w:hAnsi="Arial" w:cs="Arial"/>
        </w:rPr>
        <w:t>What they do illustrate, however, is the growing knowledge</w:t>
      </w:r>
      <w:r>
        <w:rPr>
          <w:rFonts w:ascii="Arial" w:hAnsi="Arial" w:cs="Arial"/>
        </w:rPr>
        <w:t xml:space="preserve"> on the practical operation of the previously academic concept of SIBs.  They focus on the areas that are now understood as being the barriers to the acceptance of SIBs into the market.  But the nature of the policy </w:t>
      </w:r>
      <w:r w:rsidR="00814087">
        <w:rPr>
          <w:rFonts w:ascii="Arial" w:hAnsi="Arial" w:cs="Arial"/>
        </w:rPr>
        <w:t>“</w:t>
      </w:r>
      <w:r>
        <w:rPr>
          <w:rFonts w:ascii="Arial" w:hAnsi="Arial" w:cs="Arial"/>
        </w:rPr>
        <w:t>patches</w:t>
      </w:r>
      <w:r w:rsidR="00814087">
        <w:rPr>
          <w:rFonts w:ascii="Arial" w:hAnsi="Arial" w:cs="Arial"/>
        </w:rPr>
        <w:t>”</w:t>
      </w:r>
      <w:r>
        <w:rPr>
          <w:rFonts w:ascii="Arial" w:hAnsi="Arial" w:cs="Arial"/>
        </w:rPr>
        <w:t xml:space="preserve"> proposed suggest further product design needs to occur.</w:t>
      </w:r>
    </w:p>
    <w:p w14:paraId="1671761F" w14:textId="77777777" w:rsidR="00E248D5" w:rsidRDefault="00E248D5" w:rsidP="00E248D5">
      <w:pPr>
        <w:rPr>
          <w:rFonts w:ascii="Arial" w:hAnsi="Arial" w:cs="Arial"/>
        </w:rPr>
      </w:pPr>
    </w:p>
    <w:p w14:paraId="19CD3624" w14:textId="0C2A0B00" w:rsidR="00E248D5" w:rsidRDefault="00C379DA" w:rsidP="00865EB9">
      <w:pPr>
        <w:pStyle w:val="Heading2"/>
      </w:pPr>
      <w:r>
        <w:t xml:space="preserve">6.3 </w:t>
      </w:r>
      <w:r w:rsidR="00E248D5">
        <w:t>A strategy for New Zealand</w:t>
      </w:r>
    </w:p>
    <w:p w14:paraId="70A2C35D" w14:textId="77777777" w:rsidR="00E248D5" w:rsidRDefault="00E248D5" w:rsidP="00E248D5">
      <w:pPr>
        <w:rPr>
          <w:rFonts w:ascii="Arial" w:hAnsi="Arial" w:cs="Arial"/>
        </w:rPr>
      </w:pPr>
    </w:p>
    <w:p w14:paraId="2F2DC125" w14:textId="77777777" w:rsidR="00E248D5" w:rsidRDefault="00FB2E61" w:rsidP="00C379DA">
      <w:pPr>
        <w:numPr>
          <w:ilvl w:val="0"/>
          <w:numId w:val="30"/>
        </w:numPr>
        <w:rPr>
          <w:rFonts w:ascii="Arial" w:hAnsi="Arial" w:cs="Arial"/>
        </w:rPr>
      </w:pPr>
      <w:r>
        <w:rPr>
          <w:rFonts w:ascii="Arial" w:hAnsi="Arial" w:cs="Arial"/>
        </w:rPr>
        <w:t>SIBs are still in their early stage of design and testing.  In theory they are an exciting financial instrument with the potential to revitalise social policy delivery and inject private sector funding and innovation into the sector.  At this stage of their development their attraction</w:t>
      </w:r>
      <w:r w:rsidR="00AF794D">
        <w:rPr>
          <w:rFonts w:ascii="Arial" w:hAnsi="Arial" w:cs="Arial"/>
        </w:rPr>
        <w:t xml:space="preserve"> to investors</w:t>
      </w:r>
      <w:r>
        <w:rPr>
          <w:rFonts w:ascii="Arial" w:hAnsi="Arial" w:cs="Arial"/>
        </w:rPr>
        <w:t xml:space="preserve">, even with government subsidy and assistance, is </w:t>
      </w:r>
      <w:r w:rsidR="00AF794D">
        <w:rPr>
          <w:rFonts w:ascii="Arial" w:hAnsi="Arial" w:cs="Arial"/>
        </w:rPr>
        <w:t>dependent on socially-motivated investors.</w:t>
      </w:r>
      <w:r w:rsidR="00AF794D">
        <w:rPr>
          <w:rStyle w:val="FootnoteReference"/>
          <w:rFonts w:ascii="Arial" w:hAnsi="Arial" w:cs="Arial"/>
        </w:rPr>
        <w:footnoteReference w:id="95"/>
      </w:r>
    </w:p>
    <w:p w14:paraId="095773BF" w14:textId="77777777" w:rsidR="00AF794D" w:rsidRDefault="00AF794D" w:rsidP="00AF794D">
      <w:pPr>
        <w:rPr>
          <w:rFonts w:ascii="Arial" w:hAnsi="Arial" w:cs="Arial"/>
        </w:rPr>
      </w:pPr>
    </w:p>
    <w:p w14:paraId="7B002EEA" w14:textId="0BB8819D" w:rsidR="00AF794D" w:rsidRDefault="00AF794D" w:rsidP="00C379DA">
      <w:pPr>
        <w:numPr>
          <w:ilvl w:val="0"/>
          <w:numId w:val="30"/>
        </w:numPr>
        <w:rPr>
          <w:rFonts w:ascii="Arial" w:hAnsi="Arial" w:cs="Arial"/>
        </w:rPr>
      </w:pPr>
      <w:r>
        <w:rPr>
          <w:rFonts w:ascii="Arial" w:hAnsi="Arial" w:cs="Arial"/>
        </w:rPr>
        <w:t>The size of the socially-motivated investor market (social lenders and philant</w:t>
      </w:r>
      <w:r w:rsidR="00027B3A">
        <w:rPr>
          <w:rFonts w:ascii="Arial" w:hAnsi="Arial" w:cs="Arial"/>
        </w:rPr>
        <w:t>hropists) has been explored in s</w:t>
      </w:r>
      <w:r>
        <w:rPr>
          <w:rFonts w:ascii="Arial" w:hAnsi="Arial" w:cs="Arial"/>
        </w:rPr>
        <w:t>ection 4 of this report.  The sector is small, with the most innovative players</w:t>
      </w:r>
      <w:r w:rsidR="00097EC1">
        <w:rPr>
          <w:rFonts w:ascii="Arial" w:hAnsi="Arial" w:cs="Arial"/>
        </w:rPr>
        <w:t xml:space="preserve"> currently focussed on developing their</w:t>
      </w:r>
      <w:r>
        <w:rPr>
          <w:rFonts w:ascii="Arial" w:hAnsi="Arial" w:cs="Arial"/>
        </w:rPr>
        <w:t xml:space="preserve"> knowledge and experience of social lending.</w:t>
      </w:r>
      <w:r w:rsidR="00097EC1">
        <w:rPr>
          <w:rFonts w:ascii="Arial" w:hAnsi="Arial" w:cs="Arial"/>
        </w:rPr>
        <w:t xml:space="preserve">  While key players in the sector are aware of SIBs, there is a desire to watch developments and assess opportunities for the future. </w:t>
      </w:r>
    </w:p>
    <w:p w14:paraId="5114C09E" w14:textId="77777777" w:rsidR="00097EC1" w:rsidRDefault="00097EC1" w:rsidP="00835A26">
      <w:pPr>
        <w:pStyle w:val="ListParagraph"/>
      </w:pPr>
    </w:p>
    <w:p w14:paraId="242E3FBF" w14:textId="77777777" w:rsidR="00097EC1" w:rsidRDefault="00097EC1" w:rsidP="00C379DA">
      <w:pPr>
        <w:numPr>
          <w:ilvl w:val="0"/>
          <w:numId w:val="30"/>
        </w:numPr>
        <w:rPr>
          <w:rFonts w:ascii="Arial" w:hAnsi="Arial" w:cs="Arial"/>
        </w:rPr>
      </w:pPr>
      <w:r>
        <w:rPr>
          <w:rFonts w:ascii="Arial" w:hAnsi="Arial" w:cs="Arial"/>
        </w:rPr>
        <w:lastRenderedPageBreak/>
        <w:t>SIBs are evolving rapidly in design, and it is likely that within the short term they will change in nature or be overtaken by another financial instrument that is able to better blend the theoretical and real world issues.  The overall strategy suggested for New Zealand is not to engage in trials or implementation of a SIB, but to obtain</w:t>
      </w:r>
      <w:r w:rsidR="00814087">
        <w:rPr>
          <w:rFonts w:ascii="Arial" w:hAnsi="Arial" w:cs="Arial"/>
        </w:rPr>
        <w:t xml:space="preserve"> a</w:t>
      </w:r>
      <w:r>
        <w:rPr>
          <w:rFonts w:ascii="Arial" w:hAnsi="Arial" w:cs="Arial"/>
        </w:rPr>
        <w:t xml:space="preserve"> better understanding of the New Zealand investor en</w:t>
      </w:r>
      <w:r w:rsidR="004C3143">
        <w:rPr>
          <w:rFonts w:ascii="Arial" w:hAnsi="Arial" w:cs="Arial"/>
        </w:rPr>
        <w:t xml:space="preserve">vironment.  In this way, as overseas experience and design options arise, New Zealand will be well placed with </w:t>
      </w:r>
      <w:r w:rsidR="00814087">
        <w:rPr>
          <w:rFonts w:ascii="Arial" w:hAnsi="Arial" w:cs="Arial"/>
        </w:rPr>
        <w:t xml:space="preserve">investor and contractor </w:t>
      </w:r>
      <w:r w:rsidR="004C3143">
        <w:rPr>
          <w:rFonts w:ascii="Arial" w:hAnsi="Arial" w:cs="Arial"/>
        </w:rPr>
        <w:t>networ</w:t>
      </w:r>
      <w:r w:rsidR="00814087">
        <w:rPr>
          <w:rFonts w:ascii="Arial" w:hAnsi="Arial" w:cs="Arial"/>
        </w:rPr>
        <w:t xml:space="preserve">ks and information to adapt existing </w:t>
      </w:r>
      <w:r w:rsidR="004C3143">
        <w:rPr>
          <w:rFonts w:ascii="Arial" w:hAnsi="Arial" w:cs="Arial"/>
        </w:rPr>
        <w:t>designs for local conditions.</w:t>
      </w:r>
    </w:p>
    <w:p w14:paraId="1D504DC4" w14:textId="77777777" w:rsidR="00865EB9" w:rsidRDefault="00865EB9" w:rsidP="00865EB9">
      <w:pPr>
        <w:ind w:left="0"/>
        <w:rPr>
          <w:rFonts w:ascii="Arial" w:hAnsi="Arial" w:cs="Arial"/>
        </w:rPr>
      </w:pPr>
    </w:p>
    <w:p w14:paraId="7C33F383" w14:textId="77777777" w:rsidR="004C3143" w:rsidRDefault="004C3143" w:rsidP="00C379DA">
      <w:pPr>
        <w:numPr>
          <w:ilvl w:val="0"/>
          <w:numId w:val="30"/>
        </w:numPr>
        <w:rPr>
          <w:rFonts w:ascii="Arial" w:hAnsi="Arial" w:cs="Arial"/>
        </w:rPr>
      </w:pPr>
      <w:r>
        <w:rPr>
          <w:rFonts w:ascii="Arial" w:hAnsi="Arial" w:cs="Arial"/>
        </w:rPr>
        <w:t>To achieve this strategy it is suggested</w:t>
      </w:r>
      <w:r w:rsidR="00D44433">
        <w:rPr>
          <w:rFonts w:ascii="Arial" w:hAnsi="Arial" w:cs="Arial"/>
        </w:rPr>
        <w:t xml:space="preserve"> the Government</w:t>
      </w:r>
      <w:r>
        <w:rPr>
          <w:rFonts w:ascii="Arial" w:hAnsi="Arial" w:cs="Arial"/>
        </w:rPr>
        <w:t>:</w:t>
      </w:r>
    </w:p>
    <w:p w14:paraId="03F6704B" w14:textId="77777777" w:rsidR="00585AB5" w:rsidRDefault="00585AB5" w:rsidP="00493480">
      <w:pPr>
        <w:pStyle w:val="Subtitle"/>
      </w:pPr>
    </w:p>
    <w:p w14:paraId="790891E8" w14:textId="77777777" w:rsidR="00D44433" w:rsidRPr="00865EB9" w:rsidRDefault="00D44433" w:rsidP="00493480">
      <w:pPr>
        <w:pStyle w:val="Subtitle"/>
      </w:pPr>
      <w:r w:rsidRPr="00865EB9">
        <w:t>In respect of the potential investor market (</w:t>
      </w:r>
      <w:r w:rsidR="004C3143" w:rsidRPr="00865EB9">
        <w:t>particularly with larger social lenders</w:t>
      </w:r>
      <w:r w:rsidR="00814087">
        <w:t xml:space="preserve"> and Philanthropists</w:t>
      </w:r>
      <w:r w:rsidRPr="00865EB9">
        <w:t>)</w:t>
      </w:r>
    </w:p>
    <w:p w14:paraId="58D25DB4" w14:textId="77777777" w:rsidR="004C3143" w:rsidRDefault="00D44433" w:rsidP="00D44433">
      <w:pPr>
        <w:ind w:left="1429"/>
        <w:rPr>
          <w:rFonts w:ascii="Arial" w:hAnsi="Arial" w:cs="Arial"/>
        </w:rPr>
      </w:pPr>
      <w:r>
        <w:rPr>
          <w:rFonts w:ascii="Arial" w:hAnsi="Arial" w:cs="Arial"/>
        </w:rPr>
        <w:t>Develop a relationship</w:t>
      </w:r>
      <w:r w:rsidR="004C3143">
        <w:rPr>
          <w:rFonts w:ascii="Arial" w:hAnsi="Arial" w:cs="Arial"/>
        </w:rPr>
        <w:t xml:space="preserve"> with a view to</w:t>
      </w:r>
      <w:r>
        <w:rPr>
          <w:rFonts w:ascii="Arial" w:hAnsi="Arial" w:cs="Arial"/>
        </w:rPr>
        <w:t xml:space="preserve"> building investor confidence in the government by</w:t>
      </w:r>
      <w:r w:rsidR="004C3143">
        <w:rPr>
          <w:rFonts w:ascii="Arial" w:hAnsi="Arial" w:cs="Arial"/>
        </w:rPr>
        <w:t>:</w:t>
      </w:r>
    </w:p>
    <w:p w14:paraId="196195F0" w14:textId="77777777" w:rsidR="004F7777" w:rsidRDefault="004F7777" w:rsidP="00865EB9">
      <w:pPr>
        <w:numPr>
          <w:ilvl w:val="0"/>
          <w:numId w:val="23"/>
        </w:numPr>
        <w:rPr>
          <w:rFonts w:ascii="Arial" w:hAnsi="Arial" w:cs="Arial"/>
        </w:rPr>
      </w:pPr>
      <w:r>
        <w:rPr>
          <w:rFonts w:ascii="Arial" w:hAnsi="Arial" w:cs="Arial"/>
        </w:rPr>
        <w:t xml:space="preserve">Exploring the barriers to their investment in larger scale projects and their preferred </w:t>
      </w:r>
      <w:r w:rsidR="00D44433">
        <w:rPr>
          <w:rFonts w:ascii="Arial" w:hAnsi="Arial" w:cs="Arial"/>
        </w:rPr>
        <w:t>type</w:t>
      </w:r>
      <w:r>
        <w:rPr>
          <w:rFonts w:ascii="Arial" w:hAnsi="Arial" w:cs="Arial"/>
        </w:rPr>
        <w:t xml:space="preserve"> of investment mechanism;</w:t>
      </w:r>
    </w:p>
    <w:p w14:paraId="4FC1DFF8" w14:textId="77777777" w:rsidR="004C3143" w:rsidRDefault="004C3143" w:rsidP="00865EB9">
      <w:pPr>
        <w:numPr>
          <w:ilvl w:val="0"/>
          <w:numId w:val="23"/>
        </w:numPr>
        <w:rPr>
          <w:rFonts w:ascii="Arial" w:hAnsi="Arial" w:cs="Arial"/>
        </w:rPr>
      </w:pPr>
      <w:r>
        <w:rPr>
          <w:rFonts w:ascii="Arial" w:hAnsi="Arial" w:cs="Arial"/>
        </w:rPr>
        <w:t>understanding their goals with respect to rate of return/risk with respect to social investments;</w:t>
      </w:r>
    </w:p>
    <w:p w14:paraId="5BBA0762" w14:textId="77777777" w:rsidR="004C3143" w:rsidRDefault="004C3143" w:rsidP="00865EB9">
      <w:pPr>
        <w:numPr>
          <w:ilvl w:val="0"/>
          <w:numId w:val="23"/>
        </w:numPr>
        <w:rPr>
          <w:rFonts w:ascii="Arial" w:hAnsi="Arial" w:cs="Arial"/>
        </w:rPr>
      </w:pPr>
      <w:r>
        <w:rPr>
          <w:rFonts w:ascii="Arial" w:hAnsi="Arial" w:cs="Arial"/>
        </w:rPr>
        <w:t>obtain</w:t>
      </w:r>
      <w:r w:rsidR="00D44433">
        <w:rPr>
          <w:rFonts w:ascii="Arial" w:hAnsi="Arial" w:cs="Arial"/>
        </w:rPr>
        <w:t>ing</w:t>
      </w:r>
      <w:r>
        <w:rPr>
          <w:rFonts w:ascii="Arial" w:hAnsi="Arial" w:cs="Arial"/>
        </w:rPr>
        <w:t xml:space="preserve"> increased confidence in the ability of the government to draft independently verifiable contracts;</w:t>
      </w:r>
    </w:p>
    <w:p w14:paraId="0ABA0FB9" w14:textId="77777777" w:rsidR="004C3143" w:rsidRDefault="00D44433" w:rsidP="00865EB9">
      <w:pPr>
        <w:numPr>
          <w:ilvl w:val="0"/>
          <w:numId w:val="23"/>
        </w:numPr>
        <w:rPr>
          <w:rFonts w:ascii="Arial" w:hAnsi="Arial" w:cs="Arial"/>
        </w:rPr>
      </w:pPr>
      <w:r>
        <w:rPr>
          <w:rFonts w:ascii="Arial" w:hAnsi="Arial" w:cs="Arial"/>
        </w:rPr>
        <w:t>enhancing</w:t>
      </w:r>
      <w:r w:rsidR="004C3143">
        <w:rPr>
          <w:rFonts w:ascii="Arial" w:hAnsi="Arial" w:cs="Arial"/>
        </w:rPr>
        <w:t xml:space="preserve"> use of a common “language” and reduce indirect barriers to investment;</w:t>
      </w:r>
    </w:p>
    <w:p w14:paraId="7500F77B" w14:textId="77777777" w:rsidR="00D44433" w:rsidRPr="00D44433" w:rsidRDefault="00D44433" w:rsidP="00493480">
      <w:pPr>
        <w:pStyle w:val="Subtitle"/>
      </w:pPr>
      <w:r w:rsidRPr="00D44433">
        <w:t xml:space="preserve">In respect of </w:t>
      </w:r>
      <w:r w:rsidR="004F7777" w:rsidRPr="00D44433">
        <w:t>the commercial financial sector and financial advisers</w:t>
      </w:r>
    </w:p>
    <w:p w14:paraId="41232D08" w14:textId="77777777" w:rsidR="00D44433" w:rsidRDefault="00D44433" w:rsidP="00D44433">
      <w:pPr>
        <w:ind w:left="1429"/>
        <w:rPr>
          <w:rFonts w:ascii="Arial" w:hAnsi="Arial" w:cs="Arial"/>
        </w:rPr>
      </w:pPr>
      <w:r>
        <w:rPr>
          <w:rFonts w:ascii="Arial" w:hAnsi="Arial" w:cs="Arial"/>
        </w:rPr>
        <w:t xml:space="preserve">Develop a relationship </w:t>
      </w:r>
      <w:r w:rsidR="004F7777">
        <w:rPr>
          <w:rFonts w:ascii="Arial" w:hAnsi="Arial" w:cs="Arial"/>
        </w:rPr>
        <w:t>with a view to</w:t>
      </w:r>
      <w:r>
        <w:rPr>
          <w:rFonts w:ascii="Arial" w:hAnsi="Arial" w:cs="Arial"/>
        </w:rPr>
        <w:t>:</w:t>
      </w:r>
    </w:p>
    <w:p w14:paraId="7D8375C7" w14:textId="77777777" w:rsidR="004C3143" w:rsidRDefault="004F7777" w:rsidP="007E2570">
      <w:pPr>
        <w:numPr>
          <w:ilvl w:val="0"/>
          <w:numId w:val="14"/>
        </w:numPr>
        <w:rPr>
          <w:rFonts w:ascii="Arial" w:hAnsi="Arial" w:cs="Arial"/>
        </w:rPr>
      </w:pPr>
      <w:r>
        <w:rPr>
          <w:rFonts w:ascii="Arial" w:hAnsi="Arial" w:cs="Arial"/>
        </w:rPr>
        <w:t>encouraging good product design, that address</w:t>
      </w:r>
      <w:r w:rsidR="00814087">
        <w:rPr>
          <w:rFonts w:ascii="Arial" w:hAnsi="Arial" w:cs="Arial"/>
        </w:rPr>
        <w:t>es</w:t>
      </w:r>
      <w:r>
        <w:rPr>
          <w:rFonts w:ascii="Arial" w:hAnsi="Arial" w:cs="Arial"/>
        </w:rPr>
        <w:t xml:space="preserve"> the issues of:</w:t>
      </w:r>
    </w:p>
    <w:p w14:paraId="374A4662" w14:textId="77777777" w:rsidR="004F7777" w:rsidRDefault="004F7777" w:rsidP="00865EB9">
      <w:pPr>
        <w:numPr>
          <w:ilvl w:val="2"/>
          <w:numId w:val="24"/>
        </w:numPr>
        <w:rPr>
          <w:rFonts w:ascii="Arial" w:hAnsi="Arial" w:cs="Arial"/>
        </w:rPr>
      </w:pPr>
      <w:r>
        <w:rPr>
          <w:rFonts w:ascii="Arial" w:hAnsi="Arial" w:cs="Arial"/>
        </w:rPr>
        <w:t>Rate of return/risk;</w:t>
      </w:r>
    </w:p>
    <w:p w14:paraId="377AF771" w14:textId="77777777" w:rsidR="004F7777" w:rsidRDefault="004F7777" w:rsidP="00865EB9">
      <w:pPr>
        <w:numPr>
          <w:ilvl w:val="2"/>
          <w:numId w:val="24"/>
        </w:numPr>
        <w:rPr>
          <w:rFonts w:ascii="Arial" w:hAnsi="Arial" w:cs="Arial"/>
        </w:rPr>
      </w:pPr>
      <w:r>
        <w:rPr>
          <w:rFonts w:ascii="Arial" w:hAnsi="Arial" w:cs="Arial"/>
        </w:rPr>
        <w:t>Liquidity;</w:t>
      </w:r>
    </w:p>
    <w:p w14:paraId="03737BBA" w14:textId="77777777" w:rsidR="004F7777" w:rsidRDefault="004F7777" w:rsidP="00865EB9">
      <w:pPr>
        <w:numPr>
          <w:ilvl w:val="2"/>
          <w:numId w:val="24"/>
        </w:numPr>
        <w:rPr>
          <w:rFonts w:ascii="Arial" w:hAnsi="Arial" w:cs="Arial"/>
        </w:rPr>
      </w:pPr>
      <w:r>
        <w:rPr>
          <w:rFonts w:ascii="Arial" w:hAnsi="Arial" w:cs="Arial"/>
        </w:rPr>
        <w:t>Assessment of success evaluation;</w:t>
      </w:r>
    </w:p>
    <w:p w14:paraId="005E419A" w14:textId="77777777" w:rsidR="004F7777" w:rsidRDefault="004F7777" w:rsidP="00865EB9">
      <w:pPr>
        <w:numPr>
          <w:ilvl w:val="2"/>
          <w:numId w:val="24"/>
        </w:numPr>
        <w:rPr>
          <w:rFonts w:ascii="Arial" w:hAnsi="Arial" w:cs="Arial"/>
        </w:rPr>
      </w:pPr>
      <w:r>
        <w:rPr>
          <w:rFonts w:ascii="Arial" w:hAnsi="Arial" w:cs="Arial"/>
        </w:rPr>
        <w:t>Investment size.</w:t>
      </w:r>
    </w:p>
    <w:p w14:paraId="1BBDE974" w14:textId="434D8E34" w:rsidR="004F7777" w:rsidRPr="00D44433" w:rsidRDefault="003B7060" w:rsidP="00493480">
      <w:pPr>
        <w:pStyle w:val="Subtitle"/>
      </w:pPr>
      <w:r>
        <w:lastRenderedPageBreak/>
        <w:t>I</w:t>
      </w:r>
      <w:r w:rsidR="00D44433" w:rsidRPr="00D44433">
        <w:t xml:space="preserve">n respect of </w:t>
      </w:r>
      <w:r w:rsidR="004F7777" w:rsidRPr="00D44433">
        <w:t>Government policy makers</w:t>
      </w:r>
    </w:p>
    <w:p w14:paraId="5FB1C3AE" w14:textId="154FAA50" w:rsidR="004F7777" w:rsidRDefault="004F7777" w:rsidP="00865EB9">
      <w:pPr>
        <w:numPr>
          <w:ilvl w:val="0"/>
          <w:numId w:val="14"/>
        </w:numPr>
        <w:rPr>
          <w:rFonts w:ascii="Arial" w:hAnsi="Arial" w:cs="Arial"/>
        </w:rPr>
      </w:pPr>
      <w:r>
        <w:rPr>
          <w:rFonts w:ascii="Arial" w:hAnsi="Arial" w:cs="Arial"/>
        </w:rPr>
        <w:t>Monitor overseas trials and literature</w:t>
      </w:r>
      <w:r w:rsidR="00D70134">
        <w:rPr>
          <w:rFonts w:ascii="Arial" w:hAnsi="Arial" w:cs="Arial"/>
        </w:rPr>
        <w:t xml:space="preserve"> on SIBs</w:t>
      </w:r>
      <w:r>
        <w:rPr>
          <w:rFonts w:ascii="Arial" w:hAnsi="Arial" w:cs="Arial"/>
        </w:rPr>
        <w:t>;</w:t>
      </w:r>
    </w:p>
    <w:p w14:paraId="41ACE16C" w14:textId="223FAE65" w:rsidR="004F7777" w:rsidRDefault="004F7777" w:rsidP="00865EB9">
      <w:pPr>
        <w:numPr>
          <w:ilvl w:val="0"/>
          <w:numId w:val="14"/>
        </w:numPr>
        <w:rPr>
          <w:rFonts w:ascii="Arial" w:hAnsi="Arial" w:cs="Arial"/>
        </w:rPr>
      </w:pPr>
      <w:r>
        <w:rPr>
          <w:rFonts w:ascii="Arial" w:hAnsi="Arial" w:cs="Arial"/>
        </w:rPr>
        <w:t xml:space="preserve">Develop a work programme for developing the relationships outlined above in order to acquire the knowledge to </w:t>
      </w:r>
      <w:r w:rsidR="00D70134">
        <w:rPr>
          <w:rFonts w:ascii="Arial" w:hAnsi="Arial" w:cs="Arial"/>
        </w:rPr>
        <w:t xml:space="preserve">assess whether in the future SIBs or </w:t>
      </w:r>
      <w:r w:rsidR="008E314D">
        <w:rPr>
          <w:rFonts w:ascii="Arial" w:hAnsi="Arial" w:cs="Arial"/>
        </w:rPr>
        <w:t>a related instrument,</w:t>
      </w:r>
      <w:r w:rsidR="00D70134">
        <w:rPr>
          <w:rFonts w:ascii="Arial" w:hAnsi="Arial" w:cs="Arial"/>
        </w:rPr>
        <w:t xml:space="preserve">are viable within the New Zealand context and, if so, to </w:t>
      </w:r>
      <w:r>
        <w:rPr>
          <w:rFonts w:ascii="Arial" w:hAnsi="Arial" w:cs="Arial"/>
        </w:rPr>
        <w:t>design a</w:t>
      </w:r>
      <w:r w:rsidR="00D70134">
        <w:rPr>
          <w:rFonts w:ascii="Arial" w:hAnsi="Arial" w:cs="Arial"/>
        </w:rPr>
        <w:t>n</w:t>
      </w:r>
      <w:r>
        <w:rPr>
          <w:rFonts w:ascii="Arial" w:hAnsi="Arial" w:cs="Arial"/>
        </w:rPr>
        <w:t xml:space="preserve"> instrument suitable f</w:t>
      </w:r>
      <w:r w:rsidR="003060DA">
        <w:rPr>
          <w:rFonts w:ascii="Arial" w:hAnsi="Arial" w:cs="Arial"/>
        </w:rPr>
        <w:t>or local conditions;</w:t>
      </w:r>
    </w:p>
    <w:p w14:paraId="2050C5B3" w14:textId="300D5DC7" w:rsidR="003060DA" w:rsidRDefault="003060DA" w:rsidP="00865EB9">
      <w:pPr>
        <w:numPr>
          <w:ilvl w:val="0"/>
          <w:numId w:val="14"/>
        </w:numPr>
        <w:rPr>
          <w:rFonts w:ascii="Arial" w:hAnsi="Arial" w:cs="Arial"/>
        </w:rPr>
      </w:pPr>
      <w:r>
        <w:rPr>
          <w:rFonts w:ascii="Arial" w:hAnsi="Arial" w:cs="Arial"/>
        </w:rPr>
        <w:t xml:space="preserve">Assess whether review is justified of legal and regulatory issues surrounding the organisational form of </w:t>
      </w:r>
      <w:r w:rsidR="00814087">
        <w:rPr>
          <w:rFonts w:ascii="Arial" w:hAnsi="Arial" w:cs="Arial"/>
        </w:rPr>
        <w:t xml:space="preserve">philanthropic </w:t>
      </w:r>
      <w:r>
        <w:rPr>
          <w:rFonts w:ascii="Arial" w:hAnsi="Arial" w:cs="Arial"/>
        </w:rPr>
        <w:t>structures</w:t>
      </w:r>
      <w:r w:rsidR="008E314D">
        <w:rPr>
          <w:rFonts w:ascii="Arial" w:hAnsi="Arial" w:cs="Arial"/>
        </w:rPr>
        <w:t>.</w:t>
      </w:r>
      <w:r>
        <w:rPr>
          <w:rFonts w:ascii="Arial" w:hAnsi="Arial" w:cs="Arial"/>
        </w:rPr>
        <w:t>.</w:t>
      </w:r>
    </w:p>
    <w:p w14:paraId="55BD3938" w14:textId="77777777" w:rsidR="003060DA" w:rsidRDefault="003060DA" w:rsidP="003060DA">
      <w:pPr>
        <w:ind w:left="1069"/>
        <w:rPr>
          <w:rFonts w:ascii="Arial" w:hAnsi="Arial" w:cs="Arial"/>
        </w:rPr>
      </w:pPr>
    </w:p>
    <w:p w14:paraId="6E296B58" w14:textId="77777777" w:rsidR="00D70134" w:rsidRDefault="003060DA" w:rsidP="00C379DA">
      <w:pPr>
        <w:numPr>
          <w:ilvl w:val="0"/>
          <w:numId w:val="30"/>
        </w:numPr>
        <w:rPr>
          <w:rFonts w:ascii="Arial" w:hAnsi="Arial" w:cs="Arial"/>
        </w:rPr>
      </w:pPr>
      <w:r>
        <w:rPr>
          <w:rFonts w:ascii="Arial" w:hAnsi="Arial" w:cs="Arial"/>
        </w:rPr>
        <w:t>The above strategy recognises the potential SIBs have to transform the way social well-being is funded and de</w:t>
      </w:r>
      <w:r w:rsidR="00C611CF">
        <w:rPr>
          <w:rFonts w:ascii="Arial" w:hAnsi="Arial" w:cs="Arial"/>
        </w:rPr>
        <w:t>livered -</w:t>
      </w:r>
      <w:r>
        <w:rPr>
          <w:rFonts w:ascii="Arial" w:hAnsi="Arial" w:cs="Arial"/>
        </w:rPr>
        <w:t xml:space="preserve"> but </w:t>
      </w:r>
      <w:r w:rsidR="00C611CF">
        <w:rPr>
          <w:rFonts w:ascii="Arial" w:hAnsi="Arial" w:cs="Arial"/>
        </w:rPr>
        <w:t xml:space="preserve">it </w:t>
      </w:r>
      <w:r>
        <w:rPr>
          <w:rFonts w:ascii="Arial" w:hAnsi="Arial" w:cs="Arial"/>
        </w:rPr>
        <w:t>also suggests a cautiou</w:t>
      </w:r>
      <w:r w:rsidR="00C611CF">
        <w:rPr>
          <w:rFonts w:ascii="Arial" w:hAnsi="Arial" w:cs="Arial"/>
        </w:rPr>
        <w:t xml:space="preserve">s approach be taken so that the new concept can further evolve.  </w:t>
      </w:r>
    </w:p>
    <w:p w14:paraId="57490756" w14:textId="064E103E" w:rsidR="003060DA" w:rsidRDefault="008E314D" w:rsidP="00C379DA">
      <w:pPr>
        <w:numPr>
          <w:ilvl w:val="0"/>
          <w:numId w:val="30"/>
        </w:numPr>
        <w:rPr>
          <w:rFonts w:ascii="Arial" w:hAnsi="Arial" w:cs="Arial"/>
        </w:rPr>
      </w:pPr>
      <w:r>
        <w:rPr>
          <w:rFonts w:ascii="Arial" w:hAnsi="Arial" w:cs="Arial"/>
        </w:rPr>
        <w:t>I</w:t>
      </w:r>
      <w:r w:rsidR="00D70134">
        <w:rPr>
          <w:rFonts w:ascii="Arial" w:hAnsi="Arial" w:cs="Arial"/>
        </w:rPr>
        <w:t xml:space="preserve">f SIBs prove not to be viable in the New Zealand context, then the </w:t>
      </w:r>
      <w:r>
        <w:rPr>
          <w:rFonts w:ascii="Arial" w:hAnsi="Arial" w:cs="Arial"/>
        </w:rPr>
        <w:t>policy initiatives suggested</w:t>
      </w:r>
      <w:r w:rsidR="0046482D">
        <w:rPr>
          <w:rFonts w:ascii="Arial" w:hAnsi="Arial" w:cs="Arial"/>
        </w:rPr>
        <w:t>,</w:t>
      </w:r>
      <w:r>
        <w:rPr>
          <w:rFonts w:ascii="Arial" w:hAnsi="Arial" w:cs="Arial"/>
        </w:rPr>
        <w:t xml:space="preserve"> and the building of </w:t>
      </w:r>
      <w:r w:rsidR="00D70134">
        <w:rPr>
          <w:rFonts w:ascii="Arial" w:hAnsi="Arial" w:cs="Arial"/>
        </w:rPr>
        <w:t xml:space="preserve">relationships </w:t>
      </w:r>
      <w:r w:rsidR="0046482D">
        <w:rPr>
          <w:rFonts w:ascii="Arial" w:hAnsi="Arial" w:cs="Arial"/>
        </w:rPr>
        <w:t xml:space="preserve">with the </w:t>
      </w:r>
      <w:r w:rsidR="00C611CF">
        <w:rPr>
          <w:rFonts w:ascii="Arial" w:hAnsi="Arial" w:cs="Arial"/>
        </w:rPr>
        <w:t xml:space="preserve">financial </w:t>
      </w:r>
      <w:r w:rsidR="00D70134">
        <w:rPr>
          <w:rFonts w:ascii="Arial" w:hAnsi="Arial" w:cs="Arial"/>
        </w:rPr>
        <w:t>and philanthropic sectors</w:t>
      </w:r>
      <w:r w:rsidR="0046482D">
        <w:rPr>
          <w:rFonts w:ascii="Arial" w:hAnsi="Arial" w:cs="Arial"/>
        </w:rPr>
        <w:t>,</w:t>
      </w:r>
      <w:r w:rsidR="00D70134">
        <w:rPr>
          <w:rFonts w:ascii="Arial" w:hAnsi="Arial" w:cs="Arial"/>
        </w:rPr>
        <w:t xml:space="preserve"> will provide </w:t>
      </w:r>
      <w:r>
        <w:rPr>
          <w:rFonts w:ascii="Arial" w:hAnsi="Arial" w:cs="Arial"/>
        </w:rPr>
        <w:t>the opportunity for enhancing</w:t>
      </w:r>
      <w:r w:rsidR="00D70134">
        <w:rPr>
          <w:rFonts w:ascii="Arial" w:hAnsi="Arial" w:cs="Arial"/>
        </w:rPr>
        <w:t xml:space="preserve"> the performance of public sector outcome-based contracting</w:t>
      </w:r>
      <w:r>
        <w:rPr>
          <w:rFonts w:ascii="Arial" w:hAnsi="Arial" w:cs="Arial"/>
        </w:rPr>
        <w:t>,</w:t>
      </w:r>
      <w:r w:rsidR="00D70134">
        <w:rPr>
          <w:rFonts w:ascii="Arial" w:hAnsi="Arial" w:cs="Arial"/>
        </w:rPr>
        <w:t xml:space="preserve"> and </w:t>
      </w:r>
      <w:r w:rsidR="0046482D">
        <w:rPr>
          <w:rFonts w:ascii="Arial" w:hAnsi="Arial" w:cs="Arial"/>
        </w:rPr>
        <w:t>could</w:t>
      </w:r>
      <w:r>
        <w:rPr>
          <w:rFonts w:ascii="Arial" w:hAnsi="Arial" w:cs="Arial"/>
        </w:rPr>
        <w:t xml:space="preserve"> better focus social policy on </w:t>
      </w:r>
      <w:r w:rsidR="00D70134">
        <w:rPr>
          <w:rFonts w:ascii="Arial" w:hAnsi="Arial" w:cs="Arial"/>
        </w:rPr>
        <w:t xml:space="preserve">preventative, longer term, </w:t>
      </w:r>
      <w:r>
        <w:rPr>
          <w:rFonts w:ascii="Arial" w:hAnsi="Arial" w:cs="Arial"/>
        </w:rPr>
        <w:t>projects.</w:t>
      </w:r>
    </w:p>
    <w:p w14:paraId="27AB60F6" w14:textId="77777777" w:rsidR="00865EB9" w:rsidRDefault="00865EB9" w:rsidP="00865EB9">
      <w:pPr>
        <w:pStyle w:val="Heading1"/>
        <w:ind w:left="0"/>
        <w:rPr>
          <w:rFonts w:ascii="Arial" w:hAnsi="Arial" w:cs="Arial"/>
          <w:smallCaps w:val="0"/>
          <w:color w:val="5A5A5A"/>
          <w:spacing w:val="0"/>
          <w:sz w:val="20"/>
          <w:szCs w:val="20"/>
        </w:rPr>
      </w:pPr>
    </w:p>
    <w:p w14:paraId="74B3745D" w14:textId="77777777" w:rsidR="00865EB9" w:rsidRDefault="00865EB9" w:rsidP="00865EB9">
      <w:pPr>
        <w:pStyle w:val="Heading1"/>
        <w:ind w:left="0"/>
        <w:rPr>
          <w:rFonts w:ascii="Arial" w:hAnsi="Arial" w:cs="Arial"/>
          <w:smallCaps w:val="0"/>
          <w:color w:val="5A5A5A"/>
          <w:spacing w:val="0"/>
          <w:sz w:val="20"/>
          <w:szCs w:val="20"/>
        </w:rPr>
      </w:pPr>
    </w:p>
    <w:p w14:paraId="2383FA10" w14:textId="77777777" w:rsidR="00865EB9" w:rsidRDefault="00865EB9" w:rsidP="00865EB9">
      <w:pPr>
        <w:pStyle w:val="Heading1"/>
        <w:ind w:left="0"/>
        <w:rPr>
          <w:rFonts w:ascii="Arial" w:hAnsi="Arial" w:cs="Arial"/>
          <w:smallCaps w:val="0"/>
          <w:color w:val="5A5A5A"/>
          <w:spacing w:val="0"/>
          <w:sz w:val="20"/>
          <w:szCs w:val="20"/>
        </w:rPr>
      </w:pPr>
    </w:p>
    <w:p w14:paraId="191D0F68" w14:textId="77777777" w:rsidR="00865EB9" w:rsidRDefault="00865EB9" w:rsidP="00865EB9">
      <w:pPr>
        <w:pStyle w:val="Heading1"/>
        <w:ind w:left="0"/>
        <w:rPr>
          <w:rFonts w:ascii="Arial" w:hAnsi="Arial" w:cs="Arial"/>
          <w:smallCaps w:val="0"/>
          <w:color w:val="5A5A5A"/>
          <w:spacing w:val="0"/>
          <w:sz w:val="20"/>
          <w:szCs w:val="20"/>
        </w:rPr>
      </w:pPr>
    </w:p>
    <w:p w14:paraId="0AE4C939" w14:textId="77777777" w:rsidR="00865EB9" w:rsidRDefault="00865EB9" w:rsidP="00865EB9">
      <w:pPr>
        <w:pStyle w:val="Heading1"/>
        <w:ind w:left="0"/>
        <w:rPr>
          <w:rFonts w:ascii="Arial" w:hAnsi="Arial" w:cs="Arial"/>
          <w:smallCaps w:val="0"/>
          <w:color w:val="5A5A5A"/>
          <w:spacing w:val="0"/>
          <w:sz w:val="20"/>
          <w:szCs w:val="20"/>
        </w:rPr>
      </w:pPr>
    </w:p>
    <w:p w14:paraId="06084B47" w14:textId="77777777" w:rsidR="00865EB9" w:rsidRDefault="00865EB9" w:rsidP="00865EB9">
      <w:pPr>
        <w:pStyle w:val="Heading1"/>
        <w:ind w:left="0"/>
        <w:rPr>
          <w:rFonts w:ascii="Arial" w:hAnsi="Arial" w:cs="Arial"/>
          <w:smallCaps w:val="0"/>
          <w:color w:val="5A5A5A"/>
          <w:spacing w:val="0"/>
          <w:sz w:val="20"/>
          <w:szCs w:val="20"/>
        </w:rPr>
      </w:pPr>
    </w:p>
    <w:p w14:paraId="073CA5C8" w14:textId="77777777" w:rsidR="00865EB9" w:rsidRDefault="00865EB9" w:rsidP="00865EB9">
      <w:pPr>
        <w:pStyle w:val="Heading1"/>
        <w:ind w:left="0"/>
        <w:rPr>
          <w:rFonts w:ascii="Arial" w:hAnsi="Arial" w:cs="Arial"/>
          <w:smallCaps w:val="0"/>
          <w:color w:val="5A5A5A"/>
          <w:spacing w:val="0"/>
          <w:sz w:val="20"/>
          <w:szCs w:val="20"/>
        </w:rPr>
      </w:pPr>
    </w:p>
    <w:p w14:paraId="3CB0ABF8" w14:textId="77777777" w:rsidR="00865EB9" w:rsidRDefault="00865EB9" w:rsidP="00865EB9">
      <w:pPr>
        <w:pStyle w:val="Heading1"/>
        <w:ind w:left="0"/>
        <w:rPr>
          <w:rFonts w:ascii="Arial" w:hAnsi="Arial" w:cs="Arial"/>
          <w:smallCaps w:val="0"/>
          <w:color w:val="5A5A5A"/>
          <w:spacing w:val="0"/>
          <w:sz w:val="20"/>
          <w:szCs w:val="20"/>
        </w:rPr>
      </w:pPr>
    </w:p>
    <w:p w14:paraId="60C2196A" w14:textId="77777777" w:rsidR="00865EB9" w:rsidRDefault="00865EB9" w:rsidP="00865EB9">
      <w:pPr>
        <w:pStyle w:val="Heading1"/>
        <w:ind w:left="0"/>
        <w:rPr>
          <w:rFonts w:ascii="Arial" w:hAnsi="Arial" w:cs="Arial"/>
          <w:smallCaps w:val="0"/>
          <w:color w:val="5A5A5A"/>
          <w:spacing w:val="0"/>
          <w:sz w:val="20"/>
          <w:szCs w:val="20"/>
        </w:rPr>
      </w:pPr>
    </w:p>
    <w:p w14:paraId="1155ECEC" w14:textId="77777777" w:rsidR="00865EB9" w:rsidRDefault="00865EB9" w:rsidP="00865EB9">
      <w:pPr>
        <w:pStyle w:val="Heading1"/>
        <w:ind w:left="0"/>
        <w:rPr>
          <w:rFonts w:ascii="Arial" w:hAnsi="Arial" w:cs="Arial"/>
          <w:smallCaps w:val="0"/>
          <w:color w:val="5A5A5A"/>
          <w:spacing w:val="0"/>
          <w:sz w:val="20"/>
          <w:szCs w:val="20"/>
        </w:rPr>
      </w:pPr>
    </w:p>
    <w:p w14:paraId="286EE56A" w14:textId="77777777" w:rsidR="00865EB9" w:rsidRDefault="00865EB9" w:rsidP="00865EB9">
      <w:pPr>
        <w:pStyle w:val="Heading1"/>
        <w:ind w:left="0"/>
        <w:rPr>
          <w:rFonts w:ascii="Arial" w:hAnsi="Arial" w:cs="Arial"/>
          <w:smallCaps w:val="0"/>
          <w:color w:val="5A5A5A"/>
          <w:spacing w:val="0"/>
          <w:sz w:val="20"/>
          <w:szCs w:val="20"/>
        </w:rPr>
      </w:pPr>
    </w:p>
    <w:p w14:paraId="4163D884" w14:textId="77777777" w:rsidR="00865EB9" w:rsidRDefault="00865EB9" w:rsidP="00865EB9">
      <w:pPr>
        <w:pStyle w:val="Heading1"/>
        <w:ind w:left="0"/>
        <w:rPr>
          <w:rFonts w:ascii="Arial" w:hAnsi="Arial" w:cs="Arial"/>
          <w:smallCaps w:val="0"/>
          <w:color w:val="5A5A5A"/>
          <w:spacing w:val="0"/>
          <w:sz w:val="20"/>
          <w:szCs w:val="20"/>
        </w:rPr>
      </w:pPr>
    </w:p>
    <w:p w14:paraId="2E7624F5" w14:textId="77777777" w:rsidR="00865EB9" w:rsidRDefault="00865EB9" w:rsidP="00865EB9">
      <w:pPr>
        <w:pStyle w:val="Heading1"/>
        <w:ind w:left="0"/>
        <w:rPr>
          <w:rFonts w:ascii="Arial" w:hAnsi="Arial" w:cs="Arial"/>
          <w:smallCaps w:val="0"/>
          <w:color w:val="5A5A5A"/>
          <w:spacing w:val="0"/>
          <w:sz w:val="20"/>
          <w:szCs w:val="20"/>
        </w:rPr>
      </w:pPr>
    </w:p>
    <w:p w14:paraId="05749F27" w14:textId="77777777" w:rsidR="00865EB9" w:rsidRDefault="00865EB9" w:rsidP="00865EB9">
      <w:pPr>
        <w:pStyle w:val="Heading1"/>
        <w:ind w:left="0"/>
        <w:rPr>
          <w:rFonts w:ascii="Arial" w:hAnsi="Arial" w:cs="Arial"/>
          <w:smallCaps w:val="0"/>
          <w:color w:val="5A5A5A"/>
          <w:spacing w:val="0"/>
          <w:sz w:val="20"/>
          <w:szCs w:val="20"/>
        </w:rPr>
      </w:pPr>
    </w:p>
    <w:p w14:paraId="660A4DF8" w14:textId="77777777" w:rsidR="00865EB9" w:rsidRDefault="00865EB9" w:rsidP="00865EB9">
      <w:pPr>
        <w:pStyle w:val="Heading1"/>
        <w:ind w:left="0"/>
        <w:rPr>
          <w:rFonts w:ascii="Arial" w:hAnsi="Arial" w:cs="Arial"/>
          <w:smallCaps w:val="0"/>
          <w:color w:val="5A5A5A"/>
          <w:spacing w:val="0"/>
          <w:sz w:val="20"/>
          <w:szCs w:val="20"/>
        </w:rPr>
      </w:pPr>
    </w:p>
    <w:p w14:paraId="345E02C7" w14:textId="77777777" w:rsidR="00865EB9" w:rsidRDefault="00865EB9" w:rsidP="00865EB9">
      <w:pPr>
        <w:pStyle w:val="Heading1"/>
        <w:ind w:left="0"/>
        <w:rPr>
          <w:rFonts w:ascii="Arial" w:hAnsi="Arial" w:cs="Arial"/>
          <w:smallCaps w:val="0"/>
          <w:color w:val="5A5A5A"/>
          <w:spacing w:val="0"/>
          <w:sz w:val="20"/>
          <w:szCs w:val="20"/>
        </w:rPr>
      </w:pPr>
    </w:p>
    <w:p w14:paraId="159D6469" w14:textId="77777777" w:rsidR="00865EB9" w:rsidRDefault="00865EB9" w:rsidP="00865EB9">
      <w:pPr>
        <w:pStyle w:val="Heading1"/>
        <w:ind w:left="0"/>
        <w:rPr>
          <w:rFonts w:ascii="Arial" w:hAnsi="Arial" w:cs="Arial"/>
          <w:smallCaps w:val="0"/>
          <w:color w:val="5A5A5A"/>
          <w:spacing w:val="0"/>
          <w:sz w:val="20"/>
          <w:szCs w:val="20"/>
        </w:rPr>
      </w:pPr>
    </w:p>
    <w:p w14:paraId="5221DAFF" w14:textId="77777777" w:rsidR="00865EB9" w:rsidRDefault="00865EB9" w:rsidP="00865EB9">
      <w:pPr>
        <w:pStyle w:val="Heading1"/>
        <w:ind w:left="0"/>
        <w:rPr>
          <w:rFonts w:ascii="Arial" w:hAnsi="Arial" w:cs="Arial"/>
          <w:smallCaps w:val="0"/>
          <w:color w:val="5A5A5A"/>
          <w:spacing w:val="0"/>
          <w:sz w:val="20"/>
          <w:szCs w:val="20"/>
        </w:rPr>
      </w:pPr>
    </w:p>
    <w:p w14:paraId="6B6E6CEA" w14:textId="77777777" w:rsidR="00835A26" w:rsidRDefault="00835A26" w:rsidP="00865EB9">
      <w:pPr>
        <w:pStyle w:val="Heading1"/>
        <w:ind w:left="0"/>
        <w:rPr>
          <w:b/>
        </w:rPr>
      </w:pPr>
      <w:r>
        <w:rPr>
          <w:b/>
        </w:rPr>
        <w:br w:type="page"/>
      </w:r>
    </w:p>
    <w:p w14:paraId="6FBA62E5" w14:textId="6B8F16E6" w:rsidR="00290C11" w:rsidRDefault="00290C11" w:rsidP="00865EB9">
      <w:pPr>
        <w:pStyle w:val="Heading1"/>
        <w:ind w:left="0"/>
        <w:rPr>
          <w:b/>
        </w:rPr>
      </w:pPr>
      <w:r w:rsidRPr="00865EB9">
        <w:rPr>
          <w:b/>
        </w:rPr>
        <w:lastRenderedPageBreak/>
        <w:t>Acknowledgements</w:t>
      </w:r>
    </w:p>
    <w:p w14:paraId="14816C91" w14:textId="77777777" w:rsidR="00B4295F" w:rsidRDefault="00B4295F" w:rsidP="00B4295F"/>
    <w:p w14:paraId="5C70E5B3" w14:textId="532E5308" w:rsidR="00290C11" w:rsidRDefault="00B4295F" w:rsidP="00B4295F">
      <w:pPr>
        <w:numPr>
          <w:ilvl w:val="0"/>
          <w:numId w:val="30"/>
        </w:numPr>
        <w:rPr>
          <w:rFonts w:ascii="Arial" w:hAnsi="Arial" w:cs="Arial"/>
        </w:rPr>
      </w:pPr>
      <w:r>
        <w:rPr>
          <w:rFonts w:ascii="Arial" w:hAnsi="Arial" w:cs="Arial"/>
        </w:rPr>
        <w:t>I wish to acknowledge time given generously by the following people in the preparation of this report.  They were interviewed by</w:t>
      </w:r>
      <w:r w:rsidR="00CC7814">
        <w:rPr>
          <w:rFonts w:ascii="Arial" w:hAnsi="Arial" w:cs="Arial"/>
        </w:rPr>
        <w:t xml:space="preserve"> the author, provided research</w:t>
      </w:r>
      <w:r>
        <w:rPr>
          <w:rFonts w:ascii="Arial" w:hAnsi="Arial" w:cs="Arial"/>
        </w:rPr>
        <w:t xml:space="preserve"> mater</w:t>
      </w:r>
      <w:r w:rsidR="00A01892">
        <w:rPr>
          <w:rFonts w:ascii="Arial" w:hAnsi="Arial" w:cs="Arial"/>
        </w:rPr>
        <w:t xml:space="preserve">ial and in some cases </w:t>
      </w:r>
      <w:r>
        <w:rPr>
          <w:rFonts w:ascii="Arial" w:hAnsi="Arial" w:cs="Arial"/>
        </w:rPr>
        <w:t>provide</w:t>
      </w:r>
      <w:r w:rsidR="00A01892">
        <w:rPr>
          <w:rFonts w:ascii="Arial" w:hAnsi="Arial" w:cs="Arial"/>
        </w:rPr>
        <w:t>d</w:t>
      </w:r>
      <w:r>
        <w:rPr>
          <w:rFonts w:ascii="Arial" w:hAnsi="Arial" w:cs="Arial"/>
        </w:rPr>
        <w:t xml:space="preserve"> feedback on a draft of the report:</w:t>
      </w:r>
    </w:p>
    <w:p w14:paraId="4FCE9E46" w14:textId="77777777" w:rsidR="00B4295F" w:rsidRDefault="00B4295F" w:rsidP="00B4295F">
      <w:pPr>
        <w:numPr>
          <w:ilvl w:val="1"/>
          <w:numId w:val="30"/>
        </w:numPr>
        <w:rPr>
          <w:rFonts w:ascii="Arial" w:hAnsi="Arial" w:cs="Arial"/>
        </w:rPr>
      </w:pPr>
      <w:r>
        <w:rPr>
          <w:rFonts w:ascii="Arial" w:hAnsi="Arial" w:cs="Arial"/>
        </w:rPr>
        <w:t xml:space="preserve">From The Treasury: </w:t>
      </w:r>
    </w:p>
    <w:p w14:paraId="0942602F" w14:textId="01F488B1" w:rsidR="00B4295F" w:rsidRDefault="00B4295F" w:rsidP="00B4295F">
      <w:pPr>
        <w:numPr>
          <w:ilvl w:val="2"/>
          <w:numId w:val="30"/>
        </w:numPr>
        <w:rPr>
          <w:rFonts w:ascii="Arial" w:hAnsi="Arial" w:cs="Arial"/>
        </w:rPr>
      </w:pPr>
      <w:r>
        <w:rPr>
          <w:rFonts w:ascii="Arial" w:hAnsi="Arial" w:cs="Arial"/>
        </w:rPr>
        <w:t>Seth Bateman, Senior Analyst;</w:t>
      </w:r>
    </w:p>
    <w:p w14:paraId="02AEAB76" w14:textId="1894F93C" w:rsidR="00B4295F" w:rsidRDefault="00B4295F" w:rsidP="00B4295F">
      <w:pPr>
        <w:numPr>
          <w:ilvl w:val="2"/>
          <w:numId w:val="30"/>
        </w:numPr>
        <w:rPr>
          <w:rFonts w:ascii="Arial" w:hAnsi="Arial" w:cs="Arial"/>
        </w:rPr>
      </w:pPr>
      <w:r>
        <w:rPr>
          <w:rFonts w:ascii="Arial" w:hAnsi="Arial" w:cs="Arial"/>
        </w:rPr>
        <w:t>Gerry Verhaart, Investment Advisor</w:t>
      </w:r>
      <w:r w:rsidR="00B04454">
        <w:rPr>
          <w:rFonts w:ascii="Arial" w:hAnsi="Arial" w:cs="Arial"/>
        </w:rPr>
        <w:t>, Crown Ownership Monitoring Unit (COMU)</w:t>
      </w:r>
    </w:p>
    <w:p w14:paraId="1A7EF016" w14:textId="641BC658" w:rsidR="00B04454" w:rsidRDefault="00B04454" w:rsidP="00B4295F">
      <w:pPr>
        <w:numPr>
          <w:ilvl w:val="2"/>
          <w:numId w:val="30"/>
        </w:numPr>
        <w:rPr>
          <w:rFonts w:ascii="Arial" w:hAnsi="Arial" w:cs="Arial"/>
        </w:rPr>
      </w:pPr>
      <w:r>
        <w:rPr>
          <w:rFonts w:ascii="Arial" w:hAnsi="Arial" w:cs="Arial"/>
        </w:rPr>
        <w:t>Neil Cannel, Advisor , COMU</w:t>
      </w:r>
    </w:p>
    <w:p w14:paraId="1D2C91F9" w14:textId="6B7150CB" w:rsidR="00B4295F" w:rsidRDefault="00B04454" w:rsidP="00B4295F">
      <w:pPr>
        <w:numPr>
          <w:ilvl w:val="2"/>
          <w:numId w:val="30"/>
        </w:numPr>
        <w:rPr>
          <w:rFonts w:ascii="Arial" w:hAnsi="Arial" w:cs="Arial"/>
        </w:rPr>
      </w:pPr>
      <w:r>
        <w:rPr>
          <w:rFonts w:ascii="Arial" w:hAnsi="Arial" w:cs="Arial"/>
        </w:rPr>
        <w:t>Andy Hagan, Acting Manager, Portfolio Manager, Debt Management Office</w:t>
      </w:r>
    </w:p>
    <w:p w14:paraId="6731807B" w14:textId="20092937" w:rsidR="00B4295F" w:rsidRDefault="00B04454" w:rsidP="00B4295F">
      <w:pPr>
        <w:numPr>
          <w:ilvl w:val="2"/>
          <w:numId w:val="30"/>
        </w:numPr>
        <w:rPr>
          <w:rFonts w:ascii="Arial" w:hAnsi="Arial" w:cs="Arial"/>
        </w:rPr>
      </w:pPr>
      <w:r>
        <w:rPr>
          <w:rFonts w:ascii="Arial" w:hAnsi="Arial" w:cs="Arial"/>
        </w:rPr>
        <w:t>Soon Lee, Analyst</w:t>
      </w:r>
    </w:p>
    <w:p w14:paraId="2C4C25B0" w14:textId="2F328638" w:rsidR="00B4295F" w:rsidRDefault="00C84BFE" w:rsidP="00B4295F">
      <w:pPr>
        <w:numPr>
          <w:ilvl w:val="1"/>
          <w:numId w:val="30"/>
        </w:numPr>
        <w:rPr>
          <w:rFonts w:ascii="Arial" w:hAnsi="Arial" w:cs="Arial"/>
        </w:rPr>
      </w:pPr>
      <w:r>
        <w:rPr>
          <w:rFonts w:ascii="Arial" w:hAnsi="Arial" w:cs="Arial"/>
        </w:rPr>
        <w:t>From NZ Transport Agency (NZTA):</w:t>
      </w:r>
    </w:p>
    <w:p w14:paraId="058DE262" w14:textId="4F85CF5B" w:rsidR="00C84BFE" w:rsidRDefault="00C84BFE" w:rsidP="00C84BFE">
      <w:pPr>
        <w:numPr>
          <w:ilvl w:val="2"/>
          <w:numId w:val="30"/>
        </w:numPr>
        <w:rPr>
          <w:rFonts w:ascii="Arial" w:hAnsi="Arial" w:cs="Arial"/>
        </w:rPr>
      </w:pPr>
      <w:r>
        <w:rPr>
          <w:rFonts w:ascii="Arial" w:hAnsi="Arial" w:cs="Arial"/>
        </w:rPr>
        <w:t>Richard Quinn</w:t>
      </w:r>
      <w:r w:rsidR="00A01892">
        <w:rPr>
          <w:rFonts w:ascii="Arial" w:hAnsi="Arial" w:cs="Arial"/>
        </w:rPr>
        <w:t>, Manager of Project Services</w:t>
      </w:r>
    </w:p>
    <w:p w14:paraId="4053EA29" w14:textId="3B69CD53" w:rsidR="00C84BFE" w:rsidRDefault="00C84BFE" w:rsidP="00C84BFE">
      <w:pPr>
        <w:numPr>
          <w:ilvl w:val="1"/>
          <w:numId w:val="30"/>
        </w:numPr>
        <w:rPr>
          <w:rFonts w:ascii="Arial" w:hAnsi="Arial" w:cs="Arial"/>
        </w:rPr>
      </w:pPr>
      <w:r>
        <w:rPr>
          <w:rFonts w:ascii="Arial" w:hAnsi="Arial" w:cs="Arial"/>
        </w:rPr>
        <w:t xml:space="preserve">From Ministry for the </w:t>
      </w:r>
      <w:r w:rsidR="00B04454">
        <w:rPr>
          <w:rFonts w:ascii="Arial" w:hAnsi="Arial" w:cs="Arial"/>
        </w:rPr>
        <w:t>Environment</w:t>
      </w:r>
      <w:r>
        <w:rPr>
          <w:rFonts w:ascii="Arial" w:hAnsi="Arial" w:cs="Arial"/>
        </w:rPr>
        <w:t>:</w:t>
      </w:r>
    </w:p>
    <w:p w14:paraId="4DBB85BA" w14:textId="5B70BEA8" w:rsidR="00C84BFE" w:rsidRDefault="00C84BFE" w:rsidP="00C84BFE">
      <w:pPr>
        <w:numPr>
          <w:ilvl w:val="2"/>
          <w:numId w:val="30"/>
        </w:numPr>
        <w:rPr>
          <w:rFonts w:ascii="Arial" w:hAnsi="Arial" w:cs="Arial"/>
        </w:rPr>
      </w:pPr>
      <w:r>
        <w:rPr>
          <w:rFonts w:ascii="Arial" w:hAnsi="Arial" w:cs="Arial"/>
        </w:rPr>
        <w:t>Guy Beatson, Deputy Secretary</w:t>
      </w:r>
      <w:r w:rsidR="00A01892">
        <w:rPr>
          <w:rFonts w:ascii="Arial" w:hAnsi="Arial" w:cs="Arial"/>
        </w:rPr>
        <w:t xml:space="preserve"> Policy</w:t>
      </w:r>
    </w:p>
    <w:p w14:paraId="3B48531B" w14:textId="512604AA" w:rsidR="00C84BFE" w:rsidRDefault="00C84BFE" w:rsidP="00C84BFE">
      <w:pPr>
        <w:numPr>
          <w:ilvl w:val="1"/>
          <w:numId w:val="30"/>
        </w:numPr>
        <w:rPr>
          <w:rFonts w:ascii="Arial" w:hAnsi="Arial" w:cs="Arial"/>
        </w:rPr>
      </w:pPr>
      <w:r>
        <w:rPr>
          <w:rFonts w:ascii="Arial" w:hAnsi="Arial" w:cs="Arial"/>
        </w:rPr>
        <w:t>From Ministry of Social Development:</w:t>
      </w:r>
    </w:p>
    <w:p w14:paraId="7F2D888A" w14:textId="1560464D" w:rsidR="00C84BFE" w:rsidRDefault="007B7686" w:rsidP="00C84BFE">
      <w:pPr>
        <w:numPr>
          <w:ilvl w:val="2"/>
          <w:numId w:val="30"/>
        </w:numPr>
        <w:rPr>
          <w:rFonts w:ascii="Arial" w:hAnsi="Arial" w:cs="Arial"/>
        </w:rPr>
      </w:pPr>
      <w:r>
        <w:rPr>
          <w:rFonts w:ascii="Arial" w:hAnsi="Arial" w:cs="Arial"/>
        </w:rPr>
        <w:t>Andrew Waa, Team Manager</w:t>
      </w:r>
    </w:p>
    <w:p w14:paraId="3A5F70EE" w14:textId="032F64CA" w:rsidR="00C84BFE" w:rsidRDefault="00C84BFE" w:rsidP="00C84BFE">
      <w:pPr>
        <w:numPr>
          <w:ilvl w:val="1"/>
          <w:numId w:val="30"/>
        </w:numPr>
        <w:rPr>
          <w:rFonts w:ascii="Arial" w:hAnsi="Arial" w:cs="Arial"/>
        </w:rPr>
      </w:pPr>
      <w:r>
        <w:rPr>
          <w:rFonts w:ascii="Arial" w:hAnsi="Arial" w:cs="Arial"/>
        </w:rPr>
        <w:t>From the Department of Corrections</w:t>
      </w:r>
      <w:r w:rsidR="00BF6816">
        <w:rPr>
          <w:rFonts w:ascii="Arial" w:hAnsi="Arial" w:cs="Arial"/>
        </w:rPr>
        <w:t>:</w:t>
      </w:r>
    </w:p>
    <w:p w14:paraId="0BC3CA91" w14:textId="64F6BE7E" w:rsidR="00C84BFE" w:rsidRDefault="00C84BFE" w:rsidP="00C84BFE">
      <w:pPr>
        <w:numPr>
          <w:ilvl w:val="2"/>
          <w:numId w:val="30"/>
        </w:numPr>
        <w:rPr>
          <w:rFonts w:ascii="Arial" w:hAnsi="Arial" w:cs="Arial"/>
        </w:rPr>
      </w:pPr>
      <w:r>
        <w:rPr>
          <w:rFonts w:ascii="Arial" w:hAnsi="Arial" w:cs="Arial"/>
        </w:rPr>
        <w:t>Jane von Dadelszen</w:t>
      </w:r>
      <w:r w:rsidR="00B04454">
        <w:rPr>
          <w:rFonts w:ascii="Arial" w:hAnsi="Arial" w:cs="Arial"/>
        </w:rPr>
        <w:t>, General Manager Strategy, Policy and Planning</w:t>
      </w:r>
    </w:p>
    <w:p w14:paraId="14875A07" w14:textId="5A7D4178" w:rsidR="00C84BFE" w:rsidRDefault="001A326F" w:rsidP="00C84BFE">
      <w:pPr>
        <w:numPr>
          <w:ilvl w:val="2"/>
          <w:numId w:val="30"/>
        </w:numPr>
        <w:rPr>
          <w:rFonts w:ascii="Arial" w:hAnsi="Arial" w:cs="Arial"/>
        </w:rPr>
      </w:pPr>
      <w:r>
        <w:rPr>
          <w:rFonts w:ascii="Arial" w:hAnsi="Arial" w:cs="Arial"/>
        </w:rPr>
        <w:t>Ben</w:t>
      </w:r>
      <w:r w:rsidR="00C84BFE">
        <w:rPr>
          <w:rFonts w:ascii="Arial" w:hAnsi="Arial" w:cs="Arial"/>
        </w:rPr>
        <w:t xml:space="preserve"> Clarke, Manager Strategic  Planning</w:t>
      </w:r>
    </w:p>
    <w:p w14:paraId="49259818" w14:textId="4C3A4285" w:rsidR="00C84BFE" w:rsidRDefault="00C84BFE" w:rsidP="00C84BFE">
      <w:pPr>
        <w:numPr>
          <w:ilvl w:val="1"/>
          <w:numId w:val="30"/>
        </w:numPr>
        <w:rPr>
          <w:rFonts w:ascii="Arial" w:hAnsi="Arial" w:cs="Arial"/>
        </w:rPr>
      </w:pPr>
      <w:r>
        <w:rPr>
          <w:rFonts w:ascii="Arial" w:hAnsi="Arial" w:cs="Arial"/>
        </w:rPr>
        <w:t xml:space="preserve">From </w:t>
      </w:r>
      <w:r w:rsidR="00685514">
        <w:rPr>
          <w:rFonts w:ascii="Arial" w:hAnsi="Arial" w:cs="Arial"/>
        </w:rPr>
        <w:t>ASB Community Trust</w:t>
      </w:r>
      <w:r w:rsidR="00BF6816">
        <w:rPr>
          <w:rFonts w:ascii="Arial" w:hAnsi="Arial" w:cs="Arial"/>
        </w:rPr>
        <w:t>:</w:t>
      </w:r>
    </w:p>
    <w:p w14:paraId="3811C598" w14:textId="6A4FC60F" w:rsidR="00685514" w:rsidRDefault="00685514" w:rsidP="00685514">
      <w:pPr>
        <w:numPr>
          <w:ilvl w:val="2"/>
          <w:numId w:val="30"/>
        </w:numPr>
        <w:rPr>
          <w:rFonts w:ascii="Arial" w:hAnsi="Arial" w:cs="Arial"/>
        </w:rPr>
      </w:pPr>
      <w:r>
        <w:rPr>
          <w:rFonts w:ascii="Arial" w:hAnsi="Arial" w:cs="Arial"/>
        </w:rPr>
        <w:t>Jenny Gill, CEO</w:t>
      </w:r>
    </w:p>
    <w:p w14:paraId="617BED69" w14:textId="7216B771" w:rsidR="00685514" w:rsidRDefault="001A326F" w:rsidP="001A326F">
      <w:pPr>
        <w:numPr>
          <w:ilvl w:val="1"/>
          <w:numId w:val="30"/>
        </w:numPr>
        <w:rPr>
          <w:rFonts w:ascii="Arial" w:hAnsi="Arial" w:cs="Arial"/>
        </w:rPr>
      </w:pPr>
      <w:r>
        <w:rPr>
          <w:rFonts w:ascii="Arial" w:hAnsi="Arial" w:cs="Arial"/>
        </w:rPr>
        <w:t>From Prometheus Finance Ltd</w:t>
      </w:r>
      <w:r w:rsidR="00BF6816">
        <w:rPr>
          <w:rFonts w:ascii="Arial" w:hAnsi="Arial" w:cs="Arial"/>
        </w:rPr>
        <w:t>:</w:t>
      </w:r>
    </w:p>
    <w:p w14:paraId="789654A2" w14:textId="628A5ADD" w:rsidR="001A326F" w:rsidRDefault="00B04454" w:rsidP="001A326F">
      <w:pPr>
        <w:numPr>
          <w:ilvl w:val="2"/>
          <w:numId w:val="30"/>
        </w:numPr>
        <w:rPr>
          <w:rFonts w:ascii="Arial" w:hAnsi="Arial" w:cs="Arial"/>
        </w:rPr>
      </w:pPr>
      <w:r>
        <w:rPr>
          <w:rFonts w:ascii="Arial" w:hAnsi="Arial" w:cs="Arial"/>
        </w:rPr>
        <w:t>Sue Cooper, CEO.</w:t>
      </w:r>
    </w:p>
    <w:p w14:paraId="12458192" w14:textId="40DBE8FB" w:rsidR="001A326F" w:rsidRDefault="00CC7814" w:rsidP="00CC7814">
      <w:pPr>
        <w:numPr>
          <w:ilvl w:val="0"/>
          <w:numId w:val="30"/>
        </w:numPr>
        <w:rPr>
          <w:rFonts w:ascii="Arial" w:hAnsi="Arial" w:cs="Arial"/>
        </w:rPr>
      </w:pPr>
      <w:r>
        <w:rPr>
          <w:rFonts w:ascii="Arial" w:hAnsi="Arial" w:cs="Arial"/>
        </w:rPr>
        <w:t xml:space="preserve">I wish also to give particular thanks to </w:t>
      </w:r>
      <w:r w:rsidR="00A01892">
        <w:rPr>
          <w:rFonts w:ascii="Arial" w:hAnsi="Arial" w:cs="Arial"/>
        </w:rPr>
        <w:t xml:space="preserve">Caroline Bridgeman and </w:t>
      </w:r>
      <w:r>
        <w:rPr>
          <w:rFonts w:ascii="Arial" w:hAnsi="Arial" w:cs="Arial"/>
        </w:rPr>
        <w:t>Diana Suggate, of the Departm</w:t>
      </w:r>
      <w:r w:rsidR="00A01892">
        <w:rPr>
          <w:rFonts w:ascii="Arial" w:hAnsi="Arial" w:cs="Arial"/>
        </w:rPr>
        <w:t>ent of Internal Affairs, for their</w:t>
      </w:r>
      <w:r>
        <w:rPr>
          <w:rFonts w:ascii="Arial" w:hAnsi="Arial" w:cs="Arial"/>
        </w:rPr>
        <w:t xml:space="preserve"> support, assistance and suggestions.</w:t>
      </w:r>
    </w:p>
    <w:p w14:paraId="24A650C7" w14:textId="1B7595C5" w:rsidR="007B7686" w:rsidRDefault="007B7686" w:rsidP="00CC7814">
      <w:pPr>
        <w:numPr>
          <w:ilvl w:val="0"/>
          <w:numId w:val="30"/>
        </w:numPr>
        <w:rPr>
          <w:rFonts w:ascii="Arial" w:hAnsi="Arial" w:cs="Arial"/>
        </w:rPr>
      </w:pPr>
      <w:r>
        <w:rPr>
          <w:rFonts w:ascii="Arial" w:hAnsi="Arial" w:cs="Arial"/>
        </w:rPr>
        <w:t>For design and layout of this report I wish to acknowledge the work of Lachlan Philipson.</w:t>
      </w:r>
    </w:p>
    <w:p w14:paraId="4E3595BF" w14:textId="0DCB4D0B" w:rsidR="00B04454" w:rsidRDefault="00B04454" w:rsidP="00B04454">
      <w:pPr>
        <w:pStyle w:val="Heading1"/>
        <w:ind w:left="0"/>
        <w:rPr>
          <w:b/>
        </w:rPr>
      </w:pPr>
      <w:r w:rsidRPr="00B04454">
        <w:rPr>
          <w:b/>
        </w:rPr>
        <w:lastRenderedPageBreak/>
        <w:t xml:space="preserve">Bibliography </w:t>
      </w:r>
    </w:p>
    <w:p w14:paraId="315A138C" w14:textId="77777777" w:rsidR="00835A26" w:rsidRDefault="00835A26" w:rsidP="00835A26">
      <w:pPr>
        <w:pStyle w:val="ListParagraph"/>
      </w:pPr>
    </w:p>
    <w:p w14:paraId="4F92D35D" w14:textId="78741335" w:rsidR="00A47493" w:rsidRPr="00835A26" w:rsidRDefault="00A47493" w:rsidP="00835A26">
      <w:pPr>
        <w:pStyle w:val="ListParagraph"/>
      </w:pPr>
      <w:r w:rsidRPr="00835A26">
        <w:t>Association of Non-Government Organisations of Aoetearoa (ANGOA) (2011) Social Impact Bonds – a new initiative for achieving significant social improvement and change  A Green Paper.</w:t>
      </w:r>
    </w:p>
    <w:p w14:paraId="3E2A80BE" w14:textId="77777777" w:rsidR="00835A26" w:rsidRPr="00835A26" w:rsidRDefault="00835A26" w:rsidP="00835A26">
      <w:pPr>
        <w:pStyle w:val="ListParagraph"/>
      </w:pPr>
    </w:p>
    <w:p w14:paraId="145A5916" w14:textId="4DFAD418" w:rsidR="00FA2842" w:rsidRPr="00835A26" w:rsidRDefault="00FA2842" w:rsidP="00835A26">
      <w:pPr>
        <w:pStyle w:val="ListParagraph"/>
      </w:pPr>
      <w:r w:rsidRPr="00835A26">
        <w:t xml:space="preserve">Bedford R. (2006) </w:t>
      </w:r>
      <w:r w:rsidRPr="00835A26">
        <w:rPr>
          <w:b/>
        </w:rPr>
        <w:t xml:space="preserve">Chair’s Comment, SPEaR Bulletin March 2006 </w:t>
      </w:r>
      <w:r w:rsidRPr="00835A26">
        <w:t xml:space="preserve">available at </w:t>
      </w:r>
      <w:r w:rsidRPr="00835A26">
        <w:rPr>
          <w:b/>
        </w:rPr>
        <w:t xml:space="preserve"> </w:t>
      </w:r>
      <w:hyperlink r:id="rId10" w:history="1">
        <w:r w:rsidRPr="00835A26">
          <w:rPr>
            <w:rStyle w:val="Hyperlink"/>
          </w:rPr>
          <w:t>http://www.spear.govt.nz/documents/publications/spear-bulletins/march-06.pdf</w:t>
        </w:r>
      </w:hyperlink>
      <w:r w:rsidRPr="00835A26">
        <w:rPr>
          <w:b/>
        </w:rPr>
        <w:t xml:space="preserve"> </w:t>
      </w:r>
      <w:r w:rsidRPr="00835A26">
        <w:t>accessed 21st September 2011.</w:t>
      </w:r>
    </w:p>
    <w:p w14:paraId="7F99DA47" w14:textId="77777777" w:rsidR="00835A26" w:rsidRPr="00835A26" w:rsidRDefault="00835A26" w:rsidP="00835A26">
      <w:pPr>
        <w:pStyle w:val="ListParagraph"/>
      </w:pPr>
    </w:p>
    <w:p w14:paraId="337B3511" w14:textId="6D98C62E" w:rsidR="002115B0" w:rsidRPr="00835A26" w:rsidRDefault="002115B0" w:rsidP="00835A26">
      <w:pPr>
        <w:pStyle w:val="ListParagraph"/>
      </w:pPr>
      <w:r w:rsidRPr="00835A26">
        <w:t>Benedict L. (2010) Social Lending: A Tool for Grantmakers, an Opportunity for Communities Fulbright New Zealand.</w:t>
      </w:r>
    </w:p>
    <w:p w14:paraId="4C57CD27" w14:textId="77777777" w:rsidR="00835A26" w:rsidRPr="00835A26" w:rsidRDefault="00835A26" w:rsidP="00835A26">
      <w:pPr>
        <w:pStyle w:val="ListParagraph"/>
      </w:pPr>
    </w:p>
    <w:p w14:paraId="00E8251A" w14:textId="16D2CF8A" w:rsidR="00534EFA" w:rsidRPr="00835A26" w:rsidRDefault="00534EFA" w:rsidP="00835A26">
      <w:pPr>
        <w:pStyle w:val="ListParagraph"/>
      </w:pPr>
      <w:r w:rsidRPr="00835A26">
        <w:t>Bolton E, Palumbo J. A Technical  Guide to Developing a Social Impact Bond: Criminal Justice (2011) Social Finance Ltd.</w:t>
      </w:r>
    </w:p>
    <w:p w14:paraId="5F6638A4" w14:textId="77777777" w:rsidR="00835A26" w:rsidRPr="00835A26" w:rsidRDefault="00835A26" w:rsidP="00835A26">
      <w:pPr>
        <w:pStyle w:val="ListParagraph"/>
      </w:pPr>
    </w:p>
    <w:p w14:paraId="0E37C32E" w14:textId="66856A20" w:rsidR="00255415" w:rsidRPr="00835A26" w:rsidRDefault="00255415" w:rsidP="00835A26">
      <w:pPr>
        <w:pStyle w:val="ListParagraph"/>
      </w:pPr>
      <w:r w:rsidRPr="00835A26">
        <w:t>Bolton E, Savell L (2010) Towards a new social economy: Blended value creation through Social Impact Bonds Social Finance Ltd.</w:t>
      </w:r>
    </w:p>
    <w:p w14:paraId="6F97E5DC" w14:textId="77777777" w:rsidR="00835A26" w:rsidRPr="00835A26" w:rsidRDefault="00835A26" w:rsidP="00835A26">
      <w:pPr>
        <w:pStyle w:val="ListParagraph"/>
      </w:pPr>
    </w:p>
    <w:p w14:paraId="15B96902" w14:textId="3689AD5D" w:rsidR="00B04454" w:rsidRPr="00835A26" w:rsidRDefault="004A2B3A" w:rsidP="00835A26">
      <w:pPr>
        <w:pStyle w:val="ListParagraph"/>
      </w:pPr>
      <w:r w:rsidRPr="00835A26">
        <w:t xml:space="preserve">Burkett,I. (2010) </w:t>
      </w:r>
      <w:r w:rsidRPr="00835A26">
        <w:rPr>
          <w:b/>
        </w:rPr>
        <w:t xml:space="preserve">Financing Social Enterpriese: Understanding Needs and Realities </w:t>
      </w:r>
      <w:r w:rsidRPr="00835A26">
        <w:t>A Foresters Community Finance Action Research Project.</w:t>
      </w:r>
    </w:p>
    <w:p w14:paraId="58263D44" w14:textId="77777777" w:rsidR="00430A26" w:rsidRDefault="00430A26" w:rsidP="00835A26">
      <w:pPr>
        <w:pStyle w:val="ListParagraph"/>
      </w:pPr>
    </w:p>
    <w:p w14:paraId="0B17660C" w14:textId="1B84B828" w:rsidR="00FF2058" w:rsidRPr="00835A26" w:rsidRDefault="00FF2058" w:rsidP="00835A26">
      <w:pPr>
        <w:pStyle w:val="ListParagraph"/>
      </w:pPr>
      <w:r w:rsidRPr="00835A26">
        <w:t xml:space="preserve">Canadian Charity Law </w:t>
      </w:r>
      <w:r w:rsidRPr="00835A26">
        <w:rPr>
          <w:b/>
        </w:rPr>
        <w:t xml:space="preserve">Is Social Enterprise or Community Economic Development considered charitable under Canadian law? </w:t>
      </w:r>
      <w:r w:rsidRPr="00835A26">
        <w:t xml:space="preserve">available at </w:t>
      </w:r>
      <w:hyperlink r:id="rId11" w:history="1">
        <w:r w:rsidRPr="00835A26">
          <w:rPr>
            <w:rStyle w:val="Hyperlink"/>
          </w:rPr>
          <w:t>http://www.canadiancharitylaw.ca/index.php/blog/comments/is_social_enterprise_considered_charitable_under_canadian_law/</w:t>
        </w:r>
      </w:hyperlink>
      <w:r w:rsidRPr="00835A26">
        <w:t xml:space="preserve"> accessed 29</w:t>
      </w:r>
      <w:r w:rsidRPr="00835A26">
        <w:rPr>
          <w:vertAlign w:val="superscript"/>
        </w:rPr>
        <w:t>th</w:t>
      </w:r>
      <w:r w:rsidRPr="00835A26">
        <w:t xml:space="preserve"> September 2011.</w:t>
      </w:r>
    </w:p>
    <w:p w14:paraId="4E09430D" w14:textId="77777777" w:rsidR="00430A26" w:rsidRDefault="00430A26" w:rsidP="00835A26">
      <w:pPr>
        <w:pStyle w:val="ListParagraph"/>
      </w:pPr>
    </w:p>
    <w:p w14:paraId="1D479B32" w14:textId="63B2143E" w:rsidR="00FB26C6" w:rsidRPr="00835A26" w:rsidRDefault="00FB26C6" w:rsidP="00835A26">
      <w:pPr>
        <w:pStyle w:val="ListParagraph"/>
      </w:pPr>
      <w:r w:rsidRPr="00835A26">
        <w:t xml:space="preserve">Centre for Social Impact (2011) </w:t>
      </w:r>
      <w:r w:rsidR="006E2652" w:rsidRPr="00835A26">
        <w:t xml:space="preserve">Report on the NSW Government Social Impact Bond Pilot </w:t>
      </w:r>
    </w:p>
    <w:p w14:paraId="545E3266" w14:textId="77777777" w:rsidR="00430A26" w:rsidRDefault="00430A26" w:rsidP="00835A26">
      <w:pPr>
        <w:pStyle w:val="ListParagraph"/>
      </w:pPr>
    </w:p>
    <w:p w14:paraId="4057CF77" w14:textId="40A88D75" w:rsidR="00FB26C6" w:rsidRPr="00835A26" w:rsidRDefault="00FB26C6" w:rsidP="00835A26">
      <w:pPr>
        <w:pStyle w:val="ListParagraph"/>
      </w:pPr>
      <w:r w:rsidRPr="00835A26">
        <w:t xml:space="preserve">ClearlySo (2011) </w:t>
      </w:r>
      <w:r w:rsidRPr="00835A26">
        <w:rPr>
          <w:b/>
        </w:rPr>
        <w:t xml:space="preserve">Investor Perspectives on Social Enterprise Financing </w:t>
      </w:r>
      <w:r w:rsidRPr="00835A26">
        <w:t>Report prepared for the Cith of London Corporation, City Bridge Trust, and the Big Lottery Fund.</w:t>
      </w:r>
    </w:p>
    <w:p w14:paraId="3CC04361" w14:textId="77777777" w:rsidR="00430A26" w:rsidRDefault="00430A26" w:rsidP="00835A26">
      <w:pPr>
        <w:pStyle w:val="ListParagraph"/>
      </w:pPr>
    </w:p>
    <w:p w14:paraId="783C5DEF" w14:textId="642438C3" w:rsidR="00FA2842" w:rsidRPr="00835A26" w:rsidRDefault="00FA2842" w:rsidP="00835A26">
      <w:pPr>
        <w:pStyle w:val="ListParagraph"/>
      </w:pPr>
      <w:r w:rsidRPr="00835A26">
        <w:t xml:space="preserve">Durie M. (2004) </w:t>
      </w:r>
      <w:r w:rsidRPr="00835A26">
        <w:rPr>
          <w:b/>
        </w:rPr>
        <w:t xml:space="preserve">Need for collective evaluation measures </w:t>
      </w:r>
      <w:r w:rsidRPr="00835A26">
        <w:t xml:space="preserve">available at </w:t>
      </w:r>
      <w:hyperlink r:id="rId12" w:history="1">
        <w:r w:rsidRPr="00835A26">
          <w:rPr>
            <w:rStyle w:val="Hyperlink"/>
          </w:rPr>
          <w:t>http://www.spear.govt.nz/documents/publications/spear-bulletins/december-2004.pdf</w:t>
        </w:r>
      </w:hyperlink>
      <w:r w:rsidRPr="00835A26">
        <w:t xml:space="preserve"> accessed on 21st September 2011.</w:t>
      </w:r>
    </w:p>
    <w:p w14:paraId="36E5AF4A" w14:textId="77777777" w:rsidR="00430A26" w:rsidRDefault="00430A26" w:rsidP="00835A26">
      <w:pPr>
        <w:pStyle w:val="ListParagraph"/>
      </w:pPr>
    </w:p>
    <w:p w14:paraId="0633D8F0" w14:textId="4033F2C4" w:rsidR="00F80A92" w:rsidRPr="00835A26" w:rsidRDefault="00F80A92" w:rsidP="00835A26">
      <w:pPr>
        <w:pStyle w:val="ListParagraph"/>
      </w:pPr>
      <w:r w:rsidRPr="00835A26">
        <w:lastRenderedPageBreak/>
        <w:t xml:space="preserve">HM Cabinet Office (2011) </w:t>
      </w:r>
      <w:r w:rsidRPr="00835A26">
        <w:rPr>
          <w:b/>
        </w:rPr>
        <w:t xml:space="preserve">Early Intervention: Smart Investment, Massive Savings </w:t>
      </w:r>
      <w:r w:rsidRPr="00835A26">
        <w:t xml:space="preserve">available at </w:t>
      </w:r>
      <w:hyperlink r:id="rId13" w:history="1">
        <w:r w:rsidR="00F47F92" w:rsidRPr="00835A26">
          <w:rPr>
            <w:rStyle w:val="Hyperlink"/>
          </w:rPr>
          <w:t>http://www.cabinetoffice.gov.uk/resource-library/early-intervention-smart-investment-massive-savings</w:t>
        </w:r>
      </w:hyperlink>
      <w:r w:rsidR="00F47F92" w:rsidRPr="00835A26">
        <w:t xml:space="preserve"> , accessed September 19</w:t>
      </w:r>
      <w:r w:rsidR="00F47F92" w:rsidRPr="00835A26">
        <w:rPr>
          <w:vertAlign w:val="superscript"/>
        </w:rPr>
        <w:t>th</w:t>
      </w:r>
      <w:r w:rsidR="00F47F92" w:rsidRPr="00835A26">
        <w:t>, 2011.</w:t>
      </w:r>
    </w:p>
    <w:p w14:paraId="24827590" w14:textId="77777777" w:rsidR="00430A26" w:rsidRDefault="00430A26" w:rsidP="00835A26">
      <w:pPr>
        <w:pStyle w:val="ListParagraph"/>
      </w:pPr>
    </w:p>
    <w:p w14:paraId="1811E2E0" w14:textId="12D208F9" w:rsidR="00A47493" w:rsidRPr="00835A26" w:rsidRDefault="00A47493" w:rsidP="00835A26">
      <w:pPr>
        <w:pStyle w:val="ListParagraph"/>
      </w:pPr>
      <w:r w:rsidRPr="00835A26">
        <w:t xml:space="preserve">HM Cabinet Office (2011) </w:t>
      </w:r>
      <w:r w:rsidR="00255415" w:rsidRPr="00835A26">
        <w:t xml:space="preserve"> Growing the Social Investment Market: A vision and strategy </w:t>
      </w:r>
    </w:p>
    <w:p w14:paraId="3BE4DA52" w14:textId="77777777" w:rsidR="00430A26" w:rsidRDefault="00430A26" w:rsidP="00835A26">
      <w:pPr>
        <w:pStyle w:val="ListParagraph"/>
      </w:pPr>
    </w:p>
    <w:p w14:paraId="1E530FDA" w14:textId="0B3ACAD8" w:rsidR="00245E4D" w:rsidRPr="00835A26" w:rsidRDefault="00245E4D" w:rsidP="00835A26">
      <w:pPr>
        <w:pStyle w:val="ListParagraph"/>
      </w:pPr>
      <w:r w:rsidRPr="00835A26">
        <w:t xml:space="preserve">Langford A. (2011) </w:t>
      </w:r>
      <w:r w:rsidRPr="00835A26">
        <w:rPr>
          <w:b/>
        </w:rPr>
        <w:t xml:space="preserve">Social Impact Bonds in Canada: From Theory to Implementation </w:t>
      </w:r>
      <w:r w:rsidRPr="00835A26">
        <w:t>Project submitted in partial fulfillment of Master of Public Policy, Simon Fraser University.</w:t>
      </w:r>
    </w:p>
    <w:p w14:paraId="559860CB" w14:textId="77777777" w:rsidR="00430A26" w:rsidRDefault="00430A26" w:rsidP="00835A26">
      <w:pPr>
        <w:pStyle w:val="ListParagraph"/>
      </w:pPr>
    </w:p>
    <w:p w14:paraId="698486F9" w14:textId="04296070" w:rsidR="00245E4D" w:rsidRPr="00835A26" w:rsidRDefault="00245E4D" w:rsidP="00835A26">
      <w:pPr>
        <w:pStyle w:val="ListParagraph"/>
      </w:pPr>
      <w:r w:rsidRPr="00835A26">
        <w:t>Liebman J. (2011) Social Impact Bonds: A promising new financing model to accelerate social innovation and improve government performance</w:t>
      </w:r>
      <w:r w:rsidR="00A47493" w:rsidRPr="00835A26">
        <w:t>. Centre for American Progress.</w:t>
      </w:r>
    </w:p>
    <w:p w14:paraId="51C61FE4" w14:textId="77777777" w:rsidR="00430A26" w:rsidRDefault="00430A26" w:rsidP="00835A26">
      <w:pPr>
        <w:pStyle w:val="ListParagraph"/>
      </w:pPr>
    </w:p>
    <w:p w14:paraId="05879C5D" w14:textId="57576A38" w:rsidR="00A47493" w:rsidRPr="00835A26" w:rsidRDefault="00A47493" w:rsidP="00835A26">
      <w:pPr>
        <w:pStyle w:val="ListParagraph"/>
      </w:pPr>
      <w:r w:rsidRPr="00835A26">
        <w:t xml:space="preserve">Mulgan G, Reeder N, Aylott M, Bo’sher L. (2011, revised) </w:t>
      </w:r>
      <w:r w:rsidRPr="00835A26">
        <w:rPr>
          <w:b/>
        </w:rPr>
        <w:t>Social Impact Investment: The Challenge and opportunity of Social Impact Bonds.</w:t>
      </w:r>
      <w:r w:rsidRPr="00835A26">
        <w:t xml:space="preserve"> The Young Foundation.</w:t>
      </w:r>
    </w:p>
    <w:p w14:paraId="38C246FE" w14:textId="77777777" w:rsidR="00430A26" w:rsidRDefault="00430A26" w:rsidP="00835A26">
      <w:pPr>
        <w:pStyle w:val="ListParagraph"/>
      </w:pPr>
    </w:p>
    <w:p w14:paraId="16232531" w14:textId="70A50814" w:rsidR="00F80A92" w:rsidRPr="00835A26" w:rsidRDefault="00F80A92" w:rsidP="00835A26">
      <w:pPr>
        <w:pStyle w:val="ListParagraph"/>
      </w:pPr>
      <w:r w:rsidRPr="00835A26">
        <w:t xml:space="preserve">Mulgan G. (2011) </w:t>
      </w:r>
      <w:r w:rsidRPr="00835A26">
        <w:rPr>
          <w:b/>
        </w:rPr>
        <w:t xml:space="preserve">New ways of financing social outcomes </w:t>
      </w:r>
      <w:r w:rsidRPr="00835A26">
        <w:t>Power point presentation. HM Treasury.</w:t>
      </w:r>
    </w:p>
    <w:p w14:paraId="102A5DF6" w14:textId="77777777" w:rsidR="00430A26" w:rsidRDefault="00430A26" w:rsidP="00835A26">
      <w:pPr>
        <w:pStyle w:val="ListParagraph"/>
      </w:pPr>
    </w:p>
    <w:p w14:paraId="1B55C223" w14:textId="0366E47B" w:rsidR="00327B57" w:rsidRPr="00835A26" w:rsidRDefault="00327B57" w:rsidP="00835A26">
      <w:pPr>
        <w:pStyle w:val="ListParagraph"/>
      </w:pPr>
      <w:r w:rsidRPr="00835A26">
        <w:t xml:space="preserve">New Zealand Private Equity and Venture Capital Assoc. (2010) </w:t>
      </w:r>
      <w:r w:rsidR="008817C8" w:rsidRPr="00835A26">
        <w:rPr>
          <w:b/>
        </w:rPr>
        <w:t>Monitor Full Year Review 2010</w:t>
      </w:r>
      <w:r w:rsidR="008817C8" w:rsidRPr="00835A26">
        <w:t xml:space="preserve"> </w:t>
      </w:r>
    </w:p>
    <w:p w14:paraId="4463581F" w14:textId="77777777" w:rsidR="00430A26" w:rsidRDefault="00430A26" w:rsidP="00835A26">
      <w:pPr>
        <w:pStyle w:val="ListParagraph"/>
      </w:pPr>
    </w:p>
    <w:p w14:paraId="4B886CEF" w14:textId="5CA28BDF" w:rsidR="00503EEA" w:rsidRPr="00835A26" w:rsidRDefault="00503EEA" w:rsidP="00835A26">
      <w:pPr>
        <w:pStyle w:val="ListParagraph"/>
      </w:pPr>
      <w:r w:rsidRPr="00835A26">
        <w:t xml:space="preserve">New Zealand Superannuation Fund (2011) </w:t>
      </w:r>
      <w:r w:rsidRPr="00835A26">
        <w:rPr>
          <w:b/>
        </w:rPr>
        <w:t xml:space="preserve">Responsible Investment Framework </w:t>
      </w:r>
      <w:r w:rsidR="00FA2842" w:rsidRPr="00835A26">
        <w:t xml:space="preserve">available at </w:t>
      </w:r>
      <w:hyperlink r:id="rId14" w:history="1">
        <w:r w:rsidRPr="00835A26">
          <w:rPr>
            <w:rStyle w:val="Hyperlink"/>
          </w:rPr>
          <w:t>http://www.nzsuperfund.co.nz/files/SUPERDOCS_n235475_v3_RI_framework_as_required_by_SIPSP.pdf</w:t>
        </w:r>
      </w:hyperlink>
      <w:r w:rsidRPr="00835A26">
        <w:rPr>
          <w:b/>
        </w:rPr>
        <w:t xml:space="preserve"> </w:t>
      </w:r>
      <w:r w:rsidRPr="00835A26">
        <w:t>accessed 21st September 2011.</w:t>
      </w:r>
    </w:p>
    <w:p w14:paraId="3238681E" w14:textId="77777777" w:rsidR="00430A26" w:rsidRDefault="00430A26" w:rsidP="00835A26">
      <w:pPr>
        <w:pStyle w:val="ListParagraph"/>
      </w:pPr>
    </w:p>
    <w:p w14:paraId="1EAEFF1E" w14:textId="0A16228A" w:rsidR="00255415" w:rsidRPr="00835A26" w:rsidRDefault="00255415" w:rsidP="00835A26">
      <w:pPr>
        <w:pStyle w:val="ListParagraph"/>
      </w:pPr>
      <w:r w:rsidRPr="00835A26">
        <w:t>Philanthropy UK Quarterly Issue 44: Summer 2011. Social impact investing: A new direction for philanthropy</w:t>
      </w:r>
    </w:p>
    <w:p w14:paraId="38FF0BFC" w14:textId="77777777" w:rsidR="00430A26" w:rsidRDefault="00430A26" w:rsidP="00835A26">
      <w:pPr>
        <w:pStyle w:val="ListParagraph"/>
      </w:pPr>
    </w:p>
    <w:p w14:paraId="0B73C46E" w14:textId="5AC3A30D" w:rsidR="00245E4D" w:rsidRPr="00835A26" w:rsidRDefault="00245E4D" w:rsidP="00835A26">
      <w:pPr>
        <w:pStyle w:val="ListParagraph"/>
      </w:pPr>
      <w:r w:rsidRPr="00835A26">
        <w:t xml:space="preserve">Prometheus Finance Ltd website homepage available at </w:t>
      </w:r>
      <w:hyperlink r:id="rId15" w:history="1">
        <w:r w:rsidRPr="00835A26">
          <w:rPr>
            <w:rStyle w:val="Hyperlink"/>
          </w:rPr>
          <w:t>http://www.prometheus.co.nz/</w:t>
        </w:r>
      </w:hyperlink>
      <w:r w:rsidRPr="00835A26">
        <w:t xml:space="preserve"> accessed 22</w:t>
      </w:r>
      <w:r w:rsidRPr="00835A26">
        <w:rPr>
          <w:vertAlign w:val="superscript"/>
        </w:rPr>
        <w:t>nd</w:t>
      </w:r>
      <w:r w:rsidRPr="00835A26">
        <w:t xml:space="preserve"> September, 2011</w:t>
      </w:r>
    </w:p>
    <w:p w14:paraId="2B7B8828" w14:textId="77777777" w:rsidR="00430A26" w:rsidRDefault="00430A26" w:rsidP="00835A26">
      <w:pPr>
        <w:pStyle w:val="ListParagraph"/>
      </w:pPr>
    </w:p>
    <w:p w14:paraId="0B499E00" w14:textId="77777777" w:rsidR="00430A26" w:rsidRDefault="00430A26" w:rsidP="00430A26">
      <w:pPr>
        <w:pStyle w:val="ListParagraph"/>
      </w:pPr>
      <w:r w:rsidRPr="00835A26">
        <w:t xml:space="preserve">Sanders J, O”Brien M, Tennant M, Wojciech Sokolowski  S, Salamon L. (2008) </w:t>
      </w:r>
      <w:r w:rsidRPr="00835A26">
        <w:rPr>
          <w:b/>
        </w:rPr>
        <w:t xml:space="preserve">The New Zealand Non-profit Sector in comparative Perspective </w:t>
      </w:r>
      <w:r w:rsidRPr="00835A26">
        <w:t>Office for the Community and Voluntary Sector.</w:t>
      </w:r>
    </w:p>
    <w:p w14:paraId="223F1715" w14:textId="77777777" w:rsidR="00430A26" w:rsidRPr="00835A26" w:rsidRDefault="00430A26" w:rsidP="00430A26">
      <w:pPr>
        <w:pStyle w:val="ListParagraph"/>
      </w:pPr>
    </w:p>
    <w:p w14:paraId="42656A40" w14:textId="3573725D" w:rsidR="00A47493" w:rsidRPr="00835A26" w:rsidRDefault="00A47493" w:rsidP="00835A26">
      <w:pPr>
        <w:pStyle w:val="ListParagraph"/>
      </w:pPr>
      <w:r w:rsidRPr="00835A26">
        <w:lastRenderedPageBreak/>
        <w:t xml:space="preserve">Saunders G. (2009) A new funding paradigm: Prospects for social lending and investment by foundations in New Zealand. A report prepared for ASB Community Trust and The Tindall </w:t>
      </w:r>
      <w:r w:rsidR="00787C84" w:rsidRPr="00835A26">
        <w:t>Foundation</w:t>
      </w:r>
      <w:r w:rsidRPr="00835A26">
        <w:t>.</w:t>
      </w:r>
    </w:p>
    <w:p w14:paraId="0AF0BF21" w14:textId="77777777" w:rsidR="00430A26" w:rsidRDefault="00430A26" w:rsidP="00835A26">
      <w:pPr>
        <w:pStyle w:val="ListParagraph"/>
      </w:pPr>
    </w:p>
    <w:p w14:paraId="0F240EA5" w14:textId="763596D3" w:rsidR="00534EFA" w:rsidRPr="00835A26" w:rsidRDefault="00534EFA" w:rsidP="00835A26">
      <w:pPr>
        <w:pStyle w:val="ListParagraph"/>
      </w:pPr>
      <w:r w:rsidRPr="00835A26">
        <w:t xml:space="preserve">Slack A, Leung-Wai J. (2007) </w:t>
      </w:r>
      <w:r w:rsidRPr="00835A26">
        <w:rPr>
          <w:b/>
        </w:rPr>
        <w:t xml:space="preserve">Giving New Zealand: Philanthropic Funding 2006 </w:t>
      </w:r>
      <w:r w:rsidRPr="00835A26">
        <w:t>Report for Philanthropy New Zealand prepared by Berl.</w:t>
      </w:r>
    </w:p>
    <w:p w14:paraId="50E10AC9" w14:textId="77777777" w:rsidR="00430A26" w:rsidRDefault="00430A26" w:rsidP="00835A26">
      <w:pPr>
        <w:pStyle w:val="ListParagraph"/>
      </w:pPr>
    </w:p>
    <w:p w14:paraId="2252F4C6" w14:textId="5C979738" w:rsidR="003A0E88" w:rsidRPr="00835A26" w:rsidRDefault="003A0E88" w:rsidP="00835A26">
      <w:pPr>
        <w:pStyle w:val="ListParagraph"/>
      </w:pPr>
      <w:r w:rsidRPr="00835A26">
        <w:t xml:space="preserve">Social Finance (2011) </w:t>
      </w:r>
      <w:r w:rsidRPr="00835A26">
        <w:rPr>
          <w:b/>
        </w:rPr>
        <w:t xml:space="preserve">Peterborough Social Impact Bond </w:t>
      </w:r>
      <w:r w:rsidRPr="00835A26">
        <w:t xml:space="preserve">available at </w:t>
      </w:r>
      <w:hyperlink r:id="rId16" w:history="1">
        <w:r w:rsidR="00DA3CED" w:rsidRPr="00835A26">
          <w:rPr>
            <w:rStyle w:val="Hyperlink"/>
          </w:rPr>
          <w:t xml:space="preserve">http://www.socialfinance.org.uk/sites/default/files/SF_Peterborough_SIB.pdf   </w:t>
        </w:r>
      </w:hyperlink>
      <w:r w:rsidR="00DA3CED" w:rsidRPr="00835A26">
        <w:t xml:space="preserve"> accessed 28 September 2011</w:t>
      </w:r>
      <w:r w:rsidRPr="00835A26">
        <w:t>.</w:t>
      </w:r>
    </w:p>
    <w:p w14:paraId="6467AAE4" w14:textId="77777777" w:rsidR="00430A26" w:rsidRDefault="00430A26" w:rsidP="00835A26">
      <w:pPr>
        <w:pStyle w:val="ListParagraph"/>
      </w:pPr>
    </w:p>
    <w:p w14:paraId="181E72CF" w14:textId="7276A90C" w:rsidR="00DA3CED" w:rsidRPr="00835A26" w:rsidRDefault="00DA3CED" w:rsidP="00835A26">
      <w:pPr>
        <w:pStyle w:val="ListParagraph"/>
      </w:pPr>
      <w:r w:rsidRPr="00835A26">
        <w:t xml:space="preserve">Triodos Bank (2010) </w:t>
      </w:r>
      <w:r w:rsidRPr="00835A26">
        <w:rPr>
          <w:b/>
        </w:rPr>
        <w:t xml:space="preserve">Annual Report 2010 </w:t>
      </w:r>
      <w:r w:rsidRPr="00835A26">
        <w:t xml:space="preserve">available at </w:t>
      </w:r>
      <w:hyperlink r:id="rId17" w:history="1">
        <w:r w:rsidRPr="00835A26">
          <w:rPr>
            <w:rStyle w:val="Hyperlink"/>
          </w:rPr>
          <w:t>http://report.triodos.co.uk/en/2010/servicepages/welcome.html</w:t>
        </w:r>
      </w:hyperlink>
      <w:r w:rsidRPr="00835A26">
        <w:t xml:space="preserve"> accessed September 20th 2011.</w:t>
      </w:r>
    </w:p>
    <w:p w14:paraId="7813DFEA" w14:textId="77777777" w:rsidR="00430A26" w:rsidRDefault="00430A26" w:rsidP="00835A26">
      <w:pPr>
        <w:pStyle w:val="ListParagraph"/>
      </w:pPr>
    </w:p>
    <w:p w14:paraId="597B4698" w14:textId="707BC319" w:rsidR="004A2B3A" w:rsidRPr="00835A26" w:rsidRDefault="004A2B3A" w:rsidP="00835A26">
      <w:pPr>
        <w:pStyle w:val="ListParagraph"/>
      </w:pPr>
      <w:r w:rsidRPr="00835A26">
        <w:t xml:space="preserve">Tennant M, Sanders J, O’Brien M, Castle C (2006) </w:t>
      </w:r>
      <w:r w:rsidRPr="00835A26">
        <w:rPr>
          <w:b/>
        </w:rPr>
        <w:t xml:space="preserve">Defining the Nonprofit Sector: New Zealand </w:t>
      </w:r>
      <w:r w:rsidRPr="00835A26">
        <w:t xml:space="preserve">Working Papers of the John Hopkins </w:t>
      </w:r>
      <w:r w:rsidR="00787C84" w:rsidRPr="00835A26">
        <w:t>Comparative</w:t>
      </w:r>
      <w:r w:rsidRPr="00835A26">
        <w:t xml:space="preserve"> Nonprofit Sector Project, No.45</w:t>
      </w:r>
      <w:r w:rsidR="00F80A92" w:rsidRPr="00835A26">
        <w:t xml:space="preserve">, Baltiomore: The John Hopkins Center for Civil </w:t>
      </w:r>
      <w:r w:rsidR="00787C84" w:rsidRPr="00835A26">
        <w:t>Society</w:t>
      </w:r>
      <w:r w:rsidR="00F80A92" w:rsidRPr="00835A26">
        <w:t xml:space="preserve"> Studies.</w:t>
      </w:r>
    </w:p>
    <w:p w14:paraId="2D821436" w14:textId="77777777" w:rsidR="00430A26" w:rsidRDefault="00430A26" w:rsidP="00835A26">
      <w:pPr>
        <w:pStyle w:val="ListParagraph"/>
      </w:pPr>
    </w:p>
    <w:p w14:paraId="6A583CB4" w14:textId="14C9594E" w:rsidR="00245E4D" w:rsidRPr="00835A26" w:rsidRDefault="00245E4D" w:rsidP="00835A26">
      <w:pPr>
        <w:pStyle w:val="ListParagraph"/>
      </w:pPr>
      <w:r w:rsidRPr="00835A26">
        <w:t xml:space="preserve">The Tindall Foundation Annual Report 2010, available at </w:t>
      </w:r>
      <w:hyperlink r:id="rId18" w:history="1">
        <w:r w:rsidRPr="00835A26">
          <w:rPr>
            <w:rStyle w:val="Hyperlink"/>
          </w:rPr>
          <w:t>http://www.tindall.org.nz/annual-report/</w:t>
        </w:r>
      </w:hyperlink>
      <w:r w:rsidRPr="00835A26">
        <w:t xml:space="preserve"> ,accessed September 19</w:t>
      </w:r>
      <w:r w:rsidRPr="00835A26">
        <w:rPr>
          <w:vertAlign w:val="superscript"/>
        </w:rPr>
        <w:t>th</w:t>
      </w:r>
      <w:r w:rsidRPr="00835A26">
        <w:t>, 2011.</w:t>
      </w:r>
    </w:p>
    <w:p w14:paraId="724E2D5C" w14:textId="77777777" w:rsidR="00430A26" w:rsidRDefault="00430A26" w:rsidP="00835A26">
      <w:pPr>
        <w:pStyle w:val="ListParagraph"/>
      </w:pPr>
    </w:p>
    <w:p w14:paraId="2916537C" w14:textId="35E5E174" w:rsidR="00787C84" w:rsidRPr="00835A26" w:rsidRDefault="00787C84" w:rsidP="00835A26">
      <w:pPr>
        <w:pStyle w:val="ListParagraph"/>
      </w:pPr>
      <w:r w:rsidRPr="00835A26">
        <w:t xml:space="preserve">US SIF (The Forum for Sustainable and Responsible Investment) (2010) </w:t>
      </w:r>
      <w:r w:rsidRPr="00835A26">
        <w:rPr>
          <w:b/>
        </w:rPr>
        <w:t>Trends Report 2010</w:t>
      </w:r>
      <w:r w:rsidRPr="00835A26">
        <w:t xml:space="preserve"> available at </w:t>
      </w:r>
      <w:hyperlink r:id="rId19" w:history="1">
        <w:r w:rsidRPr="00835A26">
          <w:rPr>
            <w:rStyle w:val="Hyperlink"/>
          </w:rPr>
          <w:t>http://ussif.org/resources/pubs/trends/</w:t>
        </w:r>
      </w:hyperlink>
      <w:r w:rsidRPr="00835A26">
        <w:t xml:space="preserve"> accessed 29 September 2011.</w:t>
      </w:r>
    </w:p>
    <w:p w14:paraId="7228DD44" w14:textId="77777777" w:rsidR="00290C11" w:rsidRDefault="00290C11" w:rsidP="001435E4">
      <w:pPr>
        <w:rPr>
          <w:rFonts w:ascii="Arial" w:hAnsi="Arial" w:cs="Arial"/>
          <w:b/>
        </w:rPr>
      </w:pPr>
    </w:p>
    <w:p w14:paraId="46EBCD92" w14:textId="77777777" w:rsidR="00B04454" w:rsidRDefault="00B04454" w:rsidP="001435E4">
      <w:pPr>
        <w:rPr>
          <w:rFonts w:ascii="Arial" w:hAnsi="Arial" w:cs="Arial"/>
          <w:b/>
        </w:rPr>
      </w:pPr>
    </w:p>
    <w:p w14:paraId="5F3A2EB5" w14:textId="77777777" w:rsidR="00B04454" w:rsidRPr="001435E4" w:rsidRDefault="00B04454" w:rsidP="00B04454">
      <w:pPr>
        <w:jc w:val="both"/>
        <w:rPr>
          <w:rFonts w:ascii="Arial" w:hAnsi="Arial" w:cs="Arial"/>
          <w:b/>
        </w:rPr>
      </w:pPr>
    </w:p>
    <w:sectPr w:rsidR="00B04454" w:rsidRPr="001435E4" w:rsidSect="00100818">
      <w:footerReference w:type="even" r:id="rId20"/>
      <w:footerReference w:type="default" r:id="rId21"/>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7D172" w14:textId="77777777" w:rsidR="003B21EB" w:rsidRDefault="003B21EB" w:rsidP="00AF296B">
      <w:r>
        <w:separator/>
      </w:r>
    </w:p>
  </w:endnote>
  <w:endnote w:type="continuationSeparator" w:id="0">
    <w:p w14:paraId="6DB251D8" w14:textId="77777777" w:rsidR="003B21EB" w:rsidRDefault="003B21EB" w:rsidP="00AF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17457" w14:textId="77777777" w:rsidR="007D7BD9" w:rsidRDefault="007D7BD9" w:rsidP="00B31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18EA72" w14:textId="77777777" w:rsidR="007D7BD9" w:rsidRDefault="007D7BD9" w:rsidP="00B31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91286"/>
      <w:docPartObj>
        <w:docPartGallery w:val="Page Numbers (Bottom of Page)"/>
        <w:docPartUnique/>
      </w:docPartObj>
    </w:sdtPr>
    <w:sdtEndPr>
      <w:rPr>
        <w:noProof/>
      </w:rPr>
    </w:sdtEndPr>
    <w:sdtContent>
      <w:p w14:paraId="3F74EAF9" w14:textId="2A6E3683" w:rsidR="007D7BD9" w:rsidRDefault="007D7BD9">
        <w:pPr>
          <w:pStyle w:val="Footer"/>
          <w:jc w:val="right"/>
        </w:pPr>
        <w:r>
          <w:fldChar w:fldCharType="begin"/>
        </w:r>
        <w:r>
          <w:instrText xml:space="preserve"> PAGE   \* MERGEFORMAT </w:instrText>
        </w:r>
        <w:r>
          <w:fldChar w:fldCharType="separate"/>
        </w:r>
        <w:r w:rsidR="00E45A21">
          <w:rPr>
            <w:noProof/>
          </w:rPr>
          <w:t>1</w:t>
        </w:r>
        <w:r>
          <w:rPr>
            <w:noProof/>
          </w:rPr>
          <w:fldChar w:fldCharType="end"/>
        </w:r>
      </w:p>
    </w:sdtContent>
  </w:sdt>
  <w:p w14:paraId="4BE100CC" w14:textId="77777777" w:rsidR="007D7BD9" w:rsidRDefault="007D7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A2178" w14:textId="77777777" w:rsidR="003B21EB" w:rsidRDefault="003B21EB" w:rsidP="00AF296B">
      <w:r>
        <w:separator/>
      </w:r>
    </w:p>
  </w:footnote>
  <w:footnote w:type="continuationSeparator" w:id="0">
    <w:p w14:paraId="6EEFFE4F" w14:textId="77777777" w:rsidR="003B21EB" w:rsidRDefault="003B21EB" w:rsidP="00AF296B">
      <w:r>
        <w:continuationSeparator/>
      </w:r>
    </w:p>
  </w:footnote>
  <w:footnote w:id="1">
    <w:p w14:paraId="20FDD16D" w14:textId="77777777" w:rsidR="007D7BD9" w:rsidRPr="00830CA2" w:rsidRDefault="007D7BD9">
      <w:pPr>
        <w:pStyle w:val="FootnoteText"/>
        <w:rPr>
          <w:lang w:val="en-US"/>
        </w:rPr>
      </w:pPr>
      <w:r>
        <w:rPr>
          <w:rStyle w:val="FootnoteReference"/>
        </w:rPr>
        <w:footnoteRef/>
      </w:r>
      <w:r>
        <w:t xml:space="preserve"> </w:t>
      </w:r>
      <w:r>
        <w:rPr>
          <w:lang w:val="en-US"/>
        </w:rPr>
        <w:t>Saunders p2</w:t>
      </w:r>
    </w:p>
  </w:footnote>
  <w:footnote w:id="2">
    <w:p w14:paraId="4457FF84" w14:textId="77777777" w:rsidR="007D7BD9" w:rsidRPr="007A6867" w:rsidRDefault="007D7BD9">
      <w:pPr>
        <w:pStyle w:val="FootnoteText"/>
        <w:rPr>
          <w:lang w:val="en-US"/>
        </w:rPr>
      </w:pPr>
      <w:r>
        <w:rPr>
          <w:rStyle w:val="FootnoteReference"/>
        </w:rPr>
        <w:footnoteRef/>
      </w:r>
      <w:r>
        <w:t xml:space="preserve"> US </w:t>
      </w:r>
      <w:r>
        <w:rPr>
          <w:lang w:val="en-US"/>
        </w:rPr>
        <w:t>Social Investment Forum: Trends Report 2010</w:t>
      </w:r>
    </w:p>
  </w:footnote>
  <w:footnote w:id="3">
    <w:p w14:paraId="7EF23847" w14:textId="2B25F999" w:rsidR="007D7BD9" w:rsidRPr="00A45810" w:rsidRDefault="007D7BD9">
      <w:pPr>
        <w:pStyle w:val="FootnoteText"/>
        <w:rPr>
          <w:lang w:val="en-US"/>
        </w:rPr>
      </w:pPr>
      <w:r>
        <w:rPr>
          <w:rStyle w:val="FootnoteReference"/>
        </w:rPr>
        <w:footnoteRef/>
      </w:r>
      <w:r>
        <w:t xml:space="preserve"> </w:t>
      </w:r>
      <w:r>
        <w:rPr>
          <w:lang w:val="en-US"/>
        </w:rPr>
        <w:t>Ibid</w:t>
      </w:r>
    </w:p>
  </w:footnote>
  <w:footnote w:id="4">
    <w:p w14:paraId="2D65E704" w14:textId="72C840E4" w:rsidR="007D7BD9" w:rsidRPr="00A45810" w:rsidRDefault="007D7BD9">
      <w:pPr>
        <w:pStyle w:val="FootnoteText"/>
        <w:rPr>
          <w:lang w:val="en-US"/>
        </w:rPr>
      </w:pPr>
      <w:r>
        <w:rPr>
          <w:rStyle w:val="FootnoteReference"/>
        </w:rPr>
        <w:footnoteRef/>
      </w:r>
      <w:r>
        <w:t xml:space="preserve"> </w:t>
      </w:r>
      <w:r>
        <w:rPr>
          <w:lang w:val="en-US"/>
        </w:rPr>
        <w:t>Saunders p23</w:t>
      </w:r>
    </w:p>
  </w:footnote>
  <w:footnote w:id="5">
    <w:p w14:paraId="395C5B98" w14:textId="6DC8D6B5" w:rsidR="007D7BD9" w:rsidRPr="00FF2058" w:rsidRDefault="007D7BD9" w:rsidP="00A60879">
      <w:pPr>
        <w:pStyle w:val="FootnoteText"/>
        <w:rPr>
          <w:lang w:val="en-US"/>
        </w:rPr>
      </w:pPr>
      <w:r>
        <w:rPr>
          <w:rStyle w:val="FootnoteReference"/>
        </w:rPr>
        <w:footnoteRef/>
      </w:r>
      <w:r>
        <w:t xml:space="preserve"> </w:t>
      </w:r>
      <w:r>
        <w:rPr>
          <w:lang w:val="en-US"/>
        </w:rPr>
        <w:t>Canadian Charity Law</w:t>
      </w:r>
    </w:p>
  </w:footnote>
  <w:footnote w:id="6">
    <w:p w14:paraId="2732B993" w14:textId="0DC54BEF" w:rsidR="007D7BD9" w:rsidRPr="00850C85" w:rsidRDefault="007D7BD9">
      <w:pPr>
        <w:pStyle w:val="FootnoteText"/>
        <w:rPr>
          <w:lang w:val="en-US"/>
        </w:rPr>
      </w:pPr>
      <w:r>
        <w:rPr>
          <w:rStyle w:val="FootnoteReference"/>
        </w:rPr>
        <w:footnoteRef/>
      </w:r>
      <w:r>
        <w:t xml:space="preserve"> </w:t>
      </w:r>
      <w:r>
        <w:rPr>
          <w:lang w:val="en-US"/>
        </w:rPr>
        <w:t>Sanders p17</w:t>
      </w:r>
    </w:p>
  </w:footnote>
  <w:footnote w:id="7">
    <w:p w14:paraId="600610B2" w14:textId="349D4ED0" w:rsidR="007D7BD9" w:rsidRPr="00612BFD" w:rsidRDefault="007D7BD9" w:rsidP="003855D5">
      <w:pPr>
        <w:pStyle w:val="FootnoteText"/>
        <w:rPr>
          <w:lang w:val="en-US"/>
        </w:rPr>
      </w:pPr>
      <w:r>
        <w:rPr>
          <w:rStyle w:val="FootnoteReference"/>
        </w:rPr>
        <w:footnoteRef/>
      </w:r>
      <w:r>
        <w:t xml:space="preserve"> </w:t>
      </w:r>
      <w:r>
        <w:rPr>
          <w:lang w:val="en-US"/>
        </w:rPr>
        <w:t>Prometheus Finance Ltd</w:t>
      </w:r>
    </w:p>
  </w:footnote>
  <w:footnote w:id="8">
    <w:p w14:paraId="63BB63C3" w14:textId="0E07DE1E" w:rsidR="007D7BD9" w:rsidRPr="00AF296B" w:rsidRDefault="007D7BD9" w:rsidP="00605096">
      <w:pPr>
        <w:pStyle w:val="FootnoteText"/>
        <w:rPr>
          <w:lang w:val="en-US"/>
        </w:rPr>
      </w:pPr>
      <w:r>
        <w:rPr>
          <w:rStyle w:val="FootnoteReference"/>
        </w:rPr>
        <w:footnoteRef/>
      </w:r>
      <w:r>
        <w:t xml:space="preserve"> </w:t>
      </w:r>
      <w:r>
        <w:rPr>
          <w:lang w:val="en-US"/>
        </w:rPr>
        <w:t>New Zealand Superannuation Fund</w:t>
      </w:r>
    </w:p>
  </w:footnote>
  <w:footnote w:id="9">
    <w:p w14:paraId="26EF2DA5" w14:textId="21B74F15" w:rsidR="007D7BD9" w:rsidRPr="00E2227D" w:rsidRDefault="007D7BD9">
      <w:pPr>
        <w:pStyle w:val="FootnoteText"/>
        <w:rPr>
          <w:lang w:val="en-US"/>
        </w:rPr>
      </w:pPr>
      <w:r>
        <w:rPr>
          <w:rStyle w:val="FootnoteReference"/>
        </w:rPr>
        <w:footnoteRef/>
      </w:r>
      <w:r>
        <w:t xml:space="preserve"> </w:t>
      </w:r>
      <w:r>
        <w:rPr>
          <w:lang w:val="en-US"/>
        </w:rPr>
        <w:t>Social Finance</w:t>
      </w:r>
    </w:p>
  </w:footnote>
  <w:footnote w:id="10">
    <w:p w14:paraId="40B6EBCF" w14:textId="092BFAC7" w:rsidR="007D7BD9" w:rsidRPr="00F763B3" w:rsidRDefault="007D7BD9">
      <w:pPr>
        <w:pStyle w:val="FootnoteText"/>
        <w:rPr>
          <w:lang w:val="en-US"/>
        </w:rPr>
      </w:pPr>
      <w:r>
        <w:rPr>
          <w:rStyle w:val="FootnoteReference"/>
        </w:rPr>
        <w:footnoteRef/>
      </w:r>
      <w:r>
        <w:t xml:space="preserve"> </w:t>
      </w:r>
      <w:r>
        <w:rPr>
          <w:lang w:val="en-US"/>
        </w:rPr>
        <w:t>Liebman p10</w:t>
      </w:r>
    </w:p>
  </w:footnote>
  <w:footnote w:id="11">
    <w:p w14:paraId="44812802" w14:textId="7ACFEE19" w:rsidR="007D7BD9" w:rsidRPr="00ED430E" w:rsidRDefault="007D7BD9">
      <w:pPr>
        <w:pStyle w:val="FootnoteText"/>
        <w:rPr>
          <w:lang w:val="en-US"/>
        </w:rPr>
      </w:pPr>
      <w:r>
        <w:rPr>
          <w:rStyle w:val="FootnoteReference"/>
        </w:rPr>
        <w:footnoteRef/>
      </w:r>
      <w:r>
        <w:t xml:space="preserve"> Liebman p9</w:t>
      </w:r>
    </w:p>
  </w:footnote>
  <w:footnote w:id="12">
    <w:p w14:paraId="29E8BD54" w14:textId="46D9AD4B" w:rsidR="007D7BD9" w:rsidRPr="0040272A" w:rsidRDefault="007D7BD9">
      <w:pPr>
        <w:pStyle w:val="FootnoteText"/>
        <w:rPr>
          <w:lang w:val="en-US"/>
        </w:rPr>
      </w:pPr>
      <w:r>
        <w:rPr>
          <w:rStyle w:val="FootnoteReference"/>
        </w:rPr>
        <w:footnoteRef/>
      </w:r>
      <w:r>
        <w:t xml:space="preserve"> </w:t>
      </w:r>
      <w:r>
        <w:rPr>
          <w:lang w:val="en-US"/>
        </w:rPr>
        <w:t>Bolton and Savell p14</w:t>
      </w:r>
    </w:p>
  </w:footnote>
  <w:footnote w:id="13">
    <w:p w14:paraId="60B408DE" w14:textId="6DA01BE3" w:rsidR="007D7BD9" w:rsidRPr="00ED430E" w:rsidRDefault="007D7BD9">
      <w:pPr>
        <w:pStyle w:val="FootnoteText"/>
        <w:rPr>
          <w:lang w:val="en-US"/>
        </w:rPr>
      </w:pPr>
      <w:r>
        <w:rPr>
          <w:rStyle w:val="FootnoteReference"/>
        </w:rPr>
        <w:footnoteRef/>
      </w:r>
      <w:r>
        <w:t xml:space="preserve"> </w:t>
      </w:r>
      <w:r>
        <w:rPr>
          <w:lang w:val="en-US"/>
        </w:rPr>
        <w:t>Liebman p7</w:t>
      </w:r>
    </w:p>
  </w:footnote>
  <w:footnote w:id="14">
    <w:p w14:paraId="75C5262E" w14:textId="1D807FF1" w:rsidR="007D7BD9" w:rsidRPr="008D6F09" w:rsidRDefault="007D7BD9">
      <w:pPr>
        <w:pStyle w:val="FootnoteText"/>
        <w:rPr>
          <w:lang w:val="en-US"/>
        </w:rPr>
      </w:pPr>
      <w:r>
        <w:rPr>
          <w:rStyle w:val="FootnoteReference"/>
        </w:rPr>
        <w:footnoteRef/>
      </w:r>
      <w:r>
        <w:t xml:space="preserve"> </w:t>
      </w:r>
      <w:r>
        <w:rPr>
          <w:lang w:val="en-US"/>
        </w:rPr>
        <w:t>Bolton and Savell p19</w:t>
      </w:r>
    </w:p>
  </w:footnote>
  <w:footnote w:id="15">
    <w:p w14:paraId="2756A461" w14:textId="2414B857" w:rsidR="007D7BD9" w:rsidRPr="00872AFD" w:rsidRDefault="007D7BD9">
      <w:pPr>
        <w:pStyle w:val="FootnoteText"/>
        <w:rPr>
          <w:lang w:val="en-US"/>
        </w:rPr>
      </w:pPr>
      <w:r>
        <w:rPr>
          <w:rStyle w:val="FootnoteReference"/>
        </w:rPr>
        <w:footnoteRef/>
      </w:r>
      <w:r>
        <w:t xml:space="preserve"> </w:t>
      </w:r>
      <w:r>
        <w:rPr>
          <w:lang w:val="en-US"/>
        </w:rPr>
        <w:t>Mulgan and Reeder p16</w:t>
      </w:r>
    </w:p>
  </w:footnote>
  <w:footnote w:id="16">
    <w:p w14:paraId="41ECE5D8" w14:textId="2B3B100E" w:rsidR="007D7BD9" w:rsidRPr="00126248" w:rsidRDefault="007D7BD9">
      <w:pPr>
        <w:pStyle w:val="FootnoteText"/>
        <w:rPr>
          <w:lang w:val="en-US"/>
        </w:rPr>
      </w:pPr>
      <w:r>
        <w:rPr>
          <w:rStyle w:val="FootnoteReference"/>
        </w:rPr>
        <w:footnoteRef/>
      </w:r>
      <w:r>
        <w:t xml:space="preserve"> </w:t>
      </w:r>
      <w:r>
        <w:rPr>
          <w:lang w:val="en-US"/>
        </w:rPr>
        <w:t>Bolton and Savell p11</w:t>
      </w:r>
    </w:p>
  </w:footnote>
  <w:footnote w:id="17">
    <w:p w14:paraId="383A69AF" w14:textId="5251AA22" w:rsidR="007D7BD9" w:rsidRPr="00BA73E3" w:rsidRDefault="007D7BD9">
      <w:pPr>
        <w:pStyle w:val="FootnoteText"/>
        <w:rPr>
          <w:lang w:val="en-US"/>
        </w:rPr>
      </w:pPr>
      <w:r>
        <w:rPr>
          <w:rStyle w:val="FootnoteReference"/>
        </w:rPr>
        <w:footnoteRef/>
      </w:r>
      <w:r>
        <w:t xml:space="preserve"> </w:t>
      </w:r>
      <w:r>
        <w:rPr>
          <w:lang w:val="en-US"/>
        </w:rPr>
        <w:t>Mulgan and Reeder p11</w:t>
      </w:r>
    </w:p>
  </w:footnote>
  <w:footnote w:id="18">
    <w:p w14:paraId="33F52CBA" w14:textId="179D1598" w:rsidR="007D7BD9" w:rsidRPr="00BA73E3" w:rsidRDefault="007D7BD9">
      <w:pPr>
        <w:pStyle w:val="FootnoteText"/>
        <w:rPr>
          <w:lang w:val="en-US"/>
        </w:rPr>
      </w:pPr>
      <w:r>
        <w:rPr>
          <w:rStyle w:val="FootnoteReference"/>
        </w:rPr>
        <w:footnoteRef/>
      </w:r>
      <w:r>
        <w:t xml:space="preserve"> </w:t>
      </w:r>
      <w:r>
        <w:rPr>
          <w:lang w:val="en-US"/>
        </w:rPr>
        <w:t>Bolton and Savell p10</w:t>
      </w:r>
    </w:p>
  </w:footnote>
  <w:footnote w:id="19">
    <w:p w14:paraId="5FC1A05A" w14:textId="3BF5652E" w:rsidR="007D7BD9" w:rsidRPr="008D6F09" w:rsidRDefault="007D7BD9">
      <w:pPr>
        <w:pStyle w:val="FootnoteText"/>
        <w:rPr>
          <w:lang w:val="en-US"/>
        </w:rPr>
      </w:pPr>
      <w:r>
        <w:rPr>
          <w:rStyle w:val="FootnoteReference"/>
        </w:rPr>
        <w:footnoteRef/>
      </w:r>
      <w:r>
        <w:t xml:space="preserve"> </w:t>
      </w:r>
      <w:r>
        <w:rPr>
          <w:lang w:val="en-US"/>
        </w:rPr>
        <w:t>Ibid p18</w:t>
      </w:r>
    </w:p>
  </w:footnote>
  <w:footnote w:id="20">
    <w:p w14:paraId="22319329" w14:textId="503756AC" w:rsidR="007D7BD9" w:rsidRPr="001A4045" w:rsidRDefault="007D7BD9">
      <w:pPr>
        <w:pStyle w:val="FootnoteText"/>
        <w:rPr>
          <w:lang w:val="en-US"/>
        </w:rPr>
      </w:pPr>
      <w:r>
        <w:rPr>
          <w:rStyle w:val="FootnoteReference"/>
        </w:rPr>
        <w:footnoteRef/>
      </w:r>
      <w:r>
        <w:t xml:space="preserve"> </w:t>
      </w:r>
      <w:r>
        <w:rPr>
          <w:lang w:val="en-US"/>
        </w:rPr>
        <w:t>Andrew Waa, MSD discussion with author  16/9/11</w:t>
      </w:r>
    </w:p>
  </w:footnote>
  <w:footnote w:id="21">
    <w:p w14:paraId="62E74609" w14:textId="3697E7E2" w:rsidR="007D7BD9" w:rsidRPr="004752D9" w:rsidRDefault="007D7BD9">
      <w:pPr>
        <w:pStyle w:val="FootnoteText"/>
        <w:rPr>
          <w:lang w:val="en-US"/>
        </w:rPr>
      </w:pPr>
      <w:r>
        <w:rPr>
          <w:rStyle w:val="FootnoteReference"/>
        </w:rPr>
        <w:footnoteRef/>
      </w:r>
      <w:r>
        <w:t xml:space="preserve"> </w:t>
      </w:r>
      <w:r>
        <w:rPr>
          <w:lang w:val="en-US"/>
        </w:rPr>
        <w:t>Liebman p27</w:t>
      </w:r>
    </w:p>
  </w:footnote>
  <w:footnote w:id="22">
    <w:p w14:paraId="5D76C5AC" w14:textId="7F176B7D" w:rsidR="007D7BD9" w:rsidRPr="004752D9" w:rsidRDefault="007D7BD9">
      <w:pPr>
        <w:pStyle w:val="FootnoteText"/>
        <w:rPr>
          <w:lang w:val="en-US"/>
        </w:rPr>
      </w:pPr>
      <w:r>
        <w:rPr>
          <w:rStyle w:val="FootnoteReference"/>
        </w:rPr>
        <w:footnoteRef/>
      </w:r>
      <w:r>
        <w:t xml:space="preserve"> </w:t>
      </w:r>
      <w:r>
        <w:rPr>
          <w:lang w:val="en-US"/>
        </w:rPr>
        <w:t>Mulgan and Reeder p23-27</w:t>
      </w:r>
    </w:p>
  </w:footnote>
  <w:footnote w:id="23">
    <w:p w14:paraId="308A41BC" w14:textId="77777777" w:rsidR="007D7BD9" w:rsidRPr="00B94983" w:rsidRDefault="007D7BD9">
      <w:pPr>
        <w:pStyle w:val="FootnoteText"/>
        <w:rPr>
          <w:lang w:val="en-US"/>
        </w:rPr>
      </w:pPr>
      <w:r>
        <w:rPr>
          <w:rStyle w:val="FootnoteReference"/>
        </w:rPr>
        <w:footnoteRef/>
      </w:r>
      <w:r>
        <w:t xml:space="preserve"> </w:t>
      </w:r>
      <w:r>
        <w:rPr>
          <w:lang w:val="en-US"/>
        </w:rPr>
        <w:t>The Centre of Social Impact p.8</w:t>
      </w:r>
    </w:p>
  </w:footnote>
  <w:footnote w:id="24">
    <w:p w14:paraId="43089281" w14:textId="0222F031" w:rsidR="007D7BD9" w:rsidRPr="008E699C" w:rsidRDefault="007D7BD9">
      <w:pPr>
        <w:pStyle w:val="FootnoteText"/>
        <w:rPr>
          <w:lang w:val="en-US"/>
        </w:rPr>
      </w:pPr>
      <w:r>
        <w:rPr>
          <w:rStyle w:val="FootnoteReference"/>
        </w:rPr>
        <w:footnoteRef/>
      </w:r>
      <w:r>
        <w:t xml:space="preserve"> </w:t>
      </w:r>
      <w:r>
        <w:rPr>
          <w:lang w:val="en-US"/>
        </w:rPr>
        <w:t>Treasury discussion with author 14/9/11</w:t>
      </w:r>
    </w:p>
  </w:footnote>
  <w:footnote w:id="25">
    <w:p w14:paraId="3AE92419" w14:textId="35D6CC4E" w:rsidR="007D7BD9" w:rsidRPr="00F763B3" w:rsidRDefault="007D7BD9">
      <w:pPr>
        <w:pStyle w:val="FootnoteText"/>
        <w:rPr>
          <w:lang w:val="en-US"/>
        </w:rPr>
      </w:pPr>
      <w:r>
        <w:rPr>
          <w:rStyle w:val="FootnoteReference"/>
        </w:rPr>
        <w:footnoteRef/>
      </w:r>
      <w:r>
        <w:t xml:space="preserve"> </w:t>
      </w:r>
      <w:r>
        <w:rPr>
          <w:lang w:val="en-US"/>
        </w:rPr>
        <w:t>Centre of Social Impact p8</w:t>
      </w:r>
    </w:p>
  </w:footnote>
  <w:footnote w:id="26">
    <w:p w14:paraId="1D1AA6A1" w14:textId="09187060" w:rsidR="007D7BD9" w:rsidRPr="00F763B3" w:rsidRDefault="007D7BD9">
      <w:pPr>
        <w:pStyle w:val="FootnoteText"/>
        <w:rPr>
          <w:lang w:val="en-US"/>
        </w:rPr>
      </w:pPr>
      <w:r>
        <w:rPr>
          <w:rStyle w:val="FootnoteReference"/>
        </w:rPr>
        <w:footnoteRef/>
      </w:r>
      <w:r>
        <w:t xml:space="preserve"> </w:t>
      </w:r>
      <w:r>
        <w:rPr>
          <w:lang w:val="en-US"/>
        </w:rPr>
        <w:t>Langford p3</w:t>
      </w:r>
    </w:p>
  </w:footnote>
  <w:footnote w:id="27">
    <w:p w14:paraId="22773646" w14:textId="03F9B540" w:rsidR="007D7BD9" w:rsidRPr="001964EE" w:rsidRDefault="007D7BD9">
      <w:pPr>
        <w:pStyle w:val="FootnoteText"/>
        <w:rPr>
          <w:lang w:val="en-US"/>
        </w:rPr>
      </w:pPr>
      <w:r>
        <w:rPr>
          <w:rStyle w:val="FootnoteReference"/>
        </w:rPr>
        <w:footnoteRef/>
      </w:r>
      <w:r>
        <w:t xml:space="preserve"> </w:t>
      </w:r>
      <w:r>
        <w:rPr>
          <w:lang w:val="en-US"/>
        </w:rPr>
        <w:t>Mulgan and Reeder p</w:t>
      </w:r>
      <w:r w:rsidRPr="00517E8C">
        <w:rPr>
          <w:lang w:val="en-US"/>
        </w:rPr>
        <w:t>9</w:t>
      </w:r>
    </w:p>
  </w:footnote>
  <w:footnote w:id="28">
    <w:p w14:paraId="5269CF5B" w14:textId="6E407A58" w:rsidR="007D7BD9" w:rsidRPr="008C102E" w:rsidRDefault="007D7BD9">
      <w:pPr>
        <w:pStyle w:val="FootnoteText"/>
        <w:rPr>
          <w:lang w:val="en-US"/>
        </w:rPr>
      </w:pPr>
      <w:r>
        <w:rPr>
          <w:rStyle w:val="FootnoteReference"/>
        </w:rPr>
        <w:footnoteRef/>
      </w:r>
      <w:r>
        <w:t xml:space="preserve"> </w:t>
      </w:r>
      <w:r>
        <w:rPr>
          <w:lang w:val="en-US"/>
        </w:rPr>
        <w:t>Ibid pp10-12</w:t>
      </w:r>
    </w:p>
  </w:footnote>
  <w:footnote w:id="29">
    <w:p w14:paraId="4044AB2D" w14:textId="1372BFC3" w:rsidR="007D7BD9" w:rsidRPr="00F763B3" w:rsidRDefault="007D7BD9">
      <w:pPr>
        <w:pStyle w:val="FootnoteText"/>
        <w:rPr>
          <w:lang w:val="en-US"/>
        </w:rPr>
      </w:pPr>
      <w:r>
        <w:rPr>
          <w:rStyle w:val="FootnoteReference"/>
        </w:rPr>
        <w:footnoteRef/>
      </w:r>
      <w:r>
        <w:t xml:space="preserve"> </w:t>
      </w:r>
      <w:r>
        <w:rPr>
          <w:lang w:val="en-US"/>
        </w:rPr>
        <w:t>Liebman p15</w:t>
      </w:r>
    </w:p>
  </w:footnote>
  <w:footnote w:id="30">
    <w:p w14:paraId="2567C460" w14:textId="2EAD7127" w:rsidR="007D7BD9" w:rsidRPr="00EF3BE3" w:rsidRDefault="007D7BD9">
      <w:pPr>
        <w:pStyle w:val="FootnoteText"/>
        <w:rPr>
          <w:lang w:val="en-US"/>
        </w:rPr>
      </w:pPr>
      <w:r>
        <w:rPr>
          <w:rStyle w:val="FootnoteReference"/>
        </w:rPr>
        <w:footnoteRef/>
      </w:r>
      <w:r>
        <w:t xml:space="preserve"> </w:t>
      </w:r>
      <w:r>
        <w:rPr>
          <w:lang w:val="en-US"/>
        </w:rPr>
        <w:t>Liebman p18</w:t>
      </w:r>
    </w:p>
  </w:footnote>
  <w:footnote w:id="31">
    <w:p w14:paraId="18E5675A" w14:textId="28EDF69F" w:rsidR="007D7BD9" w:rsidRPr="00EF3BE3" w:rsidRDefault="007D7BD9">
      <w:pPr>
        <w:pStyle w:val="FootnoteText"/>
        <w:rPr>
          <w:lang w:val="en-US"/>
        </w:rPr>
      </w:pPr>
      <w:r>
        <w:rPr>
          <w:rStyle w:val="FootnoteReference"/>
        </w:rPr>
        <w:footnoteRef/>
      </w:r>
      <w:r>
        <w:t xml:space="preserve"> </w:t>
      </w:r>
      <w:r>
        <w:rPr>
          <w:lang w:val="en-US"/>
        </w:rPr>
        <w:t>Mulgan and Reeder p17</w:t>
      </w:r>
    </w:p>
  </w:footnote>
  <w:footnote w:id="32">
    <w:p w14:paraId="33BA9E52" w14:textId="2F4320AF" w:rsidR="007D7BD9" w:rsidRPr="00EF3BE3" w:rsidRDefault="007D7BD9">
      <w:pPr>
        <w:pStyle w:val="FootnoteText"/>
        <w:rPr>
          <w:lang w:val="en-US"/>
        </w:rPr>
      </w:pPr>
      <w:r>
        <w:rPr>
          <w:rStyle w:val="FootnoteReference"/>
        </w:rPr>
        <w:footnoteRef/>
      </w:r>
      <w:r>
        <w:t xml:space="preserve"> </w:t>
      </w:r>
      <w:r>
        <w:rPr>
          <w:lang w:val="en-US"/>
        </w:rPr>
        <w:t>Ibid p18</w:t>
      </w:r>
    </w:p>
  </w:footnote>
  <w:footnote w:id="33">
    <w:p w14:paraId="1958733A" w14:textId="7FC1C593" w:rsidR="007D7BD9" w:rsidRPr="00EF3BE3" w:rsidRDefault="007D7BD9">
      <w:pPr>
        <w:pStyle w:val="FootnoteText"/>
        <w:rPr>
          <w:lang w:val="en-US"/>
        </w:rPr>
      </w:pPr>
      <w:r>
        <w:rPr>
          <w:rStyle w:val="FootnoteReference"/>
        </w:rPr>
        <w:footnoteRef/>
      </w:r>
      <w:r>
        <w:t xml:space="preserve"> </w:t>
      </w:r>
      <w:r>
        <w:rPr>
          <w:lang w:val="en-US"/>
        </w:rPr>
        <w:t>Bolton and Savell p32</w:t>
      </w:r>
    </w:p>
  </w:footnote>
  <w:footnote w:id="34">
    <w:p w14:paraId="71493DD3" w14:textId="70176EB0" w:rsidR="007D7BD9" w:rsidRPr="00EF3BE3" w:rsidRDefault="007D7BD9">
      <w:pPr>
        <w:pStyle w:val="FootnoteText"/>
        <w:rPr>
          <w:lang w:val="en-US"/>
        </w:rPr>
      </w:pPr>
      <w:r>
        <w:rPr>
          <w:rStyle w:val="FootnoteReference"/>
        </w:rPr>
        <w:footnoteRef/>
      </w:r>
      <w:r>
        <w:t xml:space="preserve"> </w:t>
      </w:r>
      <w:r>
        <w:rPr>
          <w:lang w:val="en-US"/>
        </w:rPr>
        <w:t>HM Cabinet Office “Early Intervention” p48</w:t>
      </w:r>
    </w:p>
  </w:footnote>
  <w:footnote w:id="35">
    <w:p w14:paraId="214FFE14" w14:textId="1E7DA95A" w:rsidR="007D7BD9" w:rsidRPr="00B04FAA" w:rsidRDefault="007D7BD9">
      <w:pPr>
        <w:pStyle w:val="FootnoteText"/>
        <w:rPr>
          <w:lang w:val="en-US"/>
        </w:rPr>
      </w:pPr>
      <w:r>
        <w:rPr>
          <w:rStyle w:val="FootnoteReference"/>
        </w:rPr>
        <w:footnoteRef/>
      </w:r>
      <w:r>
        <w:t xml:space="preserve"> </w:t>
      </w:r>
      <w:r w:rsidRPr="002967BE">
        <w:rPr>
          <w:lang w:val="en-US"/>
        </w:rPr>
        <w:t>Liebman p15</w:t>
      </w:r>
    </w:p>
  </w:footnote>
  <w:footnote w:id="36">
    <w:p w14:paraId="21D5CBFA" w14:textId="535FA5EC" w:rsidR="007D7BD9" w:rsidRPr="00EF3BE3" w:rsidRDefault="007D7BD9">
      <w:pPr>
        <w:pStyle w:val="FootnoteText"/>
        <w:rPr>
          <w:lang w:val="en-US"/>
        </w:rPr>
      </w:pPr>
      <w:r>
        <w:rPr>
          <w:rStyle w:val="FootnoteReference"/>
        </w:rPr>
        <w:footnoteRef/>
      </w:r>
      <w:r>
        <w:t xml:space="preserve"> </w:t>
      </w:r>
      <w:r>
        <w:rPr>
          <w:lang w:val="en-US"/>
        </w:rPr>
        <w:t>Bolton and Savell p35</w:t>
      </w:r>
    </w:p>
  </w:footnote>
  <w:footnote w:id="37">
    <w:p w14:paraId="21FF0745" w14:textId="59B92DD8" w:rsidR="007D7BD9" w:rsidRPr="00EF3BE3" w:rsidRDefault="007D7BD9">
      <w:pPr>
        <w:pStyle w:val="FootnoteText"/>
        <w:rPr>
          <w:lang w:val="en-US"/>
        </w:rPr>
      </w:pPr>
      <w:r>
        <w:rPr>
          <w:rStyle w:val="FootnoteReference"/>
        </w:rPr>
        <w:footnoteRef/>
      </w:r>
      <w:r>
        <w:t xml:space="preserve"> </w:t>
      </w:r>
      <w:r>
        <w:rPr>
          <w:lang w:val="en-US"/>
        </w:rPr>
        <w:t>Ibid p36</w:t>
      </w:r>
    </w:p>
  </w:footnote>
  <w:footnote w:id="38">
    <w:p w14:paraId="4FC6A68D" w14:textId="6D5F0AC4" w:rsidR="007D7BD9" w:rsidRPr="0023504F" w:rsidRDefault="007D7BD9">
      <w:pPr>
        <w:pStyle w:val="FootnoteText"/>
        <w:rPr>
          <w:lang w:val="en-US"/>
        </w:rPr>
      </w:pPr>
      <w:r>
        <w:rPr>
          <w:rStyle w:val="FootnoteReference"/>
        </w:rPr>
        <w:footnoteRef/>
      </w:r>
      <w:r>
        <w:t xml:space="preserve"> </w:t>
      </w:r>
      <w:r>
        <w:rPr>
          <w:lang w:val="en-US"/>
        </w:rPr>
        <w:t>Liebman p20</w:t>
      </w:r>
    </w:p>
  </w:footnote>
  <w:footnote w:id="39">
    <w:p w14:paraId="12F049D0" w14:textId="5E499565" w:rsidR="007D7BD9" w:rsidRPr="0023504F" w:rsidRDefault="007D7BD9">
      <w:pPr>
        <w:pStyle w:val="FootnoteText"/>
        <w:rPr>
          <w:lang w:val="en-US"/>
        </w:rPr>
      </w:pPr>
      <w:r>
        <w:rPr>
          <w:rStyle w:val="FootnoteReference"/>
        </w:rPr>
        <w:footnoteRef/>
      </w:r>
      <w:r>
        <w:t xml:space="preserve"> </w:t>
      </w:r>
      <w:r>
        <w:rPr>
          <w:lang w:val="en-US"/>
        </w:rPr>
        <w:t>Ibid p19</w:t>
      </w:r>
    </w:p>
  </w:footnote>
  <w:footnote w:id="40">
    <w:p w14:paraId="274C7B31" w14:textId="60DCFBAF" w:rsidR="007D7BD9" w:rsidRPr="004C6B5C" w:rsidRDefault="007D7BD9" w:rsidP="00356B21">
      <w:pPr>
        <w:pStyle w:val="FootnoteText"/>
        <w:rPr>
          <w:lang w:val="en-US"/>
        </w:rPr>
      </w:pPr>
      <w:r>
        <w:rPr>
          <w:rStyle w:val="FootnoteReference"/>
        </w:rPr>
        <w:footnoteRef/>
      </w:r>
      <w:r>
        <w:t xml:space="preserve"> </w:t>
      </w:r>
      <w:r>
        <w:rPr>
          <w:lang w:val="en-US"/>
        </w:rPr>
        <w:t>HM Cabinet Office “Early Intervention” p45</w:t>
      </w:r>
    </w:p>
  </w:footnote>
  <w:footnote w:id="41">
    <w:p w14:paraId="3C1EDD58" w14:textId="527656FF" w:rsidR="007D7BD9" w:rsidRPr="00EF3BE3" w:rsidRDefault="007D7BD9">
      <w:pPr>
        <w:pStyle w:val="FootnoteText"/>
        <w:rPr>
          <w:lang w:val="en-US"/>
        </w:rPr>
      </w:pPr>
      <w:r>
        <w:rPr>
          <w:rStyle w:val="FootnoteReference"/>
        </w:rPr>
        <w:footnoteRef/>
      </w:r>
      <w:r>
        <w:t xml:space="preserve"> </w:t>
      </w:r>
      <w:r>
        <w:rPr>
          <w:lang w:val="en-US"/>
        </w:rPr>
        <w:t>Mulgan p9</w:t>
      </w:r>
    </w:p>
  </w:footnote>
  <w:footnote w:id="42">
    <w:p w14:paraId="071E4AF2" w14:textId="6D14DE6C" w:rsidR="007D7BD9" w:rsidRPr="00EF3BE3" w:rsidRDefault="007D7BD9">
      <w:pPr>
        <w:pStyle w:val="FootnoteText"/>
        <w:rPr>
          <w:lang w:val="en-US"/>
        </w:rPr>
      </w:pPr>
      <w:r>
        <w:rPr>
          <w:rStyle w:val="FootnoteReference"/>
        </w:rPr>
        <w:footnoteRef/>
      </w:r>
      <w:r>
        <w:t xml:space="preserve"> </w:t>
      </w:r>
      <w:r>
        <w:rPr>
          <w:lang w:val="en-US"/>
        </w:rPr>
        <w:t>Mulgan p41</w:t>
      </w:r>
    </w:p>
  </w:footnote>
  <w:footnote w:id="43">
    <w:p w14:paraId="302DCE74" w14:textId="77777777" w:rsidR="007D7BD9" w:rsidRPr="00CB34B1" w:rsidRDefault="007D7BD9">
      <w:pPr>
        <w:pStyle w:val="FootnoteText"/>
        <w:rPr>
          <w:lang w:val="en-US"/>
        </w:rPr>
      </w:pPr>
      <w:r>
        <w:rPr>
          <w:rStyle w:val="FootnoteReference"/>
        </w:rPr>
        <w:footnoteRef/>
      </w:r>
      <w:r>
        <w:t xml:space="preserve"> </w:t>
      </w:r>
      <w:r>
        <w:rPr>
          <w:lang w:val="en-US"/>
        </w:rPr>
        <w:t>Public Finance Act s.40</w:t>
      </w:r>
    </w:p>
  </w:footnote>
  <w:footnote w:id="44">
    <w:p w14:paraId="6855F5E1" w14:textId="6F552A81" w:rsidR="007D7BD9" w:rsidRPr="00040DB9" w:rsidRDefault="007D7BD9">
      <w:pPr>
        <w:pStyle w:val="FootnoteText"/>
        <w:rPr>
          <w:lang w:val="en-US"/>
        </w:rPr>
      </w:pPr>
      <w:r>
        <w:rPr>
          <w:rStyle w:val="FootnoteReference"/>
        </w:rPr>
        <w:footnoteRef/>
      </w:r>
      <w:r>
        <w:t xml:space="preserve"> </w:t>
      </w:r>
      <w:r>
        <w:rPr>
          <w:lang w:val="en-US"/>
        </w:rPr>
        <w:t>Treasury discussion with author 14/9/11</w:t>
      </w:r>
    </w:p>
  </w:footnote>
  <w:footnote w:id="45">
    <w:p w14:paraId="44C6AC5A" w14:textId="7C14C005" w:rsidR="007D7BD9" w:rsidRPr="00F57A32" w:rsidRDefault="007D7BD9">
      <w:pPr>
        <w:pStyle w:val="FootnoteText"/>
        <w:rPr>
          <w:lang w:val="en-US"/>
        </w:rPr>
      </w:pPr>
      <w:r>
        <w:rPr>
          <w:rStyle w:val="FootnoteReference"/>
        </w:rPr>
        <w:footnoteRef/>
      </w:r>
      <w:r>
        <w:t xml:space="preserve"> </w:t>
      </w:r>
      <w:r>
        <w:rPr>
          <w:lang w:val="en-US"/>
        </w:rPr>
        <w:t>Bedford</w:t>
      </w:r>
    </w:p>
  </w:footnote>
  <w:footnote w:id="46">
    <w:p w14:paraId="14CEDCF4" w14:textId="7785D256" w:rsidR="007D7BD9" w:rsidRPr="00C3630C" w:rsidRDefault="007D7BD9">
      <w:pPr>
        <w:pStyle w:val="FootnoteText"/>
        <w:rPr>
          <w:lang w:val="en-US"/>
        </w:rPr>
      </w:pPr>
      <w:r>
        <w:rPr>
          <w:rStyle w:val="FootnoteReference"/>
        </w:rPr>
        <w:footnoteRef/>
      </w:r>
      <w:r>
        <w:t xml:space="preserve"> Langford p37</w:t>
      </w:r>
    </w:p>
  </w:footnote>
  <w:footnote w:id="47">
    <w:p w14:paraId="5EFF3177" w14:textId="63E32653" w:rsidR="007D7BD9" w:rsidRPr="00DF48A8" w:rsidRDefault="007D7BD9">
      <w:pPr>
        <w:pStyle w:val="FootnoteText"/>
        <w:rPr>
          <w:lang w:val="en-US"/>
        </w:rPr>
      </w:pPr>
      <w:r>
        <w:rPr>
          <w:rStyle w:val="FootnoteReference"/>
        </w:rPr>
        <w:footnoteRef/>
      </w:r>
      <w:r>
        <w:t xml:space="preserve"> </w:t>
      </w:r>
      <w:r>
        <w:rPr>
          <w:lang w:val="en-US"/>
        </w:rPr>
        <w:t>Jane von Dadelszen, MSD, discussion with author 16/9/11</w:t>
      </w:r>
    </w:p>
  </w:footnote>
  <w:footnote w:id="48">
    <w:p w14:paraId="7F197E3D" w14:textId="1C422C60" w:rsidR="007D7BD9" w:rsidRPr="004A0F00" w:rsidRDefault="007D7BD9">
      <w:pPr>
        <w:pStyle w:val="FootnoteText"/>
        <w:rPr>
          <w:lang w:val="en-US"/>
        </w:rPr>
      </w:pPr>
      <w:r>
        <w:rPr>
          <w:rStyle w:val="FootnoteReference"/>
        </w:rPr>
        <w:footnoteRef/>
      </w:r>
      <w:r>
        <w:t xml:space="preserve"> </w:t>
      </w:r>
      <w:r>
        <w:rPr>
          <w:lang w:val="en-US"/>
        </w:rPr>
        <w:t>Ben Clark, MSD, discussion with author 16/9/11</w:t>
      </w:r>
    </w:p>
  </w:footnote>
  <w:footnote w:id="49">
    <w:p w14:paraId="100CEC77" w14:textId="039559F1" w:rsidR="007D7BD9" w:rsidRPr="004A0F00" w:rsidRDefault="007D7BD9">
      <w:pPr>
        <w:pStyle w:val="FootnoteText"/>
        <w:rPr>
          <w:lang w:val="en-US"/>
        </w:rPr>
      </w:pPr>
      <w:r>
        <w:rPr>
          <w:rStyle w:val="FootnoteReference"/>
        </w:rPr>
        <w:footnoteRef/>
      </w:r>
      <w:r>
        <w:t xml:space="preserve"> </w:t>
      </w:r>
      <w:r w:rsidRPr="000F6020">
        <w:t>Jane von Dadelszen, MSD, discussion with author 16/9/11</w:t>
      </w:r>
    </w:p>
  </w:footnote>
  <w:footnote w:id="50">
    <w:p w14:paraId="5AD83FE9" w14:textId="55D6A0DC" w:rsidR="007D7BD9" w:rsidRPr="00C447DC" w:rsidRDefault="007D7BD9">
      <w:pPr>
        <w:pStyle w:val="FootnoteText"/>
        <w:rPr>
          <w:lang w:val="en-US"/>
        </w:rPr>
      </w:pPr>
      <w:r>
        <w:rPr>
          <w:rStyle w:val="FootnoteReference"/>
        </w:rPr>
        <w:footnoteRef/>
      </w:r>
      <w:r>
        <w:t xml:space="preserve"> </w:t>
      </w:r>
      <w:r>
        <w:rPr>
          <w:lang w:val="en-US"/>
        </w:rPr>
        <w:t>Richard Quinn, NZTA, discussion with author 12/11/11</w:t>
      </w:r>
    </w:p>
  </w:footnote>
  <w:footnote w:id="51">
    <w:p w14:paraId="3518ADB4" w14:textId="26837047" w:rsidR="007D7BD9" w:rsidRPr="004D3ED6" w:rsidRDefault="007D7BD9">
      <w:pPr>
        <w:pStyle w:val="FootnoteText"/>
        <w:rPr>
          <w:lang w:val="en-US"/>
        </w:rPr>
      </w:pPr>
      <w:r>
        <w:rPr>
          <w:rStyle w:val="FootnoteReference"/>
        </w:rPr>
        <w:footnoteRef/>
      </w:r>
      <w:r>
        <w:t xml:space="preserve"> </w:t>
      </w:r>
      <w:r>
        <w:rPr>
          <w:lang w:val="en-US"/>
        </w:rPr>
        <w:t>Andrew Waa, MSD, discussion with author 16/9/11</w:t>
      </w:r>
    </w:p>
  </w:footnote>
  <w:footnote w:id="52">
    <w:p w14:paraId="0ECCA6FD" w14:textId="7456996D" w:rsidR="007D7BD9" w:rsidRPr="00F57A32" w:rsidRDefault="007D7BD9">
      <w:pPr>
        <w:pStyle w:val="FootnoteText"/>
        <w:rPr>
          <w:lang w:val="en-US"/>
        </w:rPr>
      </w:pPr>
      <w:r>
        <w:rPr>
          <w:rStyle w:val="FootnoteReference"/>
        </w:rPr>
        <w:footnoteRef/>
      </w:r>
      <w:r>
        <w:t xml:space="preserve"> </w:t>
      </w:r>
      <w:r>
        <w:rPr>
          <w:lang w:val="en-US"/>
        </w:rPr>
        <w:t>Durie</w:t>
      </w:r>
    </w:p>
  </w:footnote>
  <w:footnote w:id="53">
    <w:p w14:paraId="5C2EEE28" w14:textId="12858F08" w:rsidR="007D7BD9" w:rsidRPr="007A1CBE" w:rsidRDefault="007D7BD9">
      <w:pPr>
        <w:pStyle w:val="FootnoteText"/>
        <w:rPr>
          <w:lang w:val="en-US"/>
        </w:rPr>
      </w:pPr>
      <w:r>
        <w:rPr>
          <w:rStyle w:val="FootnoteReference"/>
        </w:rPr>
        <w:footnoteRef/>
      </w:r>
      <w:r>
        <w:t xml:space="preserve"> </w:t>
      </w:r>
      <w:r w:rsidRPr="000F6020">
        <w:t>Andrew Waa, MSD, discussion with author 16/9/11</w:t>
      </w:r>
    </w:p>
  </w:footnote>
  <w:footnote w:id="54">
    <w:p w14:paraId="0F7361DB" w14:textId="55439BB4" w:rsidR="007D7BD9" w:rsidRPr="00A63FF4" w:rsidRDefault="007D7BD9">
      <w:pPr>
        <w:pStyle w:val="FootnoteText"/>
        <w:rPr>
          <w:lang w:val="en-US"/>
        </w:rPr>
      </w:pPr>
      <w:r>
        <w:rPr>
          <w:rStyle w:val="FootnoteReference"/>
        </w:rPr>
        <w:footnoteRef/>
      </w:r>
      <w:r>
        <w:t xml:space="preserve"> </w:t>
      </w:r>
      <w:r>
        <w:rPr>
          <w:lang w:val="en-US"/>
        </w:rPr>
        <w:t>Langford p38</w:t>
      </w:r>
    </w:p>
  </w:footnote>
  <w:footnote w:id="55">
    <w:p w14:paraId="03E1DD3C" w14:textId="7AEEEA02" w:rsidR="007D7BD9" w:rsidRPr="00E716E3" w:rsidRDefault="007D7BD9">
      <w:pPr>
        <w:pStyle w:val="FootnoteText"/>
        <w:rPr>
          <w:lang w:val="en-US"/>
        </w:rPr>
      </w:pPr>
      <w:r>
        <w:rPr>
          <w:rStyle w:val="FootnoteReference"/>
        </w:rPr>
        <w:footnoteRef/>
      </w:r>
      <w:r>
        <w:t xml:space="preserve"> </w:t>
      </w:r>
      <w:r>
        <w:rPr>
          <w:lang w:val="en-US"/>
        </w:rPr>
        <w:t>Treasury official E-mail to author 26/9/11</w:t>
      </w:r>
    </w:p>
  </w:footnote>
  <w:footnote w:id="56">
    <w:p w14:paraId="587DC28F" w14:textId="0714C1AE" w:rsidR="007D7BD9" w:rsidRPr="0080354E" w:rsidRDefault="007D7BD9">
      <w:pPr>
        <w:pStyle w:val="FootnoteText"/>
        <w:rPr>
          <w:lang w:val="en-US"/>
        </w:rPr>
      </w:pPr>
      <w:r>
        <w:rPr>
          <w:rStyle w:val="FootnoteReference"/>
        </w:rPr>
        <w:footnoteRef/>
      </w:r>
      <w:r>
        <w:t xml:space="preserve"> </w:t>
      </w:r>
      <w:r>
        <w:rPr>
          <w:lang w:val="en-US"/>
        </w:rPr>
        <w:t>Liebman p28</w:t>
      </w:r>
    </w:p>
  </w:footnote>
  <w:footnote w:id="57">
    <w:p w14:paraId="6B9DC409" w14:textId="4256F299" w:rsidR="007D7BD9" w:rsidRPr="00CB34B1" w:rsidRDefault="007D7BD9">
      <w:pPr>
        <w:pStyle w:val="FootnoteText"/>
        <w:rPr>
          <w:lang w:val="en-US"/>
        </w:rPr>
      </w:pPr>
      <w:r>
        <w:rPr>
          <w:rStyle w:val="FootnoteReference"/>
        </w:rPr>
        <w:footnoteRef/>
      </w:r>
      <w:r>
        <w:t xml:space="preserve"> </w:t>
      </w:r>
      <w:r>
        <w:rPr>
          <w:lang w:val="en-US"/>
        </w:rPr>
        <w:t xml:space="preserve">ANGOA </w:t>
      </w:r>
    </w:p>
  </w:footnote>
  <w:footnote w:id="58">
    <w:p w14:paraId="1E76702D" w14:textId="33E76BD1" w:rsidR="007D7BD9" w:rsidRPr="00226E47" w:rsidRDefault="007D7BD9">
      <w:pPr>
        <w:pStyle w:val="FootnoteText"/>
        <w:rPr>
          <w:lang w:val="en-US"/>
        </w:rPr>
      </w:pPr>
      <w:r>
        <w:rPr>
          <w:rStyle w:val="FootnoteReference"/>
        </w:rPr>
        <w:footnoteRef/>
      </w:r>
      <w:r>
        <w:t xml:space="preserve"> </w:t>
      </w:r>
      <w:r>
        <w:rPr>
          <w:lang w:val="en-US"/>
        </w:rPr>
        <w:t>Treasury discussion with author 14/9/11</w:t>
      </w:r>
    </w:p>
  </w:footnote>
  <w:footnote w:id="59">
    <w:p w14:paraId="40BA3F32" w14:textId="5F3317F4" w:rsidR="007D7BD9" w:rsidRPr="00226E47" w:rsidRDefault="007D7BD9">
      <w:pPr>
        <w:pStyle w:val="FootnoteText"/>
        <w:rPr>
          <w:lang w:val="en-US"/>
        </w:rPr>
      </w:pPr>
      <w:r>
        <w:rPr>
          <w:rStyle w:val="FootnoteReference"/>
        </w:rPr>
        <w:footnoteRef/>
      </w:r>
      <w:r>
        <w:t xml:space="preserve"> </w:t>
      </w:r>
      <w:r>
        <w:rPr>
          <w:lang w:val="en-US"/>
        </w:rPr>
        <w:t>ClearlySo p87</w:t>
      </w:r>
    </w:p>
  </w:footnote>
  <w:footnote w:id="60">
    <w:p w14:paraId="44173AA1" w14:textId="3A943A53" w:rsidR="007D7BD9" w:rsidRPr="000F6020" w:rsidRDefault="007D7BD9" w:rsidP="00A66C8C">
      <w:pPr>
        <w:pStyle w:val="FootnoteText"/>
        <w:rPr>
          <w:lang w:val="en-US"/>
        </w:rPr>
      </w:pPr>
      <w:r>
        <w:rPr>
          <w:rStyle w:val="FootnoteReference"/>
        </w:rPr>
        <w:footnoteRef/>
      </w:r>
      <w:r>
        <w:t xml:space="preserve"> </w:t>
      </w:r>
      <w:r>
        <w:rPr>
          <w:lang w:val="en-US"/>
        </w:rPr>
        <w:t>Mulgan slide 19</w:t>
      </w:r>
    </w:p>
  </w:footnote>
  <w:footnote w:id="61">
    <w:p w14:paraId="4A3107AE" w14:textId="2CE37C05" w:rsidR="007D7BD9" w:rsidRPr="00A76653" w:rsidRDefault="007D7BD9" w:rsidP="00A66C8C">
      <w:pPr>
        <w:pStyle w:val="FootnoteText"/>
        <w:rPr>
          <w:lang w:val="en-US"/>
        </w:rPr>
      </w:pPr>
      <w:r>
        <w:rPr>
          <w:rStyle w:val="FootnoteReference"/>
        </w:rPr>
        <w:footnoteRef/>
      </w:r>
      <w:r>
        <w:t xml:space="preserve"> </w:t>
      </w:r>
      <w:r>
        <w:rPr>
          <w:lang w:val="en-US"/>
        </w:rPr>
        <w:t>Mulgan and Reeder p29</w:t>
      </w:r>
    </w:p>
  </w:footnote>
  <w:footnote w:id="62">
    <w:p w14:paraId="56008C34" w14:textId="26BBC950" w:rsidR="007D7BD9" w:rsidRPr="00A76653" w:rsidRDefault="007D7BD9" w:rsidP="00A66C8C">
      <w:pPr>
        <w:pStyle w:val="FootnoteText"/>
        <w:rPr>
          <w:lang w:val="en-US"/>
        </w:rPr>
      </w:pPr>
      <w:r>
        <w:rPr>
          <w:rStyle w:val="FootnoteReference"/>
        </w:rPr>
        <w:footnoteRef/>
      </w:r>
      <w:r>
        <w:t xml:space="preserve"> </w:t>
      </w:r>
      <w:r>
        <w:rPr>
          <w:lang w:val="en-US"/>
        </w:rPr>
        <w:t>Liebman p19</w:t>
      </w:r>
    </w:p>
  </w:footnote>
  <w:footnote w:id="63">
    <w:p w14:paraId="6E0F999A" w14:textId="7EA2A1A1" w:rsidR="007D7BD9" w:rsidRPr="00526316" w:rsidRDefault="007D7BD9">
      <w:pPr>
        <w:pStyle w:val="FootnoteText"/>
        <w:rPr>
          <w:lang w:val="en-US"/>
        </w:rPr>
      </w:pPr>
      <w:r>
        <w:rPr>
          <w:rStyle w:val="FootnoteReference"/>
        </w:rPr>
        <w:footnoteRef/>
      </w:r>
      <w:r>
        <w:t xml:space="preserve"> </w:t>
      </w:r>
      <w:r>
        <w:rPr>
          <w:lang w:val="en-US"/>
        </w:rPr>
        <w:t>Mulgan and Reeder p17</w:t>
      </w:r>
    </w:p>
  </w:footnote>
  <w:footnote w:id="64">
    <w:p w14:paraId="6784ACAB" w14:textId="1058537F" w:rsidR="007D7BD9" w:rsidRPr="00A353CF" w:rsidRDefault="007D7BD9">
      <w:pPr>
        <w:pStyle w:val="FootnoteText"/>
        <w:rPr>
          <w:lang w:val="en-US"/>
        </w:rPr>
      </w:pPr>
      <w:r>
        <w:rPr>
          <w:rStyle w:val="FootnoteReference"/>
        </w:rPr>
        <w:footnoteRef/>
      </w:r>
      <w:r>
        <w:t xml:space="preserve"> </w:t>
      </w:r>
      <w:r>
        <w:rPr>
          <w:lang w:val="en-US"/>
        </w:rPr>
        <w:t>Ibid p35</w:t>
      </w:r>
    </w:p>
  </w:footnote>
  <w:footnote w:id="65">
    <w:p w14:paraId="67E1028C" w14:textId="37F9A8E7" w:rsidR="007D7BD9" w:rsidRPr="0080354E" w:rsidRDefault="007D7BD9">
      <w:pPr>
        <w:pStyle w:val="FootnoteText"/>
        <w:rPr>
          <w:lang w:val="en-US"/>
        </w:rPr>
      </w:pPr>
      <w:r>
        <w:rPr>
          <w:rStyle w:val="FootnoteReference"/>
        </w:rPr>
        <w:footnoteRef/>
      </w:r>
      <w:r>
        <w:t xml:space="preserve"> </w:t>
      </w:r>
      <w:r>
        <w:rPr>
          <w:lang w:val="en-US"/>
        </w:rPr>
        <w:t>NZ Private Equity and Venture Capital Assoc.</w:t>
      </w:r>
    </w:p>
  </w:footnote>
  <w:footnote w:id="66">
    <w:p w14:paraId="3E2B9A50" w14:textId="235B646F" w:rsidR="007D7BD9" w:rsidRPr="00226E47" w:rsidRDefault="007D7BD9">
      <w:pPr>
        <w:pStyle w:val="FootnoteText"/>
        <w:rPr>
          <w:lang w:val="en-US"/>
        </w:rPr>
      </w:pPr>
      <w:r>
        <w:rPr>
          <w:rStyle w:val="FootnoteReference"/>
        </w:rPr>
        <w:footnoteRef/>
      </w:r>
      <w:r>
        <w:t xml:space="preserve"> </w:t>
      </w:r>
      <w:r>
        <w:rPr>
          <w:lang w:val="en-US"/>
        </w:rPr>
        <w:t>ClearlySo p88</w:t>
      </w:r>
    </w:p>
  </w:footnote>
  <w:footnote w:id="67">
    <w:p w14:paraId="29CBC6A8" w14:textId="03EC8E7E" w:rsidR="007D7BD9" w:rsidRPr="00D44CCD" w:rsidRDefault="007D7BD9">
      <w:pPr>
        <w:pStyle w:val="FootnoteText"/>
        <w:rPr>
          <w:lang w:val="en-US"/>
        </w:rPr>
      </w:pPr>
      <w:r>
        <w:rPr>
          <w:rStyle w:val="FootnoteReference"/>
        </w:rPr>
        <w:footnoteRef/>
      </w:r>
      <w:r>
        <w:t xml:space="preserve"> </w:t>
      </w:r>
      <w:r>
        <w:rPr>
          <w:lang w:val="en-US"/>
        </w:rPr>
        <w:t>Sue Cooper, CEO Prometheus, discussion with author 15/9/11</w:t>
      </w:r>
    </w:p>
  </w:footnote>
  <w:footnote w:id="68">
    <w:p w14:paraId="0990DB79" w14:textId="0A0BC0BE" w:rsidR="007D7BD9" w:rsidRPr="00FC436D" w:rsidRDefault="007D7BD9">
      <w:pPr>
        <w:pStyle w:val="FootnoteText"/>
        <w:rPr>
          <w:lang w:val="en-US"/>
        </w:rPr>
      </w:pPr>
      <w:r>
        <w:rPr>
          <w:rStyle w:val="FootnoteReference"/>
        </w:rPr>
        <w:footnoteRef/>
      </w:r>
      <w:r>
        <w:t xml:space="preserve"> </w:t>
      </w:r>
      <w:r>
        <w:rPr>
          <w:lang w:val="en-US"/>
        </w:rPr>
        <w:t>Triodos Bank</w:t>
      </w:r>
    </w:p>
  </w:footnote>
  <w:footnote w:id="69">
    <w:p w14:paraId="15406C87" w14:textId="77777777" w:rsidR="007D7BD9" w:rsidRPr="00226E47" w:rsidRDefault="007D7BD9">
      <w:pPr>
        <w:pStyle w:val="FootnoteText"/>
        <w:rPr>
          <w:lang w:val="en-US"/>
        </w:rPr>
      </w:pPr>
      <w:r>
        <w:rPr>
          <w:rStyle w:val="FootnoteReference"/>
        </w:rPr>
        <w:footnoteRef/>
      </w:r>
      <w:r>
        <w:t xml:space="preserve"> </w:t>
      </w:r>
      <w:r>
        <w:rPr>
          <w:lang w:val="en-US"/>
        </w:rPr>
        <w:t>Benedict p.vii</w:t>
      </w:r>
    </w:p>
  </w:footnote>
  <w:footnote w:id="70">
    <w:p w14:paraId="2F0F0738" w14:textId="0CC0107E" w:rsidR="007D7BD9" w:rsidRPr="0089251C" w:rsidRDefault="007D7BD9">
      <w:pPr>
        <w:pStyle w:val="FootnoteText"/>
        <w:rPr>
          <w:lang w:val="en-US"/>
        </w:rPr>
      </w:pPr>
      <w:r>
        <w:rPr>
          <w:rStyle w:val="FootnoteReference"/>
        </w:rPr>
        <w:footnoteRef/>
      </w:r>
      <w:r>
        <w:t xml:space="preserve"> </w:t>
      </w:r>
      <w:r>
        <w:rPr>
          <w:lang w:val="en-US"/>
        </w:rPr>
        <w:t>Sanders pp 17-18</w:t>
      </w:r>
    </w:p>
  </w:footnote>
  <w:footnote w:id="71">
    <w:p w14:paraId="6E94BFAA" w14:textId="229C2D5C" w:rsidR="007D7BD9" w:rsidRPr="00606BFE" w:rsidRDefault="007D7BD9">
      <w:pPr>
        <w:pStyle w:val="FootnoteText"/>
        <w:rPr>
          <w:lang w:val="en-US"/>
        </w:rPr>
      </w:pPr>
      <w:r>
        <w:rPr>
          <w:rStyle w:val="FootnoteReference"/>
        </w:rPr>
        <w:footnoteRef/>
      </w:r>
      <w:r>
        <w:t xml:space="preserve"> </w:t>
      </w:r>
      <w:r>
        <w:rPr>
          <w:lang w:val="en-US"/>
        </w:rPr>
        <w:t>Ibid p20</w:t>
      </w:r>
    </w:p>
  </w:footnote>
  <w:footnote w:id="72">
    <w:p w14:paraId="1B0BDA4E" w14:textId="07B18320" w:rsidR="007D7BD9" w:rsidRPr="005529A3" w:rsidRDefault="007D7BD9">
      <w:pPr>
        <w:pStyle w:val="FootnoteText"/>
        <w:rPr>
          <w:lang w:val="en-US"/>
        </w:rPr>
      </w:pPr>
      <w:r>
        <w:rPr>
          <w:rStyle w:val="FootnoteReference"/>
        </w:rPr>
        <w:footnoteRef/>
      </w:r>
      <w:r>
        <w:t xml:space="preserve"> </w:t>
      </w:r>
      <w:r>
        <w:rPr>
          <w:lang w:val="en-US"/>
        </w:rPr>
        <w:t>Ngai Tahu E-mail correspondence to DIA 8/9/11</w:t>
      </w:r>
    </w:p>
  </w:footnote>
  <w:footnote w:id="73">
    <w:p w14:paraId="5B89D22B" w14:textId="40000997" w:rsidR="007D7BD9" w:rsidRPr="00BC1592" w:rsidRDefault="007D7BD9">
      <w:pPr>
        <w:pStyle w:val="FootnoteText"/>
        <w:rPr>
          <w:lang w:val="en-US"/>
        </w:rPr>
      </w:pPr>
      <w:r>
        <w:rPr>
          <w:rStyle w:val="FootnoteReference"/>
        </w:rPr>
        <w:footnoteRef/>
      </w:r>
      <w:r>
        <w:t xml:space="preserve"> </w:t>
      </w:r>
      <w:r w:rsidRPr="00BC1592">
        <w:rPr>
          <w:lang w:val="en-US"/>
        </w:rPr>
        <w:t>Sue Cooper, CEO Prometheus</w:t>
      </w:r>
      <w:r>
        <w:rPr>
          <w:lang w:val="en-US"/>
        </w:rPr>
        <w:t>,</w:t>
      </w:r>
      <w:r w:rsidRPr="00BC1592">
        <w:rPr>
          <w:lang w:val="en-US"/>
        </w:rPr>
        <w:t xml:space="preserve"> </w:t>
      </w:r>
      <w:r>
        <w:rPr>
          <w:lang w:val="en-US"/>
        </w:rPr>
        <w:t xml:space="preserve">discussion </w:t>
      </w:r>
      <w:r w:rsidRPr="00BC1592">
        <w:rPr>
          <w:lang w:val="en-US"/>
        </w:rPr>
        <w:t xml:space="preserve">with </w:t>
      </w:r>
      <w:r>
        <w:rPr>
          <w:lang w:val="en-US"/>
        </w:rPr>
        <w:t xml:space="preserve">author </w:t>
      </w:r>
      <w:r w:rsidRPr="00BC1592">
        <w:rPr>
          <w:lang w:val="en-US"/>
        </w:rPr>
        <w:t>15/9/11</w:t>
      </w:r>
    </w:p>
  </w:footnote>
  <w:footnote w:id="74">
    <w:p w14:paraId="5150ADBC" w14:textId="7C0A2831" w:rsidR="007D7BD9" w:rsidRPr="00040DB9" w:rsidRDefault="007D7BD9">
      <w:pPr>
        <w:pStyle w:val="FootnoteText"/>
        <w:rPr>
          <w:lang w:val="en-US"/>
        </w:rPr>
      </w:pPr>
      <w:r>
        <w:rPr>
          <w:rStyle w:val="FootnoteReference"/>
        </w:rPr>
        <w:footnoteRef/>
      </w:r>
      <w:r>
        <w:t xml:space="preserve"> </w:t>
      </w:r>
      <w:r>
        <w:rPr>
          <w:lang w:val="en-US"/>
        </w:rPr>
        <w:t>Saunders p23</w:t>
      </w:r>
    </w:p>
  </w:footnote>
  <w:footnote w:id="75">
    <w:p w14:paraId="1F25F7A4" w14:textId="5C7CAAB7" w:rsidR="007D7BD9" w:rsidRPr="009A3284" w:rsidRDefault="007D7BD9">
      <w:pPr>
        <w:pStyle w:val="FootnoteText"/>
        <w:rPr>
          <w:lang w:val="en-US"/>
        </w:rPr>
      </w:pPr>
      <w:r>
        <w:rPr>
          <w:rStyle w:val="FootnoteReference"/>
        </w:rPr>
        <w:footnoteRef/>
      </w:r>
      <w:r>
        <w:t xml:space="preserve"> </w:t>
      </w:r>
      <w:r w:rsidRPr="009A3284">
        <w:t>Sue Cooper</w:t>
      </w:r>
      <w:r w:rsidRPr="003612F7">
        <w:t>, CEO Prometheus</w:t>
      </w:r>
      <w:r>
        <w:rPr>
          <w:lang w:val="en-US"/>
        </w:rPr>
        <w:t>,</w:t>
      </w:r>
      <w:r w:rsidRPr="003612F7">
        <w:t xml:space="preserve"> </w:t>
      </w:r>
      <w:r w:rsidRPr="009A3284">
        <w:t xml:space="preserve">discussion with </w:t>
      </w:r>
      <w:r>
        <w:rPr>
          <w:lang w:val="en-US"/>
        </w:rPr>
        <w:t xml:space="preserve">author </w:t>
      </w:r>
      <w:r w:rsidRPr="009A3284">
        <w:t>15/9/11</w:t>
      </w:r>
    </w:p>
  </w:footnote>
  <w:footnote w:id="76">
    <w:p w14:paraId="53FD4D59" w14:textId="35AE058C" w:rsidR="007D7BD9" w:rsidRPr="00B506AC" w:rsidRDefault="007D7BD9">
      <w:pPr>
        <w:pStyle w:val="FootnoteText"/>
        <w:rPr>
          <w:lang w:val="en-US"/>
        </w:rPr>
      </w:pPr>
      <w:r>
        <w:rPr>
          <w:rStyle w:val="FootnoteReference"/>
        </w:rPr>
        <w:footnoteRef/>
      </w:r>
      <w:r>
        <w:t xml:space="preserve"> </w:t>
      </w:r>
      <w:r>
        <w:rPr>
          <w:lang w:val="en-US"/>
        </w:rPr>
        <w:t>Sue Cooper</w:t>
      </w:r>
      <w:r w:rsidRPr="009A3284">
        <w:t>, CEO Prometheus</w:t>
      </w:r>
      <w:r>
        <w:rPr>
          <w:lang w:val="en-US"/>
        </w:rPr>
        <w:t>, E-mail correspondence with author 27/9/11</w:t>
      </w:r>
    </w:p>
  </w:footnote>
  <w:footnote w:id="77">
    <w:p w14:paraId="0E9A091A" w14:textId="1668A1F0" w:rsidR="007D7BD9" w:rsidRPr="00F353EB" w:rsidRDefault="007D7BD9">
      <w:pPr>
        <w:pStyle w:val="FootnoteText"/>
        <w:rPr>
          <w:lang w:val="en-US"/>
        </w:rPr>
      </w:pPr>
      <w:r>
        <w:rPr>
          <w:rStyle w:val="FootnoteReference"/>
        </w:rPr>
        <w:footnoteRef/>
      </w:r>
      <w:r>
        <w:t xml:space="preserve"> </w:t>
      </w:r>
      <w:r>
        <w:rPr>
          <w:lang w:val="en-US"/>
        </w:rPr>
        <w:t>Slack p25</w:t>
      </w:r>
    </w:p>
  </w:footnote>
  <w:footnote w:id="78">
    <w:p w14:paraId="465BD89A" w14:textId="3F8C3B9F" w:rsidR="007D7BD9" w:rsidRPr="00B848E3" w:rsidRDefault="007D7BD9">
      <w:pPr>
        <w:pStyle w:val="FootnoteText"/>
        <w:rPr>
          <w:lang w:val="en-US"/>
        </w:rPr>
      </w:pPr>
      <w:r>
        <w:rPr>
          <w:rStyle w:val="FootnoteReference"/>
        </w:rPr>
        <w:footnoteRef/>
      </w:r>
      <w:r>
        <w:rPr>
          <w:lang w:val="en-US"/>
        </w:rPr>
        <w:t xml:space="preserve"> Ibid p38</w:t>
      </w:r>
    </w:p>
  </w:footnote>
  <w:footnote w:id="79">
    <w:p w14:paraId="4C916197" w14:textId="7017A83E" w:rsidR="007D7BD9" w:rsidRPr="00CF65BD" w:rsidRDefault="007D7BD9">
      <w:pPr>
        <w:pStyle w:val="FootnoteText"/>
        <w:rPr>
          <w:lang w:val="en-US"/>
        </w:rPr>
      </w:pPr>
      <w:r>
        <w:rPr>
          <w:rStyle w:val="FootnoteReference"/>
        </w:rPr>
        <w:footnoteRef/>
      </w:r>
      <w:r>
        <w:t xml:space="preserve"> </w:t>
      </w:r>
      <w:r>
        <w:rPr>
          <w:lang w:val="en-US"/>
        </w:rPr>
        <w:t>Jenny Gill, CEO ASB Community Trust, discussion with author 16/9/11</w:t>
      </w:r>
    </w:p>
  </w:footnote>
  <w:footnote w:id="80">
    <w:p w14:paraId="0059A8F0" w14:textId="0D852CCA" w:rsidR="007D7BD9" w:rsidRPr="00984267" w:rsidRDefault="007D7BD9">
      <w:pPr>
        <w:pStyle w:val="FootnoteText"/>
        <w:rPr>
          <w:lang w:val="en-US"/>
        </w:rPr>
      </w:pPr>
      <w:r>
        <w:rPr>
          <w:rStyle w:val="FootnoteReference"/>
        </w:rPr>
        <w:footnoteRef/>
      </w:r>
      <w:r>
        <w:t xml:space="preserve"> </w:t>
      </w:r>
      <w:r>
        <w:rPr>
          <w:lang w:val="en-US"/>
        </w:rPr>
        <w:t>Mulgan and Reeder p6</w:t>
      </w:r>
    </w:p>
  </w:footnote>
  <w:footnote w:id="81">
    <w:p w14:paraId="0AB2B2D1" w14:textId="52EFF4F7" w:rsidR="007D7BD9" w:rsidRPr="00984267" w:rsidRDefault="007D7BD9">
      <w:pPr>
        <w:pStyle w:val="FootnoteText"/>
        <w:rPr>
          <w:lang w:val="en-US"/>
        </w:rPr>
      </w:pPr>
      <w:r>
        <w:rPr>
          <w:rStyle w:val="FootnoteReference"/>
        </w:rPr>
        <w:footnoteRef/>
      </w:r>
      <w:r>
        <w:t xml:space="preserve"> </w:t>
      </w:r>
      <w:r>
        <w:rPr>
          <w:lang w:val="en-US"/>
        </w:rPr>
        <w:t>Ibid</w:t>
      </w:r>
    </w:p>
  </w:footnote>
  <w:footnote w:id="82">
    <w:p w14:paraId="0482B52D" w14:textId="5E4BFD6B" w:rsidR="007D7BD9" w:rsidRPr="00984267" w:rsidRDefault="007D7BD9">
      <w:pPr>
        <w:pStyle w:val="FootnoteText"/>
        <w:rPr>
          <w:lang w:val="en-US"/>
        </w:rPr>
      </w:pPr>
      <w:r>
        <w:rPr>
          <w:rStyle w:val="FootnoteReference"/>
        </w:rPr>
        <w:footnoteRef/>
      </w:r>
      <w:r>
        <w:t xml:space="preserve"> </w:t>
      </w:r>
      <w:r>
        <w:rPr>
          <w:lang w:val="en-US"/>
        </w:rPr>
        <w:t>Centre for Social Impact p27</w:t>
      </w:r>
    </w:p>
  </w:footnote>
  <w:footnote w:id="83">
    <w:p w14:paraId="256D3883" w14:textId="3978E527" w:rsidR="007D7BD9" w:rsidRPr="00CF65BD" w:rsidRDefault="007D7BD9">
      <w:pPr>
        <w:pStyle w:val="FootnoteText"/>
        <w:rPr>
          <w:lang w:val="en-US"/>
        </w:rPr>
      </w:pPr>
      <w:r>
        <w:rPr>
          <w:rStyle w:val="FootnoteReference"/>
        </w:rPr>
        <w:footnoteRef/>
      </w:r>
      <w:r>
        <w:t xml:space="preserve"> </w:t>
      </w:r>
      <w:r w:rsidRPr="0050464B">
        <w:t>Jenny Gill, CEO ASB Community Trust</w:t>
      </w:r>
      <w:r>
        <w:rPr>
          <w:lang w:val="en-US"/>
        </w:rPr>
        <w:t>,</w:t>
      </w:r>
      <w:r w:rsidRPr="0050464B">
        <w:t xml:space="preserve"> discussion with author 16/9/11</w:t>
      </w:r>
    </w:p>
  </w:footnote>
  <w:footnote w:id="84">
    <w:p w14:paraId="6A1DB482" w14:textId="26B5BEFF" w:rsidR="007D7BD9" w:rsidRPr="00DE3C23" w:rsidRDefault="007D7BD9">
      <w:pPr>
        <w:pStyle w:val="FootnoteText"/>
        <w:rPr>
          <w:lang w:val="en-US"/>
        </w:rPr>
      </w:pPr>
      <w:r>
        <w:rPr>
          <w:rStyle w:val="FootnoteReference"/>
        </w:rPr>
        <w:footnoteRef/>
      </w:r>
      <w:r>
        <w:t xml:space="preserve"> </w:t>
      </w:r>
      <w:r>
        <w:rPr>
          <w:lang w:val="en-US"/>
        </w:rPr>
        <w:t>Benedict pvii</w:t>
      </w:r>
    </w:p>
  </w:footnote>
  <w:footnote w:id="85">
    <w:p w14:paraId="24E7F305" w14:textId="1F259E2C" w:rsidR="007D7BD9" w:rsidRPr="00EE16A3" w:rsidRDefault="007D7BD9">
      <w:pPr>
        <w:pStyle w:val="FootnoteText"/>
        <w:rPr>
          <w:lang w:val="en-US"/>
        </w:rPr>
      </w:pPr>
      <w:r>
        <w:rPr>
          <w:rStyle w:val="FootnoteReference"/>
        </w:rPr>
        <w:footnoteRef/>
      </w:r>
      <w:r>
        <w:t xml:space="preserve"> </w:t>
      </w:r>
      <w:r w:rsidRPr="007D6D27">
        <w:rPr>
          <w:lang w:val="en-US"/>
        </w:rPr>
        <w:t>ClearlySo</w:t>
      </w:r>
    </w:p>
  </w:footnote>
  <w:footnote w:id="86">
    <w:p w14:paraId="10A2DE02" w14:textId="2BDDC9DC" w:rsidR="007D7BD9" w:rsidRPr="005D4ADA" w:rsidRDefault="007D7BD9">
      <w:pPr>
        <w:pStyle w:val="FootnoteText"/>
        <w:rPr>
          <w:lang w:val="en-US"/>
        </w:rPr>
      </w:pPr>
      <w:r>
        <w:rPr>
          <w:rStyle w:val="FootnoteReference"/>
        </w:rPr>
        <w:footnoteRef/>
      </w:r>
      <w:r>
        <w:t xml:space="preserve"> </w:t>
      </w:r>
      <w:r>
        <w:rPr>
          <w:lang w:val="en-US"/>
        </w:rPr>
        <w:t>Tindall Foundation website</w:t>
      </w:r>
    </w:p>
  </w:footnote>
  <w:footnote w:id="87">
    <w:p w14:paraId="532BB317" w14:textId="4D0EB91A" w:rsidR="007D7BD9" w:rsidRPr="00EC7A58" w:rsidRDefault="007D7BD9">
      <w:pPr>
        <w:pStyle w:val="FootnoteText"/>
        <w:rPr>
          <w:lang w:val="en-US"/>
        </w:rPr>
      </w:pPr>
      <w:r>
        <w:rPr>
          <w:rStyle w:val="FootnoteReference"/>
        </w:rPr>
        <w:footnoteRef/>
      </w:r>
      <w:r>
        <w:t xml:space="preserve"> </w:t>
      </w:r>
      <w:r w:rsidRPr="00835A26">
        <w:rPr>
          <w:lang w:val="en-US"/>
        </w:rPr>
        <w:t>HM Cabinet Office p8</w:t>
      </w:r>
    </w:p>
  </w:footnote>
  <w:footnote w:id="88">
    <w:p w14:paraId="78E994E5" w14:textId="1C36EC8E" w:rsidR="007D7BD9" w:rsidRPr="00EC7A58" w:rsidRDefault="007D7BD9">
      <w:pPr>
        <w:pStyle w:val="FootnoteText"/>
        <w:rPr>
          <w:lang w:val="en-US"/>
        </w:rPr>
      </w:pPr>
      <w:r>
        <w:rPr>
          <w:rStyle w:val="FootnoteReference"/>
        </w:rPr>
        <w:footnoteRef/>
      </w:r>
      <w:r>
        <w:t xml:space="preserve"> </w:t>
      </w:r>
      <w:r>
        <w:rPr>
          <w:lang w:val="en-US"/>
        </w:rPr>
        <w:t>Ibid.</w:t>
      </w:r>
    </w:p>
  </w:footnote>
  <w:footnote w:id="89">
    <w:p w14:paraId="3401FD7E" w14:textId="737A939D" w:rsidR="007D7BD9" w:rsidRPr="002F24FB" w:rsidRDefault="007D7BD9">
      <w:pPr>
        <w:pStyle w:val="FootnoteText"/>
        <w:rPr>
          <w:lang w:val="en-US"/>
        </w:rPr>
      </w:pPr>
      <w:r>
        <w:rPr>
          <w:rStyle w:val="FootnoteReference"/>
        </w:rPr>
        <w:footnoteRef/>
      </w:r>
      <w:r>
        <w:t xml:space="preserve"> Philanthropy UK</w:t>
      </w:r>
      <w:r>
        <w:rPr>
          <w:lang w:val="en-US"/>
        </w:rPr>
        <w:t xml:space="preserve"> p</w:t>
      </w:r>
      <w:r>
        <w:t>15</w:t>
      </w:r>
    </w:p>
  </w:footnote>
  <w:footnote w:id="90">
    <w:p w14:paraId="4B669E9E" w14:textId="1B75656B" w:rsidR="007D7BD9" w:rsidRPr="002F24FB" w:rsidRDefault="007D7BD9">
      <w:pPr>
        <w:pStyle w:val="FootnoteText"/>
        <w:rPr>
          <w:lang w:val="en-US"/>
        </w:rPr>
      </w:pPr>
      <w:r>
        <w:rPr>
          <w:rStyle w:val="FootnoteReference"/>
        </w:rPr>
        <w:footnoteRef/>
      </w:r>
      <w:r>
        <w:t xml:space="preserve"> </w:t>
      </w:r>
      <w:r>
        <w:rPr>
          <w:lang w:val="en-US"/>
        </w:rPr>
        <w:t>Centre for Social Impact p9</w:t>
      </w:r>
    </w:p>
  </w:footnote>
  <w:footnote w:id="91">
    <w:p w14:paraId="3ADFF70E" w14:textId="5BA838A3" w:rsidR="007D7BD9" w:rsidRPr="002F24FB" w:rsidRDefault="007D7BD9">
      <w:pPr>
        <w:pStyle w:val="FootnoteText"/>
        <w:rPr>
          <w:lang w:val="en-US"/>
        </w:rPr>
      </w:pPr>
      <w:r>
        <w:rPr>
          <w:rStyle w:val="FootnoteReference"/>
        </w:rPr>
        <w:footnoteRef/>
      </w:r>
      <w:r>
        <w:t xml:space="preserve"> </w:t>
      </w:r>
      <w:r>
        <w:rPr>
          <w:lang w:val="en-US"/>
        </w:rPr>
        <w:t>Ibid p38</w:t>
      </w:r>
    </w:p>
  </w:footnote>
  <w:footnote w:id="92">
    <w:p w14:paraId="3D159DE4" w14:textId="003D9F9F" w:rsidR="007D7BD9" w:rsidRPr="00FB2E61" w:rsidRDefault="007D7BD9">
      <w:pPr>
        <w:pStyle w:val="FootnoteText"/>
        <w:rPr>
          <w:lang w:val="en-US"/>
        </w:rPr>
      </w:pPr>
      <w:r>
        <w:rPr>
          <w:rStyle w:val="FootnoteReference"/>
        </w:rPr>
        <w:footnoteRef/>
      </w:r>
      <w:r>
        <w:t xml:space="preserve"> </w:t>
      </w:r>
      <w:r>
        <w:rPr>
          <w:lang w:val="en-US"/>
        </w:rPr>
        <w:t>Ibid p37</w:t>
      </w:r>
    </w:p>
  </w:footnote>
  <w:footnote w:id="93">
    <w:p w14:paraId="01570A73" w14:textId="52E6E491" w:rsidR="007D7BD9" w:rsidRPr="000E0A57" w:rsidRDefault="007D7BD9">
      <w:pPr>
        <w:pStyle w:val="FootnoteText"/>
        <w:rPr>
          <w:lang w:val="en-US"/>
        </w:rPr>
      </w:pPr>
      <w:r>
        <w:rPr>
          <w:rStyle w:val="FootnoteReference"/>
        </w:rPr>
        <w:footnoteRef/>
      </w:r>
      <w:r>
        <w:t xml:space="preserve"> </w:t>
      </w:r>
      <w:r>
        <w:rPr>
          <w:lang w:val="en-US"/>
        </w:rPr>
        <w:t>Treasury officials discussion with author 14/9/11</w:t>
      </w:r>
    </w:p>
  </w:footnote>
  <w:footnote w:id="94">
    <w:p w14:paraId="571791BC" w14:textId="19DA122B" w:rsidR="007D7BD9" w:rsidRPr="00997136" w:rsidRDefault="007D7BD9">
      <w:pPr>
        <w:pStyle w:val="FootnoteText"/>
        <w:rPr>
          <w:lang w:val="en-US"/>
        </w:rPr>
      </w:pPr>
      <w:r>
        <w:rPr>
          <w:rStyle w:val="FootnoteReference"/>
        </w:rPr>
        <w:footnoteRef/>
      </w:r>
      <w:r>
        <w:t xml:space="preserve"> </w:t>
      </w:r>
      <w:r w:rsidRPr="00835A26">
        <w:t>Sue Cooper, CEO Prometheus</w:t>
      </w:r>
      <w:r>
        <w:rPr>
          <w:lang w:val="en-US"/>
        </w:rPr>
        <w:t>,</w:t>
      </w:r>
      <w:r w:rsidRPr="00835A26">
        <w:t xml:space="preserve"> </w:t>
      </w:r>
      <w:r>
        <w:rPr>
          <w:lang w:val="en-US"/>
        </w:rPr>
        <w:t xml:space="preserve">E-mail to </w:t>
      </w:r>
      <w:r>
        <w:t xml:space="preserve"> author </w:t>
      </w:r>
      <w:r>
        <w:rPr>
          <w:lang w:val="en-US"/>
        </w:rPr>
        <w:t>26</w:t>
      </w:r>
      <w:r w:rsidRPr="00835A26">
        <w:t>/9/11</w:t>
      </w:r>
    </w:p>
  </w:footnote>
  <w:footnote w:id="95">
    <w:p w14:paraId="0338905C" w14:textId="6E070666" w:rsidR="007D7BD9" w:rsidRPr="00AF794D" w:rsidRDefault="007D7BD9">
      <w:pPr>
        <w:pStyle w:val="FootnoteText"/>
        <w:rPr>
          <w:lang w:val="en-US"/>
        </w:rPr>
      </w:pPr>
      <w:r>
        <w:rPr>
          <w:rStyle w:val="FootnoteReference"/>
        </w:rPr>
        <w:footnoteRef/>
      </w:r>
      <w:r>
        <w:t xml:space="preserve"> </w:t>
      </w:r>
      <w:r>
        <w:rPr>
          <w:lang w:val="en-US"/>
        </w:rPr>
        <w:t>Bolton and Savell p24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5EFE"/>
    <w:multiLevelType w:val="hybridMultilevel"/>
    <w:tmpl w:val="F67EC334"/>
    <w:lvl w:ilvl="0" w:tplc="14090001">
      <w:start w:val="1"/>
      <w:numFmt w:val="bullet"/>
      <w:lvlText w:val=""/>
      <w:lvlJc w:val="left"/>
      <w:pPr>
        <w:ind w:left="2220" w:hanging="360"/>
      </w:pPr>
      <w:rPr>
        <w:rFonts w:ascii="Symbol" w:hAnsi="Symbol" w:hint="default"/>
      </w:rPr>
    </w:lvl>
    <w:lvl w:ilvl="1" w:tplc="14090003" w:tentative="1">
      <w:start w:val="1"/>
      <w:numFmt w:val="bullet"/>
      <w:lvlText w:val="o"/>
      <w:lvlJc w:val="left"/>
      <w:pPr>
        <w:ind w:left="2940" w:hanging="360"/>
      </w:pPr>
      <w:rPr>
        <w:rFonts w:ascii="Courier New" w:hAnsi="Courier New" w:cs="Courier New" w:hint="default"/>
      </w:rPr>
    </w:lvl>
    <w:lvl w:ilvl="2" w:tplc="14090005" w:tentative="1">
      <w:start w:val="1"/>
      <w:numFmt w:val="bullet"/>
      <w:lvlText w:val=""/>
      <w:lvlJc w:val="left"/>
      <w:pPr>
        <w:ind w:left="3660" w:hanging="360"/>
      </w:pPr>
      <w:rPr>
        <w:rFonts w:ascii="Wingdings" w:hAnsi="Wingdings" w:hint="default"/>
      </w:rPr>
    </w:lvl>
    <w:lvl w:ilvl="3" w:tplc="14090001" w:tentative="1">
      <w:start w:val="1"/>
      <w:numFmt w:val="bullet"/>
      <w:lvlText w:val=""/>
      <w:lvlJc w:val="left"/>
      <w:pPr>
        <w:ind w:left="4380" w:hanging="360"/>
      </w:pPr>
      <w:rPr>
        <w:rFonts w:ascii="Symbol" w:hAnsi="Symbol" w:hint="default"/>
      </w:rPr>
    </w:lvl>
    <w:lvl w:ilvl="4" w:tplc="14090003" w:tentative="1">
      <w:start w:val="1"/>
      <w:numFmt w:val="bullet"/>
      <w:lvlText w:val="o"/>
      <w:lvlJc w:val="left"/>
      <w:pPr>
        <w:ind w:left="5100" w:hanging="360"/>
      </w:pPr>
      <w:rPr>
        <w:rFonts w:ascii="Courier New" w:hAnsi="Courier New" w:cs="Courier New" w:hint="default"/>
      </w:rPr>
    </w:lvl>
    <w:lvl w:ilvl="5" w:tplc="14090005" w:tentative="1">
      <w:start w:val="1"/>
      <w:numFmt w:val="bullet"/>
      <w:lvlText w:val=""/>
      <w:lvlJc w:val="left"/>
      <w:pPr>
        <w:ind w:left="5820" w:hanging="360"/>
      </w:pPr>
      <w:rPr>
        <w:rFonts w:ascii="Wingdings" w:hAnsi="Wingdings" w:hint="default"/>
      </w:rPr>
    </w:lvl>
    <w:lvl w:ilvl="6" w:tplc="14090001" w:tentative="1">
      <w:start w:val="1"/>
      <w:numFmt w:val="bullet"/>
      <w:lvlText w:val=""/>
      <w:lvlJc w:val="left"/>
      <w:pPr>
        <w:ind w:left="6540" w:hanging="360"/>
      </w:pPr>
      <w:rPr>
        <w:rFonts w:ascii="Symbol" w:hAnsi="Symbol" w:hint="default"/>
      </w:rPr>
    </w:lvl>
    <w:lvl w:ilvl="7" w:tplc="14090003" w:tentative="1">
      <w:start w:val="1"/>
      <w:numFmt w:val="bullet"/>
      <w:lvlText w:val="o"/>
      <w:lvlJc w:val="left"/>
      <w:pPr>
        <w:ind w:left="7260" w:hanging="360"/>
      </w:pPr>
      <w:rPr>
        <w:rFonts w:ascii="Courier New" w:hAnsi="Courier New" w:cs="Courier New" w:hint="default"/>
      </w:rPr>
    </w:lvl>
    <w:lvl w:ilvl="8" w:tplc="14090005" w:tentative="1">
      <w:start w:val="1"/>
      <w:numFmt w:val="bullet"/>
      <w:lvlText w:val=""/>
      <w:lvlJc w:val="left"/>
      <w:pPr>
        <w:ind w:left="7980" w:hanging="360"/>
      </w:pPr>
      <w:rPr>
        <w:rFonts w:ascii="Wingdings" w:hAnsi="Wingdings" w:hint="default"/>
      </w:rPr>
    </w:lvl>
  </w:abstractNum>
  <w:abstractNum w:abstractNumId="1">
    <w:nsid w:val="08392F9F"/>
    <w:multiLevelType w:val="hybridMultilevel"/>
    <w:tmpl w:val="3C42410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0FCA7550"/>
    <w:multiLevelType w:val="hybridMultilevel"/>
    <w:tmpl w:val="C3EA8028"/>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0409000F">
      <w:start w:val="1"/>
      <w:numFmt w:val="decimal"/>
      <w:lvlText w:val="%3."/>
      <w:lvlJc w:val="left"/>
      <w:pPr>
        <w:ind w:left="2869" w:hanging="360"/>
      </w:pPr>
      <w:rPr>
        <w:rFont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
    <w:nsid w:val="12075CC5"/>
    <w:multiLevelType w:val="hybridMultilevel"/>
    <w:tmpl w:val="C68EB80C"/>
    <w:lvl w:ilvl="0" w:tplc="14090001">
      <w:start w:val="1"/>
      <w:numFmt w:val="bullet"/>
      <w:lvlText w:val=""/>
      <w:lvlJc w:val="left"/>
      <w:pPr>
        <w:ind w:left="2220" w:hanging="360"/>
      </w:pPr>
      <w:rPr>
        <w:rFonts w:ascii="Symbol" w:hAnsi="Symbol" w:hint="default"/>
      </w:rPr>
    </w:lvl>
    <w:lvl w:ilvl="1" w:tplc="14090003" w:tentative="1">
      <w:start w:val="1"/>
      <w:numFmt w:val="bullet"/>
      <w:lvlText w:val="o"/>
      <w:lvlJc w:val="left"/>
      <w:pPr>
        <w:ind w:left="2940" w:hanging="360"/>
      </w:pPr>
      <w:rPr>
        <w:rFonts w:ascii="Courier New" w:hAnsi="Courier New" w:cs="Courier New" w:hint="default"/>
      </w:rPr>
    </w:lvl>
    <w:lvl w:ilvl="2" w:tplc="14090005" w:tentative="1">
      <w:start w:val="1"/>
      <w:numFmt w:val="bullet"/>
      <w:lvlText w:val=""/>
      <w:lvlJc w:val="left"/>
      <w:pPr>
        <w:ind w:left="3660" w:hanging="360"/>
      </w:pPr>
      <w:rPr>
        <w:rFonts w:ascii="Wingdings" w:hAnsi="Wingdings" w:hint="default"/>
      </w:rPr>
    </w:lvl>
    <w:lvl w:ilvl="3" w:tplc="14090001" w:tentative="1">
      <w:start w:val="1"/>
      <w:numFmt w:val="bullet"/>
      <w:lvlText w:val=""/>
      <w:lvlJc w:val="left"/>
      <w:pPr>
        <w:ind w:left="4380" w:hanging="360"/>
      </w:pPr>
      <w:rPr>
        <w:rFonts w:ascii="Symbol" w:hAnsi="Symbol" w:hint="default"/>
      </w:rPr>
    </w:lvl>
    <w:lvl w:ilvl="4" w:tplc="14090003" w:tentative="1">
      <w:start w:val="1"/>
      <w:numFmt w:val="bullet"/>
      <w:lvlText w:val="o"/>
      <w:lvlJc w:val="left"/>
      <w:pPr>
        <w:ind w:left="5100" w:hanging="360"/>
      </w:pPr>
      <w:rPr>
        <w:rFonts w:ascii="Courier New" w:hAnsi="Courier New" w:cs="Courier New" w:hint="default"/>
      </w:rPr>
    </w:lvl>
    <w:lvl w:ilvl="5" w:tplc="14090005" w:tentative="1">
      <w:start w:val="1"/>
      <w:numFmt w:val="bullet"/>
      <w:lvlText w:val=""/>
      <w:lvlJc w:val="left"/>
      <w:pPr>
        <w:ind w:left="5820" w:hanging="360"/>
      </w:pPr>
      <w:rPr>
        <w:rFonts w:ascii="Wingdings" w:hAnsi="Wingdings" w:hint="default"/>
      </w:rPr>
    </w:lvl>
    <w:lvl w:ilvl="6" w:tplc="14090001" w:tentative="1">
      <w:start w:val="1"/>
      <w:numFmt w:val="bullet"/>
      <w:lvlText w:val=""/>
      <w:lvlJc w:val="left"/>
      <w:pPr>
        <w:ind w:left="6540" w:hanging="360"/>
      </w:pPr>
      <w:rPr>
        <w:rFonts w:ascii="Symbol" w:hAnsi="Symbol" w:hint="default"/>
      </w:rPr>
    </w:lvl>
    <w:lvl w:ilvl="7" w:tplc="14090003" w:tentative="1">
      <w:start w:val="1"/>
      <w:numFmt w:val="bullet"/>
      <w:lvlText w:val="o"/>
      <w:lvlJc w:val="left"/>
      <w:pPr>
        <w:ind w:left="7260" w:hanging="360"/>
      </w:pPr>
      <w:rPr>
        <w:rFonts w:ascii="Courier New" w:hAnsi="Courier New" w:cs="Courier New" w:hint="default"/>
      </w:rPr>
    </w:lvl>
    <w:lvl w:ilvl="8" w:tplc="14090005" w:tentative="1">
      <w:start w:val="1"/>
      <w:numFmt w:val="bullet"/>
      <w:lvlText w:val=""/>
      <w:lvlJc w:val="left"/>
      <w:pPr>
        <w:ind w:left="7980" w:hanging="360"/>
      </w:pPr>
      <w:rPr>
        <w:rFonts w:ascii="Wingdings" w:hAnsi="Wingdings" w:hint="default"/>
      </w:rPr>
    </w:lvl>
  </w:abstractNum>
  <w:abstractNum w:abstractNumId="4">
    <w:nsid w:val="1AEC11A0"/>
    <w:multiLevelType w:val="hybridMultilevel"/>
    <w:tmpl w:val="B64C07B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nsid w:val="1D81159D"/>
    <w:multiLevelType w:val="hybridMultilevel"/>
    <w:tmpl w:val="A2E82726"/>
    <w:lvl w:ilvl="0" w:tplc="14090001">
      <w:start w:val="1"/>
      <w:numFmt w:val="bullet"/>
      <w:lvlText w:val=""/>
      <w:lvlJc w:val="left"/>
      <w:pPr>
        <w:ind w:left="2149" w:hanging="360"/>
      </w:pPr>
      <w:rPr>
        <w:rFonts w:ascii="Symbol" w:hAnsi="Symbol" w:hint="default"/>
      </w:rPr>
    </w:lvl>
    <w:lvl w:ilvl="1" w:tplc="14090003" w:tentative="1">
      <w:start w:val="1"/>
      <w:numFmt w:val="bullet"/>
      <w:lvlText w:val="o"/>
      <w:lvlJc w:val="left"/>
      <w:pPr>
        <w:ind w:left="2869" w:hanging="360"/>
      </w:pPr>
      <w:rPr>
        <w:rFonts w:ascii="Courier New" w:hAnsi="Courier New" w:cs="Courier New" w:hint="default"/>
      </w:rPr>
    </w:lvl>
    <w:lvl w:ilvl="2" w:tplc="14090005" w:tentative="1">
      <w:start w:val="1"/>
      <w:numFmt w:val="bullet"/>
      <w:lvlText w:val=""/>
      <w:lvlJc w:val="left"/>
      <w:pPr>
        <w:ind w:left="3589" w:hanging="360"/>
      </w:pPr>
      <w:rPr>
        <w:rFonts w:ascii="Wingdings" w:hAnsi="Wingdings" w:hint="default"/>
      </w:rPr>
    </w:lvl>
    <w:lvl w:ilvl="3" w:tplc="14090001" w:tentative="1">
      <w:start w:val="1"/>
      <w:numFmt w:val="bullet"/>
      <w:lvlText w:val=""/>
      <w:lvlJc w:val="left"/>
      <w:pPr>
        <w:ind w:left="4309" w:hanging="360"/>
      </w:pPr>
      <w:rPr>
        <w:rFonts w:ascii="Symbol" w:hAnsi="Symbol" w:hint="default"/>
      </w:rPr>
    </w:lvl>
    <w:lvl w:ilvl="4" w:tplc="14090003" w:tentative="1">
      <w:start w:val="1"/>
      <w:numFmt w:val="bullet"/>
      <w:lvlText w:val="o"/>
      <w:lvlJc w:val="left"/>
      <w:pPr>
        <w:ind w:left="5029" w:hanging="360"/>
      </w:pPr>
      <w:rPr>
        <w:rFonts w:ascii="Courier New" w:hAnsi="Courier New" w:cs="Courier New" w:hint="default"/>
      </w:rPr>
    </w:lvl>
    <w:lvl w:ilvl="5" w:tplc="14090005" w:tentative="1">
      <w:start w:val="1"/>
      <w:numFmt w:val="bullet"/>
      <w:lvlText w:val=""/>
      <w:lvlJc w:val="left"/>
      <w:pPr>
        <w:ind w:left="5749" w:hanging="360"/>
      </w:pPr>
      <w:rPr>
        <w:rFonts w:ascii="Wingdings" w:hAnsi="Wingdings" w:hint="default"/>
      </w:rPr>
    </w:lvl>
    <w:lvl w:ilvl="6" w:tplc="14090001" w:tentative="1">
      <w:start w:val="1"/>
      <w:numFmt w:val="bullet"/>
      <w:lvlText w:val=""/>
      <w:lvlJc w:val="left"/>
      <w:pPr>
        <w:ind w:left="6469" w:hanging="360"/>
      </w:pPr>
      <w:rPr>
        <w:rFonts w:ascii="Symbol" w:hAnsi="Symbol" w:hint="default"/>
      </w:rPr>
    </w:lvl>
    <w:lvl w:ilvl="7" w:tplc="14090003" w:tentative="1">
      <w:start w:val="1"/>
      <w:numFmt w:val="bullet"/>
      <w:lvlText w:val="o"/>
      <w:lvlJc w:val="left"/>
      <w:pPr>
        <w:ind w:left="7189" w:hanging="360"/>
      </w:pPr>
      <w:rPr>
        <w:rFonts w:ascii="Courier New" w:hAnsi="Courier New" w:cs="Courier New" w:hint="default"/>
      </w:rPr>
    </w:lvl>
    <w:lvl w:ilvl="8" w:tplc="14090005" w:tentative="1">
      <w:start w:val="1"/>
      <w:numFmt w:val="bullet"/>
      <w:lvlText w:val=""/>
      <w:lvlJc w:val="left"/>
      <w:pPr>
        <w:ind w:left="7909" w:hanging="360"/>
      </w:pPr>
      <w:rPr>
        <w:rFonts w:ascii="Wingdings" w:hAnsi="Wingdings" w:hint="default"/>
      </w:rPr>
    </w:lvl>
  </w:abstractNum>
  <w:abstractNum w:abstractNumId="6">
    <w:nsid w:val="1D9755AC"/>
    <w:multiLevelType w:val="hybridMultilevel"/>
    <w:tmpl w:val="CAB2C726"/>
    <w:lvl w:ilvl="0" w:tplc="0409000F">
      <w:start w:val="1"/>
      <w:numFmt w:val="decimal"/>
      <w:lvlText w:val="%1."/>
      <w:lvlJc w:val="left"/>
      <w:pPr>
        <w:tabs>
          <w:tab w:val="num" w:pos="720"/>
        </w:tabs>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090592A"/>
    <w:multiLevelType w:val="hybridMultilevel"/>
    <w:tmpl w:val="B8BA68AC"/>
    <w:lvl w:ilvl="0" w:tplc="14090001">
      <w:start w:val="1"/>
      <w:numFmt w:val="bullet"/>
      <w:lvlText w:val=""/>
      <w:lvlJc w:val="left"/>
      <w:pPr>
        <w:ind w:left="1429" w:hanging="360"/>
      </w:pPr>
      <w:rPr>
        <w:rFonts w:ascii="Symbol" w:hAnsi="Symbol" w:hint="default"/>
      </w:rPr>
    </w:lvl>
    <w:lvl w:ilvl="1" w:tplc="14090003">
      <w:start w:val="1"/>
      <w:numFmt w:val="bullet"/>
      <w:lvlText w:val="o"/>
      <w:lvlJc w:val="left"/>
      <w:pPr>
        <w:ind w:left="2149" w:hanging="360"/>
      </w:pPr>
      <w:rPr>
        <w:rFonts w:ascii="Courier New" w:hAnsi="Courier New" w:cs="Courier New" w:hint="default"/>
      </w:rPr>
    </w:lvl>
    <w:lvl w:ilvl="2" w:tplc="14090005">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8">
    <w:nsid w:val="221C3CF0"/>
    <w:multiLevelType w:val="hybridMultilevel"/>
    <w:tmpl w:val="F3FCC19E"/>
    <w:lvl w:ilvl="0" w:tplc="0409000F">
      <w:start w:val="1"/>
      <w:numFmt w:val="decimal"/>
      <w:lvlText w:val="%1."/>
      <w:lvlJc w:val="left"/>
      <w:pPr>
        <w:tabs>
          <w:tab w:val="num" w:pos="720"/>
        </w:tabs>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EFF3A6C"/>
    <w:multiLevelType w:val="hybridMultilevel"/>
    <w:tmpl w:val="30DCEB46"/>
    <w:lvl w:ilvl="0" w:tplc="1409000F">
      <w:start w:val="1"/>
      <w:numFmt w:val="decimal"/>
      <w:lvlText w:val="%1."/>
      <w:lvlJc w:val="left"/>
      <w:pPr>
        <w:ind w:left="1069"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28734CA"/>
    <w:multiLevelType w:val="hybridMultilevel"/>
    <w:tmpl w:val="0E8EAE70"/>
    <w:lvl w:ilvl="0" w:tplc="14090001">
      <w:start w:val="1"/>
      <w:numFmt w:val="bullet"/>
      <w:lvlText w:val=""/>
      <w:lvlJc w:val="left"/>
      <w:pPr>
        <w:ind w:left="2205" w:hanging="360"/>
      </w:pPr>
      <w:rPr>
        <w:rFonts w:ascii="Symbol" w:hAnsi="Symbol" w:hint="default"/>
      </w:rPr>
    </w:lvl>
    <w:lvl w:ilvl="1" w:tplc="14090003" w:tentative="1">
      <w:start w:val="1"/>
      <w:numFmt w:val="bullet"/>
      <w:lvlText w:val="o"/>
      <w:lvlJc w:val="left"/>
      <w:pPr>
        <w:ind w:left="2925" w:hanging="360"/>
      </w:pPr>
      <w:rPr>
        <w:rFonts w:ascii="Courier New" w:hAnsi="Courier New" w:cs="Courier New" w:hint="default"/>
      </w:rPr>
    </w:lvl>
    <w:lvl w:ilvl="2" w:tplc="14090005" w:tentative="1">
      <w:start w:val="1"/>
      <w:numFmt w:val="bullet"/>
      <w:lvlText w:val=""/>
      <w:lvlJc w:val="left"/>
      <w:pPr>
        <w:ind w:left="3645" w:hanging="360"/>
      </w:pPr>
      <w:rPr>
        <w:rFonts w:ascii="Wingdings" w:hAnsi="Wingdings" w:hint="default"/>
      </w:rPr>
    </w:lvl>
    <w:lvl w:ilvl="3" w:tplc="14090001" w:tentative="1">
      <w:start w:val="1"/>
      <w:numFmt w:val="bullet"/>
      <w:lvlText w:val=""/>
      <w:lvlJc w:val="left"/>
      <w:pPr>
        <w:ind w:left="4365" w:hanging="360"/>
      </w:pPr>
      <w:rPr>
        <w:rFonts w:ascii="Symbol" w:hAnsi="Symbol" w:hint="default"/>
      </w:rPr>
    </w:lvl>
    <w:lvl w:ilvl="4" w:tplc="14090003" w:tentative="1">
      <w:start w:val="1"/>
      <w:numFmt w:val="bullet"/>
      <w:lvlText w:val="o"/>
      <w:lvlJc w:val="left"/>
      <w:pPr>
        <w:ind w:left="5085" w:hanging="360"/>
      </w:pPr>
      <w:rPr>
        <w:rFonts w:ascii="Courier New" w:hAnsi="Courier New" w:cs="Courier New" w:hint="default"/>
      </w:rPr>
    </w:lvl>
    <w:lvl w:ilvl="5" w:tplc="14090005" w:tentative="1">
      <w:start w:val="1"/>
      <w:numFmt w:val="bullet"/>
      <w:lvlText w:val=""/>
      <w:lvlJc w:val="left"/>
      <w:pPr>
        <w:ind w:left="5805" w:hanging="360"/>
      </w:pPr>
      <w:rPr>
        <w:rFonts w:ascii="Wingdings" w:hAnsi="Wingdings" w:hint="default"/>
      </w:rPr>
    </w:lvl>
    <w:lvl w:ilvl="6" w:tplc="14090001" w:tentative="1">
      <w:start w:val="1"/>
      <w:numFmt w:val="bullet"/>
      <w:lvlText w:val=""/>
      <w:lvlJc w:val="left"/>
      <w:pPr>
        <w:ind w:left="6525" w:hanging="360"/>
      </w:pPr>
      <w:rPr>
        <w:rFonts w:ascii="Symbol" w:hAnsi="Symbol" w:hint="default"/>
      </w:rPr>
    </w:lvl>
    <w:lvl w:ilvl="7" w:tplc="14090003" w:tentative="1">
      <w:start w:val="1"/>
      <w:numFmt w:val="bullet"/>
      <w:lvlText w:val="o"/>
      <w:lvlJc w:val="left"/>
      <w:pPr>
        <w:ind w:left="7245" w:hanging="360"/>
      </w:pPr>
      <w:rPr>
        <w:rFonts w:ascii="Courier New" w:hAnsi="Courier New" w:cs="Courier New" w:hint="default"/>
      </w:rPr>
    </w:lvl>
    <w:lvl w:ilvl="8" w:tplc="14090005" w:tentative="1">
      <w:start w:val="1"/>
      <w:numFmt w:val="bullet"/>
      <w:lvlText w:val=""/>
      <w:lvlJc w:val="left"/>
      <w:pPr>
        <w:ind w:left="7965" w:hanging="360"/>
      </w:pPr>
      <w:rPr>
        <w:rFonts w:ascii="Wingdings" w:hAnsi="Wingdings" w:hint="default"/>
      </w:rPr>
    </w:lvl>
  </w:abstractNum>
  <w:abstractNum w:abstractNumId="11">
    <w:nsid w:val="35425CA9"/>
    <w:multiLevelType w:val="hybridMultilevel"/>
    <w:tmpl w:val="D7380776"/>
    <w:lvl w:ilvl="0" w:tplc="1409000F">
      <w:start w:val="1"/>
      <w:numFmt w:val="decimal"/>
      <w:lvlText w:val="%1."/>
      <w:lvlJc w:val="left"/>
      <w:pPr>
        <w:ind w:left="927"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6355784"/>
    <w:multiLevelType w:val="hybridMultilevel"/>
    <w:tmpl w:val="5CD8280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nsid w:val="365C139A"/>
    <w:multiLevelType w:val="hybridMultilevel"/>
    <w:tmpl w:val="65805ED6"/>
    <w:lvl w:ilvl="0" w:tplc="1409000F">
      <w:start w:val="1"/>
      <w:numFmt w:val="decimal"/>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14">
    <w:nsid w:val="3A0E7771"/>
    <w:multiLevelType w:val="hybridMultilevel"/>
    <w:tmpl w:val="D7846E44"/>
    <w:lvl w:ilvl="0" w:tplc="14090001">
      <w:start w:val="1"/>
      <w:numFmt w:val="bullet"/>
      <w:lvlText w:val=""/>
      <w:lvlJc w:val="left"/>
      <w:pPr>
        <w:ind w:left="1789" w:hanging="360"/>
      </w:pPr>
      <w:rPr>
        <w:rFonts w:ascii="Symbol" w:hAnsi="Symbol" w:hint="default"/>
      </w:rPr>
    </w:lvl>
    <w:lvl w:ilvl="1" w:tplc="14090003" w:tentative="1">
      <w:start w:val="1"/>
      <w:numFmt w:val="bullet"/>
      <w:lvlText w:val="o"/>
      <w:lvlJc w:val="left"/>
      <w:pPr>
        <w:ind w:left="2509" w:hanging="360"/>
      </w:pPr>
      <w:rPr>
        <w:rFonts w:ascii="Courier New" w:hAnsi="Courier New" w:cs="Courier New" w:hint="default"/>
      </w:rPr>
    </w:lvl>
    <w:lvl w:ilvl="2" w:tplc="14090005" w:tentative="1">
      <w:start w:val="1"/>
      <w:numFmt w:val="bullet"/>
      <w:lvlText w:val=""/>
      <w:lvlJc w:val="left"/>
      <w:pPr>
        <w:ind w:left="3229" w:hanging="360"/>
      </w:pPr>
      <w:rPr>
        <w:rFonts w:ascii="Wingdings" w:hAnsi="Wingdings" w:hint="default"/>
      </w:rPr>
    </w:lvl>
    <w:lvl w:ilvl="3" w:tplc="14090001" w:tentative="1">
      <w:start w:val="1"/>
      <w:numFmt w:val="bullet"/>
      <w:lvlText w:val=""/>
      <w:lvlJc w:val="left"/>
      <w:pPr>
        <w:ind w:left="3949" w:hanging="360"/>
      </w:pPr>
      <w:rPr>
        <w:rFonts w:ascii="Symbol" w:hAnsi="Symbol" w:hint="default"/>
      </w:rPr>
    </w:lvl>
    <w:lvl w:ilvl="4" w:tplc="14090003" w:tentative="1">
      <w:start w:val="1"/>
      <w:numFmt w:val="bullet"/>
      <w:lvlText w:val="o"/>
      <w:lvlJc w:val="left"/>
      <w:pPr>
        <w:ind w:left="4669" w:hanging="360"/>
      </w:pPr>
      <w:rPr>
        <w:rFonts w:ascii="Courier New" w:hAnsi="Courier New" w:cs="Courier New" w:hint="default"/>
      </w:rPr>
    </w:lvl>
    <w:lvl w:ilvl="5" w:tplc="14090005" w:tentative="1">
      <w:start w:val="1"/>
      <w:numFmt w:val="bullet"/>
      <w:lvlText w:val=""/>
      <w:lvlJc w:val="left"/>
      <w:pPr>
        <w:ind w:left="5389" w:hanging="360"/>
      </w:pPr>
      <w:rPr>
        <w:rFonts w:ascii="Wingdings" w:hAnsi="Wingdings" w:hint="default"/>
      </w:rPr>
    </w:lvl>
    <w:lvl w:ilvl="6" w:tplc="14090001" w:tentative="1">
      <w:start w:val="1"/>
      <w:numFmt w:val="bullet"/>
      <w:lvlText w:val=""/>
      <w:lvlJc w:val="left"/>
      <w:pPr>
        <w:ind w:left="6109" w:hanging="360"/>
      </w:pPr>
      <w:rPr>
        <w:rFonts w:ascii="Symbol" w:hAnsi="Symbol" w:hint="default"/>
      </w:rPr>
    </w:lvl>
    <w:lvl w:ilvl="7" w:tplc="14090003" w:tentative="1">
      <w:start w:val="1"/>
      <w:numFmt w:val="bullet"/>
      <w:lvlText w:val="o"/>
      <w:lvlJc w:val="left"/>
      <w:pPr>
        <w:ind w:left="6829" w:hanging="360"/>
      </w:pPr>
      <w:rPr>
        <w:rFonts w:ascii="Courier New" w:hAnsi="Courier New" w:cs="Courier New" w:hint="default"/>
      </w:rPr>
    </w:lvl>
    <w:lvl w:ilvl="8" w:tplc="14090005" w:tentative="1">
      <w:start w:val="1"/>
      <w:numFmt w:val="bullet"/>
      <w:lvlText w:val=""/>
      <w:lvlJc w:val="left"/>
      <w:pPr>
        <w:ind w:left="7549" w:hanging="360"/>
      </w:pPr>
      <w:rPr>
        <w:rFonts w:ascii="Wingdings" w:hAnsi="Wingdings" w:hint="default"/>
      </w:rPr>
    </w:lvl>
  </w:abstractNum>
  <w:abstractNum w:abstractNumId="15">
    <w:nsid w:val="3AC8588E"/>
    <w:multiLevelType w:val="hybridMultilevel"/>
    <w:tmpl w:val="236074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nsid w:val="3B915BB2"/>
    <w:multiLevelType w:val="hybridMultilevel"/>
    <w:tmpl w:val="EB92E83E"/>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nsid w:val="3F891DDB"/>
    <w:multiLevelType w:val="hybridMultilevel"/>
    <w:tmpl w:val="84ECDF64"/>
    <w:lvl w:ilvl="0" w:tplc="0409000F">
      <w:start w:val="1"/>
      <w:numFmt w:val="decimal"/>
      <w:lvlText w:val="%1."/>
      <w:lvlJc w:val="left"/>
      <w:pPr>
        <w:tabs>
          <w:tab w:val="num" w:pos="720"/>
        </w:tabs>
        <w:ind w:left="720" w:hanging="360"/>
      </w:pPr>
    </w:lvl>
    <w:lvl w:ilvl="1" w:tplc="1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AE7A0D"/>
    <w:multiLevelType w:val="hybridMultilevel"/>
    <w:tmpl w:val="2CE0F0E2"/>
    <w:lvl w:ilvl="0" w:tplc="0409000F">
      <w:start w:val="1"/>
      <w:numFmt w:val="decimal"/>
      <w:lvlText w:val="%1."/>
      <w:lvlJc w:val="left"/>
      <w:pPr>
        <w:tabs>
          <w:tab w:val="num" w:pos="720"/>
        </w:tabs>
        <w:ind w:left="720" w:hanging="360"/>
      </w:pPr>
    </w:lvl>
    <w:lvl w:ilvl="1" w:tplc="14090001">
      <w:start w:val="1"/>
      <w:numFmt w:val="bullet"/>
      <w:lvlText w:val=""/>
      <w:lvlJc w:val="left"/>
      <w:pPr>
        <w:tabs>
          <w:tab w:val="num" w:pos="1440"/>
        </w:tabs>
        <w:ind w:left="1440" w:hanging="360"/>
      </w:pPr>
      <w:rPr>
        <w:rFonts w:ascii="Symbol" w:hAnsi="Symbol" w:hint="default"/>
      </w:rPr>
    </w:lvl>
    <w:lvl w:ilvl="2" w:tplc="1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264E29"/>
    <w:multiLevelType w:val="hybridMultilevel"/>
    <w:tmpl w:val="5CFE07BC"/>
    <w:lvl w:ilvl="0" w:tplc="14090001">
      <w:start w:val="1"/>
      <w:numFmt w:val="bullet"/>
      <w:lvlText w:val=""/>
      <w:lvlJc w:val="left"/>
      <w:pPr>
        <w:ind w:left="1500" w:hanging="360"/>
      </w:pPr>
      <w:rPr>
        <w:rFonts w:ascii="Symbol" w:hAnsi="Symbol" w:hint="default"/>
      </w:rPr>
    </w:lvl>
    <w:lvl w:ilvl="1" w:tplc="14090003">
      <w:start w:val="1"/>
      <w:numFmt w:val="bullet"/>
      <w:lvlText w:val="o"/>
      <w:lvlJc w:val="left"/>
      <w:pPr>
        <w:ind w:left="2220" w:hanging="360"/>
      </w:pPr>
      <w:rPr>
        <w:rFonts w:ascii="Courier New" w:hAnsi="Courier New" w:cs="Courier New" w:hint="default"/>
      </w:rPr>
    </w:lvl>
    <w:lvl w:ilvl="2" w:tplc="14090005" w:tentative="1">
      <w:start w:val="1"/>
      <w:numFmt w:val="bullet"/>
      <w:lvlText w:val=""/>
      <w:lvlJc w:val="left"/>
      <w:pPr>
        <w:ind w:left="2940" w:hanging="360"/>
      </w:pPr>
      <w:rPr>
        <w:rFonts w:ascii="Wingdings" w:hAnsi="Wingdings" w:hint="default"/>
      </w:rPr>
    </w:lvl>
    <w:lvl w:ilvl="3" w:tplc="14090001" w:tentative="1">
      <w:start w:val="1"/>
      <w:numFmt w:val="bullet"/>
      <w:lvlText w:val=""/>
      <w:lvlJc w:val="left"/>
      <w:pPr>
        <w:ind w:left="3660" w:hanging="360"/>
      </w:pPr>
      <w:rPr>
        <w:rFonts w:ascii="Symbol" w:hAnsi="Symbol" w:hint="default"/>
      </w:rPr>
    </w:lvl>
    <w:lvl w:ilvl="4" w:tplc="14090003" w:tentative="1">
      <w:start w:val="1"/>
      <w:numFmt w:val="bullet"/>
      <w:lvlText w:val="o"/>
      <w:lvlJc w:val="left"/>
      <w:pPr>
        <w:ind w:left="4380" w:hanging="360"/>
      </w:pPr>
      <w:rPr>
        <w:rFonts w:ascii="Courier New" w:hAnsi="Courier New" w:cs="Courier New" w:hint="default"/>
      </w:rPr>
    </w:lvl>
    <w:lvl w:ilvl="5" w:tplc="14090005" w:tentative="1">
      <w:start w:val="1"/>
      <w:numFmt w:val="bullet"/>
      <w:lvlText w:val=""/>
      <w:lvlJc w:val="left"/>
      <w:pPr>
        <w:ind w:left="5100" w:hanging="360"/>
      </w:pPr>
      <w:rPr>
        <w:rFonts w:ascii="Wingdings" w:hAnsi="Wingdings" w:hint="default"/>
      </w:rPr>
    </w:lvl>
    <w:lvl w:ilvl="6" w:tplc="14090001" w:tentative="1">
      <w:start w:val="1"/>
      <w:numFmt w:val="bullet"/>
      <w:lvlText w:val=""/>
      <w:lvlJc w:val="left"/>
      <w:pPr>
        <w:ind w:left="5820" w:hanging="360"/>
      </w:pPr>
      <w:rPr>
        <w:rFonts w:ascii="Symbol" w:hAnsi="Symbol" w:hint="default"/>
      </w:rPr>
    </w:lvl>
    <w:lvl w:ilvl="7" w:tplc="14090003" w:tentative="1">
      <w:start w:val="1"/>
      <w:numFmt w:val="bullet"/>
      <w:lvlText w:val="o"/>
      <w:lvlJc w:val="left"/>
      <w:pPr>
        <w:ind w:left="6540" w:hanging="360"/>
      </w:pPr>
      <w:rPr>
        <w:rFonts w:ascii="Courier New" w:hAnsi="Courier New" w:cs="Courier New" w:hint="default"/>
      </w:rPr>
    </w:lvl>
    <w:lvl w:ilvl="8" w:tplc="14090005" w:tentative="1">
      <w:start w:val="1"/>
      <w:numFmt w:val="bullet"/>
      <w:lvlText w:val=""/>
      <w:lvlJc w:val="left"/>
      <w:pPr>
        <w:ind w:left="7260" w:hanging="360"/>
      </w:pPr>
      <w:rPr>
        <w:rFonts w:ascii="Wingdings" w:hAnsi="Wingdings" w:hint="default"/>
      </w:rPr>
    </w:lvl>
  </w:abstractNum>
  <w:abstractNum w:abstractNumId="20">
    <w:nsid w:val="481F10C9"/>
    <w:multiLevelType w:val="multilevel"/>
    <w:tmpl w:val="49709D4C"/>
    <w:lvl w:ilvl="0">
      <w:start w:val="1"/>
      <w:numFmt w:val="decimal"/>
      <w:lvlText w:val="%1."/>
      <w:lvlJc w:val="left"/>
      <w:pPr>
        <w:tabs>
          <w:tab w:val="num" w:pos="720"/>
        </w:tabs>
        <w:ind w:left="72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280" w:hanging="72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240" w:hanging="108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200" w:hanging="1440"/>
      </w:pPr>
      <w:rPr>
        <w:rFonts w:hint="default"/>
      </w:rPr>
    </w:lvl>
  </w:abstractNum>
  <w:abstractNum w:abstractNumId="21">
    <w:nsid w:val="4D993B65"/>
    <w:multiLevelType w:val="hybridMultilevel"/>
    <w:tmpl w:val="B5BC8C7C"/>
    <w:lvl w:ilvl="0" w:tplc="0409000F">
      <w:start w:val="1"/>
      <w:numFmt w:val="decimal"/>
      <w:lvlText w:val="%1."/>
      <w:lvlJc w:val="left"/>
      <w:pPr>
        <w:tabs>
          <w:tab w:val="num" w:pos="720"/>
        </w:tabs>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A2751AE"/>
    <w:multiLevelType w:val="hybridMultilevel"/>
    <w:tmpl w:val="810405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nsid w:val="5B4E05FE"/>
    <w:multiLevelType w:val="hybridMultilevel"/>
    <w:tmpl w:val="C6DC9C7E"/>
    <w:lvl w:ilvl="0" w:tplc="175A4F82">
      <w:start w:val="6"/>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nsid w:val="5EA06BEB"/>
    <w:multiLevelType w:val="hybridMultilevel"/>
    <w:tmpl w:val="F3A00C7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5">
    <w:nsid w:val="65FD5778"/>
    <w:multiLevelType w:val="hybridMultilevel"/>
    <w:tmpl w:val="9BD47A4E"/>
    <w:lvl w:ilvl="0" w:tplc="1409000F">
      <w:start w:val="1"/>
      <w:numFmt w:val="decimal"/>
      <w:lvlText w:val="%1."/>
      <w:lvlJc w:val="left"/>
      <w:pPr>
        <w:ind w:left="2880" w:hanging="360"/>
      </w:p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26">
    <w:nsid w:val="67F15D40"/>
    <w:multiLevelType w:val="hybridMultilevel"/>
    <w:tmpl w:val="6EF056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6E406580"/>
    <w:multiLevelType w:val="hybridMultilevel"/>
    <w:tmpl w:val="38D47C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6F53106B"/>
    <w:multiLevelType w:val="hybridMultilevel"/>
    <w:tmpl w:val="F6AE22CA"/>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9">
    <w:nsid w:val="73CA6713"/>
    <w:multiLevelType w:val="hybridMultilevel"/>
    <w:tmpl w:val="FF32C8B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0">
    <w:nsid w:val="74471586"/>
    <w:multiLevelType w:val="hybridMultilevel"/>
    <w:tmpl w:val="E612EDB8"/>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7DD2D92"/>
    <w:multiLevelType w:val="hybridMultilevel"/>
    <w:tmpl w:val="758C21A4"/>
    <w:lvl w:ilvl="0" w:tplc="AA46E4DC">
      <w:start w:val="1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7"/>
  </w:num>
  <w:num w:numId="2">
    <w:abstractNumId w:val="30"/>
  </w:num>
  <w:num w:numId="3">
    <w:abstractNumId w:val="11"/>
  </w:num>
  <w:num w:numId="4">
    <w:abstractNumId w:val="24"/>
  </w:num>
  <w:num w:numId="5">
    <w:abstractNumId w:val="4"/>
  </w:num>
  <w:num w:numId="6">
    <w:abstractNumId w:val="19"/>
  </w:num>
  <w:num w:numId="7">
    <w:abstractNumId w:val="16"/>
  </w:num>
  <w:num w:numId="8">
    <w:abstractNumId w:val="15"/>
  </w:num>
  <w:num w:numId="9">
    <w:abstractNumId w:val="1"/>
  </w:num>
  <w:num w:numId="10">
    <w:abstractNumId w:val="9"/>
  </w:num>
  <w:num w:numId="11">
    <w:abstractNumId w:val="29"/>
  </w:num>
  <w:num w:numId="12">
    <w:abstractNumId w:val="14"/>
  </w:num>
  <w:num w:numId="13">
    <w:abstractNumId w:val="7"/>
  </w:num>
  <w:num w:numId="14">
    <w:abstractNumId w:val="10"/>
  </w:num>
  <w:num w:numId="15">
    <w:abstractNumId w:val="26"/>
  </w:num>
  <w:num w:numId="16">
    <w:abstractNumId w:val="12"/>
  </w:num>
  <w:num w:numId="17">
    <w:abstractNumId w:val="8"/>
  </w:num>
  <w:num w:numId="18">
    <w:abstractNumId w:val="6"/>
  </w:num>
  <w:num w:numId="19">
    <w:abstractNumId w:val="21"/>
  </w:num>
  <w:num w:numId="20">
    <w:abstractNumId w:val="31"/>
  </w:num>
  <w:num w:numId="21">
    <w:abstractNumId w:val="0"/>
  </w:num>
  <w:num w:numId="22">
    <w:abstractNumId w:val="3"/>
  </w:num>
  <w:num w:numId="23">
    <w:abstractNumId w:val="5"/>
  </w:num>
  <w:num w:numId="24">
    <w:abstractNumId w:val="2"/>
  </w:num>
  <w:num w:numId="25">
    <w:abstractNumId w:val="20"/>
  </w:num>
  <w:num w:numId="26">
    <w:abstractNumId w:val="25"/>
  </w:num>
  <w:num w:numId="27">
    <w:abstractNumId w:val="27"/>
  </w:num>
  <w:num w:numId="28">
    <w:abstractNumId w:val="28"/>
  </w:num>
  <w:num w:numId="29">
    <w:abstractNumId w:val="22"/>
  </w:num>
  <w:num w:numId="30">
    <w:abstractNumId w:val="23"/>
  </w:num>
  <w:num w:numId="31">
    <w:abstractNumId w:val="13"/>
  </w:num>
  <w:num w:numId="3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8A"/>
    <w:rsid w:val="00001B88"/>
    <w:rsid w:val="00024D32"/>
    <w:rsid w:val="00026D1B"/>
    <w:rsid w:val="00027B3A"/>
    <w:rsid w:val="0003773E"/>
    <w:rsid w:val="00040C02"/>
    <w:rsid w:val="00040DB9"/>
    <w:rsid w:val="000559F4"/>
    <w:rsid w:val="00076629"/>
    <w:rsid w:val="000925B4"/>
    <w:rsid w:val="00092D3A"/>
    <w:rsid w:val="00097EC1"/>
    <w:rsid w:val="00097FDB"/>
    <w:rsid w:val="000B5A63"/>
    <w:rsid w:val="000C023B"/>
    <w:rsid w:val="000E0A57"/>
    <w:rsid w:val="000F2A75"/>
    <w:rsid w:val="000F3FF6"/>
    <w:rsid w:val="000F6020"/>
    <w:rsid w:val="00100818"/>
    <w:rsid w:val="00100B06"/>
    <w:rsid w:val="00103B35"/>
    <w:rsid w:val="001044D0"/>
    <w:rsid w:val="00126248"/>
    <w:rsid w:val="001403D6"/>
    <w:rsid w:val="00140540"/>
    <w:rsid w:val="00142410"/>
    <w:rsid w:val="001435E4"/>
    <w:rsid w:val="0014521D"/>
    <w:rsid w:val="00154C5E"/>
    <w:rsid w:val="001571CC"/>
    <w:rsid w:val="001705C4"/>
    <w:rsid w:val="00172C73"/>
    <w:rsid w:val="001768D9"/>
    <w:rsid w:val="00180FEC"/>
    <w:rsid w:val="00182FC3"/>
    <w:rsid w:val="001964EE"/>
    <w:rsid w:val="001A326F"/>
    <w:rsid w:val="001A3503"/>
    <w:rsid w:val="001A4045"/>
    <w:rsid w:val="001B76E0"/>
    <w:rsid w:val="001D43E3"/>
    <w:rsid w:val="001D68EA"/>
    <w:rsid w:val="001F6D27"/>
    <w:rsid w:val="00201B72"/>
    <w:rsid w:val="00201E59"/>
    <w:rsid w:val="00201E75"/>
    <w:rsid w:val="002024EE"/>
    <w:rsid w:val="002115B0"/>
    <w:rsid w:val="00213E6C"/>
    <w:rsid w:val="00224315"/>
    <w:rsid w:val="00226E47"/>
    <w:rsid w:val="002278BC"/>
    <w:rsid w:val="0023504F"/>
    <w:rsid w:val="00243E7B"/>
    <w:rsid w:val="00245E4D"/>
    <w:rsid w:val="002470DB"/>
    <w:rsid w:val="00255415"/>
    <w:rsid w:val="002712BD"/>
    <w:rsid w:val="00273919"/>
    <w:rsid w:val="00281A73"/>
    <w:rsid w:val="00281E6E"/>
    <w:rsid w:val="0028209E"/>
    <w:rsid w:val="00282C4A"/>
    <w:rsid w:val="00290C11"/>
    <w:rsid w:val="002965C0"/>
    <w:rsid w:val="002967BE"/>
    <w:rsid w:val="002B7383"/>
    <w:rsid w:val="002C1AD5"/>
    <w:rsid w:val="002E3140"/>
    <w:rsid w:val="002F24FB"/>
    <w:rsid w:val="002F4E6C"/>
    <w:rsid w:val="00300582"/>
    <w:rsid w:val="00300B0C"/>
    <w:rsid w:val="00305E73"/>
    <w:rsid w:val="003060DA"/>
    <w:rsid w:val="00307FDA"/>
    <w:rsid w:val="00315473"/>
    <w:rsid w:val="00327B57"/>
    <w:rsid w:val="0034307B"/>
    <w:rsid w:val="003520B5"/>
    <w:rsid w:val="00354422"/>
    <w:rsid w:val="00355905"/>
    <w:rsid w:val="00356B21"/>
    <w:rsid w:val="003612F7"/>
    <w:rsid w:val="00364613"/>
    <w:rsid w:val="003775FA"/>
    <w:rsid w:val="00381622"/>
    <w:rsid w:val="003855D5"/>
    <w:rsid w:val="003A0E88"/>
    <w:rsid w:val="003B21EB"/>
    <w:rsid w:val="003B7060"/>
    <w:rsid w:val="003C089B"/>
    <w:rsid w:val="003C0CDA"/>
    <w:rsid w:val="003D096C"/>
    <w:rsid w:val="003D1F70"/>
    <w:rsid w:val="003D3B06"/>
    <w:rsid w:val="003E664A"/>
    <w:rsid w:val="0040272A"/>
    <w:rsid w:val="00412396"/>
    <w:rsid w:val="0041437C"/>
    <w:rsid w:val="00430A26"/>
    <w:rsid w:val="004331C5"/>
    <w:rsid w:val="00440A71"/>
    <w:rsid w:val="00450B7D"/>
    <w:rsid w:val="004627AD"/>
    <w:rsid w:val="0046482D"/>
    <w:rsid w:val="004706BA"/>
    <w:rsid w:val="00471E7B"/>
    <w:rsid w:val="004752D9"/>
    <w:rsid w:val="00493480"/>
    <w:rsid w:val="00493839"/>
    <w:rsid w:val="004A01F9"/>
    <w:rsid w:val="004A0F00"/>
    <w:rsid w:val="004A2B3A"/>
    <w:rsid w:val="004A6583"/>
    <w:rsid w:val="004B797F"/>
    <w:rsid w:val="004C3143"/>
    <w:rsid w:val="004C6B5C"/>
    <w:rsid w:val="004D1B89"/>
    <w:rsid w:val="004D3ED6"/>
    <w:rsid w:val="004D401A"/>
    <w:rsid w:val="004E7461"/>
    <w:rsid w:val="004F7777"/>
    <w:rsid w:val="004F78AF"/>
    <w:rsid w:val="00500437"/>
    <w:rsid w:val="0050120A"/>
    <w:rsid w:val="00501AD8"/>
    <w:rsid w:val="00503EEA"/>
    <w:rsid w:val="0050464B"/>
    <w:rsid w:val="00517E8C"/>
    <w:rsid w:val="00526316"/>
    <w:rsid w:val="005312B7"/>
    <w:rsid w:val="0053325C"/>
    <w:rsid w:val="00534EFA"/>
    <w:rsid w:val="005529A3"/>
    <w:rsid w:val="00555E6E"/>
    <w:rsid w:val="00565B22"/>
    <w:rsid w:val="00574338"/>
    <w:rsid w:val="00585AB5"/>
    <w:rsid w:val="00591218"/>
    <w:rsid w:val="005951A5"/>
    <w:rsid w:val="005B4AE3"/>
    <w:rsid w:val="005C1A8A"/>
    <w:rsid w:val="005C1EEF"/>
    <w:rsid w:val="005C2C08"/>
    <w:rsid w:val="005C4DB8"/>
    <w:rsid w:val="005D4ADA"/>
    <w:rsid w:val="005D578B"/>
    <w:rsid w:val="005E3BBB"/>
    <w:rsid w:val="005E7548"/>
    <w:rsid w:val="005E7ED1"/>
    <w:rsid w:val="005F39AF"/>
    <w:rsid w:val="005F533C"/>
    <w:rsid w:val="00605096"/>
    <w:rsid w:val="00606BFE"/>
    <w:rsid w:val="00607A65"/>
    <w:rsid w:val="00607CA9"/>
    <w:rsid w:val="00612BFD"/>
    <w:rsid w:val="00613B28"/>
    <w:rsid w:val="006221CB"/>
    <w:rsid w:val="00623446"/>
    <w:rsid w:val="00631DD0"/>
    <w:rsid w:val="0064071B"/>
    <w:rsid w:val="00641AA4"/>
    <w:rsid w:val="00647C4A"/>
    <w:rsid w:val="0065033B"/>
    <w:rsid w:val="00674EC1"/>
    <w:rsid w:val="006854E0"/>
    <w:rsid w:val="00685514"/>
    <w:rsid w:val="006877D9"/>
    <w:rsid w:val="00692DC0"/>
    <w:rsid w:val="006B1F04"/>
    <w:rsid w:val="006D31DE"/>
    <w:rsid w:val="006D51A7"/>
    <w:rsid w:val="006E2652"/>
    <w:rsid w:val="006F4C48"/>
    <w:rsid w:val="0070191B"/>
    <w:rsid w:val="00715154"/>
    <w:rsid w:val="00726396"/>
    <w:rsid w:val="00734BE5"/>
    <w:rsid w:val="00746DFB"/>
    <w:rsid w:val="007622C1"/>
    <w:rsid w:val="00780D70"/>
    <w:rsid w:val="00781360"/>
    <w:rsid w:val="0078321F"/>
    <w:rsid w:val="007848CC"/>
    <w:rsid w:val="00787C84"/>
    <w:rsid w:val="007944DC"/>
    <w:rsid w:val="007A1CBE"/>
    <w:rsid w:val="007A5458"/>
    <w:rsid w:val="007A6867"/>
    <w:rsid w:val="007A7DE7"/>
    <w:rsid w:val="007B7686"/>
    <w:rsid w:val="007C3634"/>
    <w:rsid w:val="007D6D27"/>
    <w:rsid w:val="007D7BD9"/>
    <w:rsid w:val="007D7E55"/>
    <w:rsid w:val="007E2570"/>
    <w:rsid w:val="007E6F24"/>
    <w:rsid w:val="007F282A"/>
    <w:rsid w:val="007F3C85"/>
    <w:rsid w:val="0080354E"/>
    <w:rsid w:val="00814087"/>
    <w:rsid w:val="0082490C"/>
    <w:rsid w:val="00824F98"/>
    <w:rsid w:val="00826F11"/>
    <w:rsid w:val="00830CA2"/>
    <w:rsid w:val="008324D3"/>
    <w:rsid w:val="00835A26"/>
    <w:rsid w:val="00850C85"/>
    <w:rsid w:val="00855F7F"/>
    <w:rsid w:val="008578B5"/>
    <w:rsid w:val="00865EB9"/>
    <w:rsid w:val="00867023"/>
    <w:rsid w:val="0087205B"/>
    <w:rsid w:val="00872AFD"/>
    <w:rsid w:val="00873F36"/>
    <w:rsid w:val="008817C8"/>
    <w:rsid w:val="00887B71"/>
    <w:rsid w:val="0089251C"/>
    <w:rsid w:val="008A441F"/>
    <w:rsid w:val="008A5D97"/>
    <w:rsid w:val="008C102E"/>
    <w:rsid w:val="008D39E4"/>
    <w:rsid w:val="008D6F09"/>
    <w:rsid w:val="008E2F63"/>
    <w:rsid w:val="008E314D"/>
    <w:rsid w:val="008E3CC8"/>
    <w:rsid w:val="008E699C"/>
    <w:rsid w:val="0093162B"/>
    <w:rsid w:val="00944973"/>
    <w:rsid w:val="00952398"/>
    <w:rsid w:val="009542BB"/>
    <w:rsid w:val="00984267"/>
    <w:rsid w:val="00997136"/>
    <w:rsid w:val="009A23C7"/>
    <w:rsid w:val="009A3284"/>
    <w:rsid w:val="009A6D93"/>
    <w:rsid w:val="009B2C68"/>
    <w:rsid w:val="009B3D05"/>
    <w:rsid w:val="009C30CE"/>
    <w:rsid w:val="009D1CD7"/>
    <w:rsid w:val="009D25DE"/>
    <w:rsid w:val="009D45E5"/>
    <w:rsid w:val="009E436C"/>
    <w:rsid w:val="009F2981"/>
    <w:rsid w:val="009F768D"/>
    <w:rsid w:val="00A01892"/>
    <w:rsid w:val="00A04132"/>
    <w:rsid w:val="00A16EA0"/>
    <w:rsid w:val="00A27C52"/>
    <w:rsid w:val="00A31D23"/>
    <w:rsid w:val="00A353CF"/>
    <w:rsid w:val="00A45810"/>
    <w:rsid w:val="00A47493"/>
    <w:rsid w:val="00A51C22"/>
    <w:rsid w:val="00A57EA9"/>
    <w:rsid w:val="00A60879"/>
    <w:rsid w:val="00A63FF4"/>
    <w:rsid w:val="00A66C8C"/>
    <w:rsid w:val="00A75D7B"/>
    <w:rsid w:val="00A76653"/>
    <w:rsid w:val="00A804BF"/>
    <w:rsid w:val="00A9097B"/>
    <w:rsid w:val="00AB5C14"/>
    <w:rsid w:val="00AB5FB4"/>
    <w:rsid w:val="00AD1730"/>
    <w:rsid w:val="00AD3B31"/>
    <w:rsid w:val="00AE0883"/>
    <w:rsid w:val="00AF296B"/>
    <w:rsid w:val="00AF794D"/>
    <w:rsid w:val="00B0081A"/>
    <w:rsid w:val="00B04454"/>
    <w:rsid w:val="00B04FAA"/>
    <w:rsid w:val="00B14324"/>
    <w:rsid w:val="00B20824"/>
    <w:rsid w:val="00B24A63"/>
    <w:rsid w:val="00B30FA8"/>
    <w:rsid w:val="00B31C07"/>
    <w:rsid w:val="00B4295F"/>
    <w:rsid w:val="00B506AC"/>
    <w:rsid w:val="00B64EA8"/>
    <w:rsid w:val="00B767FC"/>
    <w:rsid w:val="00B848E3"/>
    <w:rsid w:val="00B85A32"/>
    <w:rsid w:val="00B9006C"/>
    <w:rsid w:val="00B90497"/>
    <w:rsid w:val="00B9152D"/>
    <w:rsid w:val="00B927BD"/>
    <w:rsid w:val="00B94983"/>
    <w:rsid w:val="00B9601A"/>
    <w:rsid w:val="00B96763"/>
    <w:rsid w:val="00BA73E3"/>
    <w:rsid w:val="00BC1592"/>
    <w:rsid w:val="00BC7EDB"/>
    <w:rsid w:val="00BD0D27"/>
    <w:rsid w:val="00BD41EE"/>
    <w:rsid w:val="00BE27E6"/>
    <w:rsid w:val="00BF6816"/>
    <w:rsid w:val="00C07760"/>
    <w:rsid w:val="00C079C6"/>
    <w:rsid w:val="00C12AC2"/>
    <w:rsid w:val="00C16AC3"/>
    <w:rsid w:val="00C3118A"/>
    <w:rsid w:val="00C3630C"/>
    <w:rsid w:val="00C379DA"/>
    <w:rsid w:val="00C41934"/>
    <w:rsid w:val="00C447DC"/>
    <w:rsid w:val="00C515F7"/>
    <w:rsid w:val="00C5552D"/>
    <w:rsid w:val="00C611CF"/>
    <w:rsid w:val="00C613E2"/>
    <w:rsid w:val="00C64473"/>
    <w:rsid w:val="00C76D49"/>
    <w:rsid w:val="00C84BFE"/>
    <w:rsid w:val="00C8687A"/>
    <w:rsid w:val="00C874AB"/>
    <w:rsid w:val="00C9347E"/>
    <w:rsid w:val="00C949EE"/>
    <w:rsid w:val="00CA3375"/>
    <w:rsid w:val="00CA3407"/>
    <w:rsid w:val="00CB34B1"/>
    <w:rsid w:val="00CC7814"/>
    <w:rsid w:val="00CD652C"/>
    <w:rsid w:val="00CE1E3F"/>
    <w:rsid w:val="00CE75AE"/>
    <w:rsid w:val="00CE7CB1"/>
    <w:rsid w:val="00CF65BD"/>
    <w:rsid w:val="00D15542"/>
    <w:rsid w:val="00D22ADA"/>
    <w:rsid w:val="00D23F5B"/>
    <w:rsid w:val="00D36EB8"/>
    <w:rsid w:val="00D44433"/>
    <w:rsid w:val="00D44CCD"/>
    <w:rsid w:val="00D70134"/>
    <w:rsid w:val="00D73EB6"/>
    <w:rsid w:val="00D8398F"/>
    <w:rsid w:val="00D87F75"/>
    <w:rsid w:val="00DA3CED"/>
    <w:rsid w:val="00DB2FE9"/>
    <w:rsid w:val="00DC2B9C"/>
    <w:rsid w:val="00DC6638"/>
    <w:rsid w:val="00DC6DB0"/>
    <w:rsid w:val="00DD1256"/>
    <w:rsid w:val="00DE1980"/>
    <w:rsid w:val="00DE2E19"/>
    <w:rsid w:val="00DE3C23"/>
    <w:rsid w:val="00DE6CF2"/>
    <w:rsid w:val="00DF48A8"/>
    <w:rsid w:val="00E2227D"/>
    <w:rsid w:val="00E248D5"/>
    <w:rsid w:val="00E45A21"/>
    <w:rsid w:val="00E46877"/>
    <w:rsid w:val="00E716E3"/>
    <w:rsid w:val="00EB4AB9"/>
    <w:rsid w:val="00EC7A58"/>
    <w:rsid w:val="00ED3124"/>
    <w:rsid w:val="00ED430E"/>
    <w:rsid w:val="00ED6462"/>
    <w:rsid w:val="00EE16A3"/>
    <w:rsid w:val="00EE5435"/>
    <w:rsid w:val="00EF3BE3"/>
    <w:rsid w:val="00F0770D"/>
    <w:rsid w:val="00F17AD8"/>
    <w:rsid w:val="00F17F06"/>
    <w:rsid w:val="00F239AA"/>
    <w:rsid w:val="00F33947"/>
    <w:rsid w:val="00F353EB"/>
    <w:rsid w:val="00F3674D"/>
    <w:rsid w:val="00F431E9"/>
    <w:rsid w:val="00F47C1F"/>
    <w:rsid w:val="00F47F92"/>
    <w:rsid w:val="00F57A32"/>
    <w:rsid w:val="00F6357E"/>
    <w:rsid w:val="00F763B3"/>
    <w:rsid w:val="00F80A92"/>
    <w:rsid w:val="00F94D7A"/>
    <w:rsid w:val="00FA2842"/>
    <w:rsid w:val="00FA3A60"/>
    <w:rsid w:val="00FB026F"/>
    <w:rsid w:val="00FB26C6"/>
    <w:rsid w:val="00FB2E61"/>
    <w:rsid w:val="00FC436D"/>
    <w:rsid w:val="00FE221C"/>
    <w:rsid w:val="00FE392C"/>
    <w:rsid w:val="00FE7625"/>
    <w:rsid w:val="00FF2058"/>
    <w:rsid w:val="00FF2DF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F1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877"/>
    <w:pPr>
      <w:spacing w:after="160" w:line="288" w:lineRule="auto"/>
      <w:ind w:left="2160"/>
    </w:pPr>
    <w:rPr>
      <w:color w:val="5A5A5A"/>
      <w:lang w:val="en-US" w:eastAsia="en-US" w:bidi="en-US"/>
    </w:rPr>
  </w:style>
  <w:style w:type="paragraph" w:styleId="Heading1">
    <w:name w:val="heading 1"/>
    <w:basedOn w:val="Normal"/>
    <w:next w:val="Normal"/>
    <w:link w:val="Heading1Char"/>
    <w:uiPriority w:val="9"/>
    <w:qFormat/>
    <w:rsid w:val="00E46877"/>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basedOn w:val="Normal"/>
    <w:next w:val="Normal"/>
    <w:link w:val="Heading2Char"/>
    <w:uiPriority w:val="9"/>
    <w:unhideWhenUsed/>
    <w:qFormat/>
    <w:rsid w:val="00E46877"/>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basedOn w:val="Normal"/>
    <w:next w:val="Normal"/>
    <w:link w:val="Heading3Char"/>
    <w:uiPriority w:val="9"/>
    <w:semiHidden/>
    <w:unhideWhenUsed/>
    <w:qFormat/>
    <w:rsid w:val="00E46877"/>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basedOn w:val="Normal"/>
    <w:next w:val="Normal"/>
    <w:link w:val="Heading4Char"/>
    <w:uiPriority w:val="9"/>
    <w:semiHidden/>
    <w:unhideWhenUsed/>
    <w:qFormat/>
    <w:rsid w:val="00E46877"/>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semiHidden/>
    <w:unhideWhenUsed/>
    <w:qFormat/>
    <w:rsid w:val="00E46877"/>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semiHidden/>
    <w:unhideWhenUsed/>
    <w:qFormat/>
    <w:rsid w:val="00E46877"/>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semiHidden/>
    <w:unhideWhenUsed/>
    <w:qFormat/>
    <w:rsid w:val="00E46877"/>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E46877"/>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E46877"/>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6877"/>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835A26"/>
    <w:pPr>
      <w:ind w:left="720"/>
      <w:contextualSpacing/>
    </w:pPr>
    <w:rPr>
      <w:rFonts w:asciiTheme="minorHAnsi" w:hAnsiTheme="minorHAnsi" w:cstheme="minorHAnsi"/>
      <w:sz w:val="22"/>
    </w:rPr>
  </w:style>
  <w:style w:type="paragraph" w:styleId="BalloonText">
    <w:name w:val="Balloon Text"/>
    <w:basedOn w:val="Normal"/>
    <w:link w:val="BalloonTextChar"/>
    <w:rsid w:val="008D39E4"/>
    <w:rPr>
      <w:rFonts w:ascii="Tahoma" w:hAnsi="Tahoma"/>
      <w:color w:val="auto"/>
      <w:sz w:val="16"/>
      <w:szCs w:val="16"/>
      <w:lang w:val="x-none" w:bidi="ar-SA"/>
    </w:rPr>
  </w:style>
  <w:style w:type="character" w:customStyle="1" w:styleId="BalloonTextChar">
    <w:name w:val="Balloon Text Char"/>
    <w:link w:val="BalloonText"/>
    <w:rsid w:val="008D39E4"/>
    <w:rPr>
      <w:rFonts w:ascii="Tahoma" w:hAnsi="Tahoma" w:cs="Tahoma"/>
      <w:sz w:val="16"/>
      <w:szCs w:val="16"/>
      <w:lang w:eastAsia="en-US"/>
    </w:rPr>
  </w:style>
  <w:style w:type="paragraph" w:styleId="FootnoteText">
    <w:name w:val="footnote text"/>
    <w:basedOn w:val="Normal"/>
    <w:link w:val="FootnoteTextChar"/>
    <w:rsid w:val="00AF296B"/>
    <w:rPr>
      <w:color w:val="auto"/>
      <w:lang w:val="x-none" w:bidi="ar-SA"/>
    </w:rPr>
  </w:style>
  <w:style w:type="character" w:customStyle="1" w:styleId="FootnoteTextChar">
    <w:name w:val="Footnote Text Char"/>
    <w:link w:val="FootnoteText"/>
    <w:rsid w:val="00AF296B"/>
    <w:rPr>
      <w:lang w:eastAsia="en-US"/>
    </w:rPr>
  </w:style>
  <w:style w:type="character" w:styleId="FootnoteReference">
    <w:name w:val="footnote reference"/>
    <w:rsid w:val="00AF296B"/>
    <w:rPr>
      <w:vertAlign w:val="superscript"/>
    </w:rPr>
  </w:style>
  <w:style w:type="paragraph" w:styleId="Header">
    <w:name w:val="header"/>
    <w:basedOn w:val="Normal"/>
    <w:link w:val="HeaderChar"/>
    <w:rsid w:val="00780D70"/>
    <w:pPr>
      <w:tabs>
        <w:tab w:val="center" w:pos="4513"/>
        <w:tab w:val="right" w:pos="9026"/>
      </w:tabs>
    </w:pPr>
    <w:rPr>
      <w:color w:val="auto"/>
      <w:sz w:val="24"/>
      <w:szCs w:val="24"/>
      <w:lang w:val="x-none" w:bidi="ar-SA"/>
    </w:rPr>
  </w:style>
  <w:style w:type="character" w:customStyle="1" w:styleId="HeaderChar">
    <w:name w:val="Header Char"/>
    <w:link w:val="Header"/>
    <w:rsid w:val="00780D70"/>
    <w:rPr>
      <w:sz w:val="24"/>
      <w:szCs w:val="24"/>
      <w:lang w:eastAsia="en-US"/>
    </w:rPr>
  </w:style>
  <w:style w:type="paragraph" w:styleId="Footer">
    <w:name w:val="footer"/>
    <w:basedOn w:val="Normal"/>
    <w:link w:val="FooterChar"/>
    <w:uiPriority w:val="99"/>
    <w:rsid w:val="00780D70"/>
    <w:pPr>
      <w:tabs>
        <w:tab w:val="center" w:pos="4513"/>
        <w:tab w:val="right" w:pos="9026"/>
      </w:tabs>
    </w:pPr>
    <w:rPr>
      <w:color w:val="auto"/>
      <w:sz w:val="24"/>
      <w:szCs w:val="24"/>
      <w:lang w:val="x-none" w:bidi="ar-SA"/>
    </w:rPr>
  </w:style>
  <w:style w:type="character" w:customStyle="1" w:styleId="FooterChar">
    <w:name w:val="Footer Char"/>
    <w:link w:val="Footer"/>
    <w:uiPriority w:val="99"/>
    <w:rsid w:val="00780D70"/>
    <w:rPr>
      <w:sz w:val="24"/>
      <w:szCs w:val="24"/>
      <w:lang w:eastAsia="en-US"/>
    </w:rPr>
  </w:style>
  <w:style w:type="character" w:customStyle="1" w:styleId="Heading1Char">
    <w:name w:val="Heading 1 Char"/>
    <w:basedOn w:val="DefaultParagraphFont"/>
    <w:link w:val="Heading1"/>
    <w:uiPriority w:val="9"/>
    <w:rsid w:val="00E46877"/>
    <w:rPr>
      <w:rFonts w:ascii="Cambria" w:eastAsia="Times New Roman" w:hAnsi="Cambria" w:cs="Times New Roman"/>
      <w:smallCaps/>
      <w:color w:val="0F243E"/>
      <w:spacing w:val="20"/>
      <w:sz w:val="32"/>
      <w:szCs w:val="32"/>
    </w:rPr>
  </w:style>
  <w:style w:type="character" w:customStyle="1" w:styleId="Heading3Char">
    <w:name w:val="Heading 3 Char"/>
    <w:basedOn w:val="DefaultParagraphFont"/>
    <w:link w:val="Heading3"/>
    <w:uiPriority w:val="9"/>
    <w:semiHidden/>
    <w:rsid w:val="00E46877"/>
    <w:rPr>
      <w:rFonts w:ascii="Cambria" w:eastAsia="Times New Roman" w:hAnsi="Cambria" w:cs="Times New Roman"/>
      <w:smallCaps/>
      <w:color w:val="1F497D"/>
      <w:spacing w:val="20"/>
      <w:sz w:val="24"/>
      <w:szCs w:val="24"/>
    </w:rPr>
  </w:style>
  <w:style w:type="character" w:customStyle="1" w:styleId="Heading4Char">
    <w:name w:val="Heading 4 Char"/>
    <w:basedOn w:val="DefaultParagraphFont"/>
    <w:link w:val="Heading4"/>
    <w:uiPriority w:val="9"/>
    <w:semiHidden/>
    <w:rsid w:val="00E46877"/>
    <w:rPr>
      <w:rFonts w:ascii="Cambria" w:eastAsia="Times New Roman" w:hAnsi="Cambria" w:cs="Times New Roman"/>
      <w:b/>
      <w:bCs/>
      <w:smallCaps/>
      <w:color w:val="3071C3"/>
      <w:spacing w:val="20"/>
    </w:rPr>
  </w:style>
  <w:style w:type="character" w:customStyle="1" w:styleId="Heading5Char">
    <w:name w:val="Heading 5 Char"/>
    <w:basedOn w:val="DefaultParagraphFont"/>
    <w:link w:val="Heading5"/>
    <w:uiPriority w:val="9"/>
    <w:semiHidden/>
    <w:rsid w:val="00E46877"/>
    <w:rPr>
      <w:rFonts w:ascii="Cambria" w:eastAsia="Times New Roman" w:hAnsi="Cambria" w:cs="Times New Roman"/>
      <w:smallCaps/>
      <w:color w:val="3071C3"/>
      <w:spacing w:val="20"/>
    </w:rPr>
  </w:style>
  <w:style w:type="character" w:customStyle="1" w:styleId="Heading6Char">
    <w:name w:val="Heading 6 Char"/>
    <w:basedOn w:val="DefaultParagraphFont"/>
    <w:link w:val="Heading6"/>
    <w:uiPriority w:val="9"/>
    <w:semiHidden/>
    <w:rsid w:val="00E46877"/>
    <w:rPr>
      <w:rFonts w:ascii="Cambria" w:eastAsia="Times New Roman" w:hAnsi="Cambria" w:cs="Times New Roman"/>
      <w:smallCaps/>
      <w:color w:val="938953"/>
      <w:spacing w:val="20"/>
    </w:rPr>
  </w:style>
  <w:style w:type="character" w:customStyle="1" w:styleId="Heading7Char">
    <w:name w:val="Heading 7 Char"/>
    <w:basedOn w:val="DefaultParagraphFont"/>
    <w:link w:val="Heading7"/>
    <w:uiPriority w:val="9"/>
    <w:semiHidden/>
    <w:rsid w:val="00E46877"/>
    <w:rPr>
      <w:rFonts w:ascii="Cambria" w:eastAsia="Times New Roman" w:hAnsi="Cambria" w:cs="Times New Roman"/>
      <w:b/>
      <w:bCs/>
      <w:smallCaps/>
      <w:color w:val="938953"/>
      <w:spacing w:val="20"/>
      <w:sz w:val="16"/>
      <w:szCs w:val="16"/>
    </w:rPr>
  </w:style>
  <w:style w:type="character" w:customStyle="1" w:styleId="Heading8Char">
    <w:name w:val="Heading 8 Char"/>
    <w:basedOn w:val="DefaultParagraphFont"/>
    <w:link w:val="Heading8"/>
    <w:uiPriority w:val="9"/>
    <w:semiHidden/>
    <w:rsid w:val="00E46877"/>
    <w:rPr>
      <w:rFonts w:ascii="Cambria" w:eastAsia="Times New Roman" w:hAnsi="Cambria" w:cs="Times New Roman"/>
      <w:b/>
      <w:smallCaps/>
      <w:color w:val="938953"/>
      <w:spacing w:val="20"/>
      <w:sz w:val="16"/>
      <w:szCs w:val="16"/>
    </w:rPr>
  </w:style>
  <w:style w:type="character" w:customStyle="1" w:styleId="Heading9Char">
    <w:name w:val="Heading 9 Char"/>
    <w:basedOn w:val="DefaultParagraphFont"/>
    <w:link w:val="Heading9"/>
    <w:uiPriority w:val="9"/>
    <w:semiHidden/>
    <w:rsid w:val="00E46877"/>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E46877"/>
    <w:rPr>
      <w:b/>
      <w:bCs/>
      <w:smallCaps/>
      <w:color w:val="1F497D"/>
      <w:spacing w:val="10"/>
      <w:sz w:val="18"/>
      <w:szCs w:val="18"/>
    </w:rPr>
  </w:style>
  <w:style w:type="paragraph" w:styleId="Title">
    <w:name w:val="Title"/>
    <w:next w:val="Normal"/>
    <w:link w:val="TitleChar"/>
    <w:uiPriority w:val="10"/>
    <w:qFormat/>
    <w:rsid w:val="00E46877"/>
    <w:pPr>
      <w:spacing w:after="160"/>
      <w:contextualSpacing/>
    </w:pPr>
    <w:rPr>
      <w:rFonts w:ascii="Cambria" w:hAnsi="Cambria"/>
      <w:smallCaps/>
      <w:color w:val="17365D"/>
      <w:spacing w:val="5"/>
      <w:sz w:val="72"/>
      <w:szCs w:val="72"/>
      <w:lang w:val="en-US" w:eastAsia="en-US" w:bidi="en-US"/>
    </w:rPr>
  </w:style>
  <w:style w:type="character" w:customStyle="1" w:styleId="TitleChar">
    <w:name w:val="Title Char"/>
    <w:basedOn w:val="DefaultParagraphFont"/>
    <w:link w:val="Title"/>
    <w:uiPriority w:val="10"/>
    <w:rsid w:val="00E46877"/>
    <w:rPr>
      <w:rFonts w:ascii="Cambria" w:eastAsia="Times New Roman" w:hAnsi="Cambria" w:cs="Times New Roman"/>
      <w:smallCaps/>
      <w:color w:val="17365D"/>
      <w:spacing w:val="5"/>
      <w:sz w:val="72"/>
      <w:szCs w:val="72"/>
      <w:lang w:val="en-US" w:eastAsia="en-US" w:bidi="en-US"/>
    </w:rPr>
  </w:style>
  <w:style w:type="paragraph" w:styleId="Subtitle">
    <w:name w:val="Subtitle"/>
    <w:next w:val="Normal"/>
    <w:link w:val="SubtitleChar"/>
    <w:uiPriority w:val="11"/>
    <w:qFormat/>
    <w:rsid w:val="00E46877"/>
    <w:pPr>
      <w:spacing w:after="600"/>
    </w:pPr>
    <w:rPr>
      <w:smallCaps/>
      <w:color w:val="938953"/>
      <w:spacing w:val="5"/>
      <w:sz w:val="28"/>
      <w:szCs w:val="28"/>
      <w:lang w:val="en-US" w:eastAsia="en-US" w:bidi="en-US"/>
    </w:rPr>
  </w:style>
  <w:style w:type="character" w:customStyle="1" w:styleId="SubtitleChar">
    <w:name w:val="Subtitle Char"/>
    <w:basedOn w:val="DefaultParagraphFont"/>
    <w:link w:val="Subtitle"/>
    <w:uiPriority w:val="11"/>
    <w:rsid w:val="00E46877"/>
    <w:rPr>
      <w:smallCaps/>
      <w:color w:val="938953"/>
      <w:spacing w:val="5"/>
      <w:sz w:val="28"/>
      <w:szCs w:val="28"/>
      <w:lang w:val="en-US" w:eastAsia="en-US" w:bidi="en-US"/>
    </w:rPr>
  </w:style>
  <w:style w:type="character" w:styleId="Strong">
    <w:name w:val="Strong"/>
    <w:uiPriority w:val="22"/>
    <w:qFormat/>
    <w:rsid w:val="00E46877"/>
    <w:rPr>
      <w:b/>
      <w:bCs/>
      <w:spacing w:val="0"/>
    </w:rPr>
  </w:style>
  <w:style w:type="character" w:styleId="Emphasis">
    <w:name w:val="Emphasis"/>
    <w:uiPriority w:val="20"/>
    <w:qFormat/>
    <w:rsid w:val="00E46877"/>
    <w:rPr>
      <w:b/>
      <w:bCs/>
      <w:smallCaps/>
      <w:dstrike w:val="0"/>
      <w:color w:val="5A5A5A"/>
      <w:spacing w:val="20"/>
      <w:kern w:val="0"/>
      <w:vertAlign w:val="baseline"/>
    </w:rPr>
  </w:style>
  <w:style w:type="paragraph" w:styleId="NoSpacing">
    <w:name w:val="No Spacing"/>
    <w:basedOn w:val="Normal"/>
    <w:link w:val="NoSpacingChar"/>
    <w:uiPriority w:val="1"/>
    <w:qFormat/>
    <w:rsid w:val="00E46877"/>
    <w:pPr>
      <w:spacing w:after="0" w:line="240" w:lineRule="auto"/>
    </w:pPr>
  </w:style>
  <w:style w:type="paragraph" w:styleId="Quote">
    <w:name w:val="Quote"/>
    <w:basedOn w:val="Normal"/>
    <w:next w:val="Normal"/>
    <w:link w:val="QuoteChar"/>
    <w:uiPriority w:val="29"/>
    <w:qFormat/>
    <w:rsid w:val="00E46877"/>
    <w:rPr>
      <w:i/>
      <w:iCs/>
    </w:rPr>
  </w:style>
  <w:style w:type="character" w:customStyle="1" w:styleId="QuoteChar">
    <w:name w:val="Quote Char"/>
    <w:basedOn w:val="DefaultParagraphFont"/>
    <w:link w:val="Quote"/>
    <w:uiPriority w:val="29"/>
    <w:rsid w:val="00E46877"/>
    <w:rPr>
      <w:i/>
      <w:iCs/>
      <w:color w:val="5A5A5A"/>
      <w:sz w:val="20"/>
      <w:szCs w:val="20"/>
    </w:rPr>
  </w:style>
  <w:style w:type="paragraph" w:styleId="IntenseQuote">
    <w:name w:val="Intense Quote"/>
    <w:basedOn w:val="Normal"/>
    <w:next w:val="Normal"/>
    <w:link w:val="IntenseQuoteChar"/>
    <w:uiPriority w:val="30"/>
    <w:qFormat/>
    <w:rsid w:val="00E4687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basedOn w:val="DefaultParagraphFont"/>
    <w:link w:val="IntenseQuote"/>
    <w:uiPriority w:val="30"/>
    <w:rsid w:val="00E46877"/>
    <w:rPr>
      <w:rFonts w:ascii="Cambria" w:eastAsia="Times New Roman" w:hAnsi="Cambria" w:cs="Times New Roman"/>
      <w:smallCaps/>
      <w:color w:val="365F91"/>
      <w:sz w:val="20"/>
      <w:szCs w:val="20"/>
    </w:rPr>
  </w:style>
  <w:style w:type="character" w:styleId="SubtleEmphasis">
    <w:name w:val="Subtle Emphasis"/>
    <w:uiPriority w:val="19"/>
    <w:qFormat/>
    <w:rsid w:val="00E46877"/>
    <w:rPr>
      <w:smallCaps/>
      <w:dstrike w:val="0"/>
      <w:color w:val="5A5A5A"/>
      <w:vertAlign w:val="baseline"/>
    </w:rPr>
  </w:style>
  <w:style w:type="character" w:styleId="IntenseEmphasis">
    <w:name w:val="Intense Emphasis"/>
    <w:uiPriority w:val="21"/>
    <w:qFormat/>
    <w:rsid w:val="00E46877"/>
    <w:rPr>
      <w:b/>
      <w:bCs/>
      <w:smallCaps/>
      <w:color w:val="4F81BD"/>
      <w:spacing w:val="40"/>
    </w:rPr>
  </w:style>
  <w:style w:type="character" w:styleId="SubtleReference">
    <w:name w:val="Subtle Reference"/>
    <w:uiPriority w:val="31"/>
    <w:qFormat/>
    <w:rsid w:val="00E46877"/>
    <w:rPr>
      <w:rFonts w:ascii="Cambria" w:eastAsia="Times New Roman" w:hAnsi="Cambria" w:cs="Times New Roman"/>
      <w:i/>
      <w:iCs/>
      <w:smallCaps/>
      <w:color w:val="5A5A5A"/>
      <w:spacing w:val="20"/>
    </w:rPr>
  </w:style>
  <w:style w:type="character" w:styleId="IntenseReference">
    <w:name w:val="Intense Reference"/>
    <w:uiPriority w:val="32"/>
    <w:qFormat/>
    <w:rsid w:val="00E46877"/>
    <w:rPr>
      <w:rFonts w:ascii="Cambria" w:eastAsia="Times New Roman" w:hAnsi="Cambria" w:cs="Times New Roman"/>
      <w:b/>
      <w:bCs/>
      <w:i/>
      <w:iCs/>
      <w:smallCaps/>
      <w:color w:val="17365D"/>
      <w:spacing w:val="20"/>
    </w:rPr>
  </w:style>
  <w:style w:type="character" w:styleId="BookTitle">
    <w:name w:val="Book Title"/>
    <w:uiPriority w:val="33"/>
    <w:qFormat/>
    <w:rsid w:val="00E46877"/>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E46877"/>
    <w:pPr>
      <w:outlineLvl w:val="9"/>
    </w:pPr>
  </w:style>
  <w:style w:type="character" w:styleId="PageNumber">
    <w:name w:val="page number"/>
    <w:basedOn w:val="DefaultParagraphFont"/>
    <w:rsid w:val="00B31C07"/>
  </w:style>
  <w:style w:type="character" w:styleId="Hyperlink">
    <w:name w:val="Hyperlink"/>
    <w:basedOn w:val="DefaultParagraphFont"/>
    <w:rsid w:val="00471E7B"/>
    <w:rPr>
      <w:color w:val="0000FF" w:themeColor="hyperlink"/>
      <w:u w:val="single"/>
    </w:rPr>
  </w:style>
  <w:style w:type="paragraph" w:customStyle="1" w:styleId="233E5CD5853943F4BD7E8C4B124C0E1D">
    <w:name w:val="233E5CD5853943F4BD7E8C4B124C0E1D"/>
    <w:rsid w:val="007B7686"/>
    <w:pPr>
      <w:spacing w:after="200" w:line="276"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00818"/>
    <w:rPr>
      <w:color w:val="5A5A5A"/>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877"/>
    <w:pPr>
      <w:spacing w:after="160" w:line="288" w:lineRule="auto"/>
      <w:ind w:left="2160"/>
    </w:pPr>
    <w:rPr>
      <w:color w:val="5A5A5A"/>
      <w:lang w:val="en-US" w:eastAsia="en-US" w:bidi="en-US"/>
    </w:rPr>
  </w:style>
  <w:style w:type="paragraph" w:styleId="Heading1">
    <w:name w:val="heading 1"/>
    <w:basedOn w:val="Normal"/>
    <w:next w:val="Normal"/>
    <w:link w:val="Heading1Char"/>
    <w:uiPriority w:val="9"/>
    <w:qFormat/>
    <w:rsid w:val="00E46877"/>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basedOn w:val="Normal"/>
    <w:next w:val="Normal"/>
    <w:link w:val="Heading2Char"/>
    <w:uiPriority w:val="9"/>
    <w:unhideWhenUsed/>
    <w:qFormat/>
    <w:rsid w:val="00E46877"/>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basedOn w:val="Normal"/>
    <w:next w:val="Normal"/>
    <w:link w:val="Heading3Char"/>
    <w:uiPriority w:val="9"/>
    <w:semiHidden/>
    <w:unhideWhenUsed/>
    <w:qFormat/>
    <w:rsid w:val="00E46877"/>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basedOn w:val="Normal"/>
    <w:next w:val="Normal"/>
    <w:link w:val="Heading4Char"/>
    <w:uiPriority w:val="9"/>
    <w:semiHidden/>
    <w:unhideWhenUsed/>
    <w:qFormat/>
    <w:rsid w:val="00E46877"/>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semiHidden/>
    <w:unhideWhenUsed/>
    <w:qFormat/>
    <w:rsid w:val="00E46877"/>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semiHidden/>
    <w:unhideWhenUsed/>
    <w:qFormat/>
    <w:rsid w:val="00E46877"/>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semiHidden/>
    <w:unhideWhenUsed/>
    <w:qFormat/>
    <w:rsid w:val="00E46877"/>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E46877"/>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E46877"/>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6877"/>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835A26"/>
    <w:pPr>
      <w:ind w:left="720"/>
      <w:contextualSpacing/>
    </w:pPr>
    <w:rPr>
      <w:rFonts w:asciiTheme="minorHAnsi" w:hAnsiTheme="minorHAnsi" w:cstheme="minorHAnsi"/>
      <w:sz w:val="22"/>
    </w:rPr>
  </w:style>
  <w:style w:type="paragraph" w:styleId="BalloonText">
    <w:name w:val="Balloon Text"/>
    <w:basedOn w:val="Normal"/>
    <w:link w:val="BalloonTextChar"/>
    <w:rsid w:val="008D39E4"/>
    <w:rPr>
      <w:rFonts w:ascii="Tahoma" w:hAnsi="Tahoma"/>
      <w:color w:val="auto"/>
      <w:sz w:val="16"/>
      <w:szCs w:val="16"/>
      <w:lang w:val="x-none" w:bidi="ar-SA"/>
    </w:rPr>
  </w:style>
  <w:style w:type="character" w:customStyle="1" w:styleId="BalloonTextChar">
    <w:name w:val="Balloon Text Char"/>
    <w:link w:val="BalloonText"/>
    <w:rsid w:val="008D39E4"/>
    <w:rPr>
      <w:rFonts w:ascii="Tahoma" w:hAnsi="Tahoma" w:cs="Tahoma"/>
      <w:sz w:val="16"/>
      <w:szCs w:val="16"/>
      <w:lang w:eastAsia="en-US"/>
    </w:rPr>
  </w:style>
  <w:style w:type="paragraph" w:styleId="FootnoteText">
    <w:name w:val="footnote text"/>
    <w:basedOn w:val="Normal"/>
    <w:link w:val="FootnoteTextChar"/>
    <w:rsid w:val="00AF296B"/>
    <w:rPr>
      <w:color w:val="auto"/>
      <w:lang w:val="x-none" w:bidi="ar-SA"/>
    </w:rPr>
  </w:style>
  <w:style w:type="character" w:customStyle="1" w:styleId="FootnoteTextChar">
    <w:name w:val="Footnote Text Char"/>
    <w:link w:val="FootnoteText"/>
    <w:rsid w:val="00AF296B"/>
    <w:rPr>
      <w:lang w:eastAsia="en-US"/>
    </w:rPr>
  </w:style>
  <w:style w:type="character" w:styleId="FootnoteReference">
    <w:name w:val="footnote reference"/>
    <w:rsid w:val="00AF296B"/>
    <w:rPr>
      <w:vertAlign w:val="superscript"/>
    </w:rPr>
  </w:style>
  <w:style w:type="paragraph" w:styleId="Header">
    <w:name w:val="header"/>
    <w:basedOn w:val="Normal"/>
    <w:link w:val="HeaderChar"/>
    <w:rsid w:val="00780D70"/>
    <w:pPr>
      <w:tabs>
        <w:tab w:val="center" w:pos="4513"/>
        <w:tab w:val="right" w:pos="9026"/>
      </w:tabs>
    </w:pPr>
    <w:rPr>
      <w:color w:val="auto"/>
      <w:sz w:val="24"/>
      <w:szCs w:val="24"/>
      <w:lang w:val="x-none" w:bidi="ar-SA"/>
    </w:rPr>
  </w:style>
  <w:style w:type="character" w:customStyle="1" w:styleId="HeaderChar">
    <w:name w:val="Header Char"/>
    <w:link w:val="Header"/>
    <w:rsid w:val="00780D70"/>
    <w:rPr>
      <w:sz w:val="24"/>
      <w:szCs w:val="24"/>
      <w:lang w:eastAsia="en-US"/>
    </w:rPr>
  </w:style>
  <w:style w:type="paragraph" w:styleId="Footer">
    <w:name w:val="footer"/>
    <w:basedOn w:val="Normal"/>
    <w:link w:val="FooterChar"/>
    <w:uiPriority w:val="99"/>
    <w:rsid w:val="00780D70"/>
    <w:pPr>
      <w:tabs>
        <w:tab w:val="center" w:pos="4513"/>
        <w:tab w:val="right" w:pos="9026"/>
      </w:tabs>
    </w:pPr>
    <w:rPr>
      <w:color w:val="auto"/>
      <w:sz w:val="24"/>
      <w:szCs w:val="24"/>
      <w:lang w:val="x-none" w:bidi="ar-SA"/>
    </w:rPr>
  </w:style>
  <w:style w:type="character" w:customStyle="1" w:styleId="FooterChar">
    <w:name w:val="Footer Char"/>
    <w:link w:val="Footer"/>
    <w:uiPriority w:val="99"/>
    <w:rsid w:val="00780D70"/>
    <w:rPr>
      <w:sz w:val="24"/>
      <w:szCs w:val="24"/>
      <w:lang w:eastAsia="en-US"/>
    </w:rPr>
  </w:style>
  <w:style w:type="character" w:customStyle="1" w:styleId="Heading1Char">
    <w:name w:val="Heading 1 Char"/>
    <w:basedOn w:val="DefaultParagraphFont"/>
    <w:link w:val="Heading1"/>
    <w:uiPriority w:val="9"/>
    <w:rsid w:val="00E46877"/>
    <w:rPr>
      <w:rFonts w:ascii="Cambria" w:eastAsia="Times New Roman" w:hAnsi="Cambria" w:cs="Times New Roman"/>
      <w:smallCaps/>
      <w:color w:val="0F243E"/>
      <w:spacing w:val="20"/>
      <w:sz w:val="32"/>
      <w:szCs w:val="32"/>
    </w:rPr>
  </w:style>
  <w:style w:type="character" w:customStyle="1" w:styleId="Heading3Char">
    <w:name w:val="Heading 3 Char"/>
    <w:basedOn w:val="DefaultParagraphFont"/>
    <w:link w:val="Heading3"/>
    <w:uiPriority w:val="9"/>
    <w:semiHidden/>
    <w:rsid w:val="00E46877"/>
    <w:rPr>
      <w:rFonts w:ascii="Cambria" w:eastAsia="Times New Roman" w:hAnsi="Cambria" w:cs="Times New Roman"/>
      <w:smallCaps/>
      <w:color w:val="1F497D"/>
      <w:spacing w:val="20"/>
      <w:sz w:val="24"/>
      <w:szCs w:val="24"/>
    </w:rPr>
  </w:style>
  <w:style w:type="character" w:customStyle="1" w:styleId="Heading4Char">
    <w:name w:val="Heading 4 Char"/>
    <w:basedOn w:val="DefaultParagraphFont"/>
    <w:link w:val="Heading4"/>
    <w:uiPriority w:val="9"/>
    <w:semiHidden/>
    <w:rsid w:val="00E46877"/>
    <w:rPr>
      <w:rFonts w:ascii="Cambria" w:eastAsia="Times New Roman" w:hAnsi="Cambria" w:cs="Times New Roman"/>
      <w:b/>
      <w:bCs/>
      <w:smallCaps/>
      <w:color w:val="3071C3"/>
      <w:spacing w:val="20"/>
    </w:rPr>
  </w:style>
  <w:style w:type="character" w:customStyle="1" w:styleId="Heading5Char">
    <w:name w:val="Heading 5 Char"/>
    <w:basedOn w:val="DefaultParagraphFont"/>
    <w:link w:val="Heading5"/>
    <w:uiPriority w:val="9"/>
    <w:semiHidden/>
    <w:rsid w:val="00E46877"/>
    <w:rPr>
      <w:rFonts w:ascii="Cambria" w:eastAsia="Times New Roman" w:hAnsi="Cambria" w:cs="Times New Roman"/>
      <w:smallCaps/>
      <w:color w:val="3071C3"/>
      <w:spacing w:val="20"/>
    </w:rPr>
  </w:style>
  <w:style w:type="character" w:customStyle="1" w:styleId="Heading6Char">
    <w:name w:val="Heading 6 Char"/>
    <w:basedOn w:val="DefaultParagraphFont"/>
    <w:link w:val="Heading6"/>
    <w:uiPriority w:val="9"/>
    <w:semiHidden/>
    <w:rsid w:val="00E46877"/>
    <w:rPr>
      <w:rFonts w:ascii="Cambria" w:eastAsia="Times New Roman" w:hAnsi="Cambria" w:cs="Times New Roman"/>
      <w:smallCaps/>
      <w:color w:val="938953"/>
      <w:spacing w:val="20"/>
    </w:rPr>
  </w:style>
  <w:style w:type="character" w:customStyle="1" w:styleId="Heading7Char">
    <w:name w:val="Heading 7 Char"/>
    <w:basedOn w:val="DefaultParagraphFont"/>
    <w:link w:val="Heading7"/>
    <w:uiPriority w:val="9"/>
    <w:semiHidden/>
    <w:rsid w:val="00E46877"/>
    <w:rPr>
      <w:rFonts w:ascii="Cambria" w:eastAsia="Times New Roman" w:hAnsi="Cambria" w:cs="Times New Roman"/>
      <w:b/>
      <w:bCs/>
      <w:smallCaps/>
      <w:color w:val="938953"/>
      <w:spacing w:val="20"/>
      <w:sz w:val="16"/>
      <w:szCs w:val="16"/>
    </w:rPr>
  </w:style>
  <w:style w:type="character" w:customStyle="1" w:styleId="Heading8Char">
    <w:name w:val="Heading 8 Char"/>
    <w:basedOn w:val="DefaultParagraphFont"/>
    <w:link w:val="Heading8"/>
    <w:uiPriority w:val="9"/>
    <w:semiHidden/>
    <w:rsid w:val="00E46877"/>
    <w:rPr>
      <w:rFonts w:ascii="Cambria" w:eastAsia="Times New Roman" w:hAnsi="Cambria" w:cs="Times New Roman"/>
      <w:b/>
      <w:smallCaps/>
      <w:color w:val="938953"/>
      <w:spacing w:val="20"/>
      <w:sz w:val="16"/>
      <w:szCs w:val="16"/>
    </w:rPr>
  </w:style>
  <w:style w:type="character" w:customStyle="1" w:styleId="Heading9Char">
    <w:name w:val="Heading 9 Char"/>
    <w:basedOn w:val="DefaultParagraphFont"/>
    <w:link w:val="Heading9"/>
    <w:uiPriority w:val="9"/>
    <w:semiHidden/>
    <w:rsid w:val="00E46877"/>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E46877"/>
    <w:rPr>
      <w:b/>
      <w:bCs/>
      <w:smallCaps/>
      <w:color w:val="1F497D"/>
      <w:spacing w:val="10"/>
      <w:sz w:val="18"/>
      <w:szCs w:val="18"/>
    </w:rPr>
  </w:style>
  <w:style w:type="paragraph" w:styleId="Title">
    <w:name w:val="Title"/>
    <w:next w:val="Normal"/>
    <w:link w:val="TitleChar"/>
    <w:uiPriority w:val="10"/>
    <w:qFormat/>
    <w:rsid w:val="00E46877"/>
    <w:pPr>
      <w:spacing w:after="160"/>
      <w:contextualSpacing/>
    </w:pPr>
    <w:rPr>
      <w:rFonts w:ascii="Cambria" w:hAnsi="Cambria"/>
      <w:smallCaps/>
      <w:color w:val="17365D"/>
      <w:spacing w:val="5"/>
      <w:sz w:val="72"/>
      <w:szCs w:val="72"/>
      <w:lang w:val="en-US" w:eastAsia="en-US" w:bidi="en-US"/>
    </w:rPr>
  </w:style>
  <w:style w:type="character" w:customStyle="1" w:styleId="TitleChar">
    <w:name w:val="Title Char"/>
    <w:basedOn w:val="DefaultParagraphFont"/>
    <w:link w:val="Title"/>
    <w:uiPriority w:val="10"/>
    <w:rsid w:val="00E46877"/>
    <w:rPr>
      <w:rFonts w:ascii="Cambria" w:eastAsia="Times New Roman" w:hAnsi="Cambria" w:cs="Times New Roman"/>
      <w:smallCaps/>
      <w:color w:val="17365D"/>
      <w:spacing w:val="5"/>
      <w:sz w:val="72"/>
      <w:szCs w:val="72"/>
      <w:lang w:val="en-US" w:eastAsia="en-US" w:bidi="en-US"/>
    </w:rPr>
  </w:style>
  <w:style w:type="paragraph" w:styleId="Subtitle">
    <w:name w:val="Subtitle"/>
    <w:next w:val="Normal"/>
    <w:link w:val="SubtitleChar"/>
    <w:uiPriority w:val="11"/>
    <w:qFormat/>
    <w:rsid w:val="00E46877"/>
    <w:pPr>
      <w:spacing w:after="600"/>
    </w:pPr>
    <w:rPr>
      <w:smallCaps/>
      <w:color w:val="938953"/>
      <w:spacing w:val="5"/>
      <w:sz w:val="28"/>
      <w:szCs w:val="28"/>
      <w:lang w:val="en-US" w:eastAsia="en-US" w:bidi="en-US"/>
    </w:rPr>
  </w:style>
  <w:style w:type="character" w:customStyle="1" w:styleId="SubtitleChar">
    <w:name w:val="Subtitle Char"/>
    <w:basedOn w:val="DefaultParagraphFont"/>
    <w:link w:val="Subtitle"/>
    <w:uiPriority w:val="11"/>
    <w:rsid w:val="00E46877"/>
    <w:rPr>
      <w:smallCaps/>
      <w:color w:val="938953"/>
      <w:spacing w:val="5"/>
      <w:sz w:val="28"/>
      <w:szCs w:val="28"/>
      <w:lang w:val="en-US" w:eastAsia="en-US" w:bidi="en-US"/>
    </w:rPr>
  </w:style>
  <w:style w:type="character" w:styleId="Strong">
    <w:name w:val="Strong"/>
    <w:uiPriority w:val="22"/>
    <w:qFormat/>
    <w:rsid w:val="00E46877"/>
    <w:rPr>
      <w:b/>
      <w:bCs/>
      <w:spacing w:val="0"/>
    </w:rPr>
  </w:style>
  <w:style w:type="character" w:styleId="Emphasis">
    <w:name w:val="Emphasis"/>
    <w:uiPriority w:val="20"/>
    <w:qFormat/>
    <w:rsid w:val="00E46877"/>
    <w:rPr>
      <w:b/>
      <w:bCs/>
      <w:smallCaps/>
      <w:dstrike w:val="0"/>
      <w:color w:val="5A5A5A"/>
      <w:spacing w:val="20"/>
      <w:kern w:val="0"/>
      <w:vertAlign w:val="baseline"/>
    </w:rPr>
  </w:style>
  <w:style w:type="paragraph" w:styleId="NoSpacing">
    <w:name w:val="No Spacing"/>
    <w:basedOn w:val="Normal"/>
    <w:link w:val="NoSpacingChar"/>
    <w:uiPriority w:val="1"/>
    <w:qFormat/>
    <w:rsid w:val="00E46877"/>
    <w:pPr>
      <w:spacing w:after="0" w:line="240" w:lineRule="auto"/>
    </w:pPr>
  </w:style>
  <w:style w:type="paragraph" w:styleId="Quote">
    <w:name w:val="Quote"/>
    <w:basedOn w:val="Normal"/>
    <w:next w:val="Normal"/>
    <w:link w:val="QuoteChar"/>
    <w:uiPriority w:val="29"/>
    <w:qFormat/>
    <w:rsid w:val="00E46877"/>
    <w:rPr>
      <w:i/>
      <w:iCs/>
    </w:rPr>
  </w:style>
  <w:style w:type="character" w:customStyle="1" w:styleId="QuoteChar">
    <w:name w:val="Quote Char"/>
    <w:basedOn w:val="DefaultParagraphFont"/>
    <w:link w:val="Quote"/>
    <w:uiPriority w:val="29"/>
    <w:rsid w:val="00E46877"/>
    <w:rPr>
      <w:i/>
      <w:iCs/>
      <w:color w:val="5A5A5A"/>
      <w:sz w:val="20"/>
      <w:szCs w:val="20"/>
    </w:rPr>
  </w:style>
  <w:style w:type="paragraph" w:styleId="IntenseQuote">
    <w:name w:val="Intense Quote"/>
    <w:basedOn w:val="Normal"/>
    <w:next w:val="Normal"/>
    <w:link w:val="IntenseQuoteChar"/>
    <w:uiPriority w:val="30"/>
    <w:qFormat/>
    <w:rsid w:val="00E4687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basedOn w:val="DefaultParagraphFont"/>
    <w:link w:val="IntenseQuote"/>
    <w:uiPriority w:val="30"/>
    <w:rsid w:val="00E46877"/>
    <w:rPr>
      <w:rFonts w:ascii="Cambria" w:eastAsia="Times New Roman" w:hAnsi="Cambria" w:cs="Times New Roman"/>
      <w:smallCaps/>
      <w:color w:val="365F91"/>
      <w:sz w:val="20"/>
      <w:szCs w:val="20"/>
    </w:rPr>
  </w:style>
  <w:style w:type="character" w:styleId="SubtleEmphasis">
    <w:name w:val="Subtle Emphasis"/>
    <w:uiPriority w:val="19"/>
    <w:qFormat/>
    <w:rsid w:val="00E46877"/>
    <w:rPr>
      <w:smallCaps/>
      <w:dstrike w:val="0"/>
      <w:color w:val="5A5A5A"/>
      <w:vertAlign w:val="baseline"/>
    </w:rPr>
  </w:style>
  <w:style w:type="character" w:styleId="IntenseEmphasis">
    <w:name w:val="Intense Emphasis"/>
    <w:uiPriority w:val="21"/>
    <w:qFormat/>
    <w:rsid w:val="00E46877"/>
    <w:rPr>
      <w:b/>
      <w:bCs/>
      <w:smallCaps/>
      <w:color w:val="4F81BD"/>
      <w:spacing w:val="40"/>
    </w:rPr>
  </w:style>
  <w:style w:type="character" w:styleId="SubtleReference">
    <w:name w:val="Subtle Reference"/>
    <w:uiPriority w:val="31"/>
    <w:qFormat/>
    <w:rsid w:val="00E46877"/>
    <w:rPr>
      <w:rFonts w:ascii="Cambria" w:eastAsia="Times New Roman" w:hAnsi="Cambria" w:cs="Times New Roman"/>
      <w:i/>
      <w:iCs/>
      <w:smallCaps/>
      <w:color w:val="5A5A5A"/>
      <w:spacing w:val="20"/>
    </w:rPr>
  </w:style>
  <w:style w:type="character" w:styleId="IntenseReference">
    <w:name w:val="Intense Reference"/>
    <w:uiPriority w:val="32"/>
    <w:qFormat/>
    <w:rsid w:val="00E46877"/>
    <w:rPr>
      <w:rFonts w:ascii="Cambria" w:eastAsia="Times New Roman" w:hAnsi="Cambria" w:cs="Times New Roman"/>
      <w:b/>
      <w:bCs/>
      <w:i/>
      <w:iCs/>
      <w:smallCaps/>
      <w:color w:val="17365D"/>
      <w:spacing w:val="20"/>
    </w:rPr>
  </w:style>
  <w:style w:type="character" w:styleId="BookTitle">
    <w:name w:val="Book Title"/>
    <w:uiPriority w:val="33"/>
    <w:qFormat/>
    <w:rsid w:val="00E46877"/>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E46877"/>
    <w:pPr>
      <w:outlineLvl w:val="9"/>
    </w:pPr>
  </w:style>
  <w:style w:type="character" w:styleId="PageNumber">
    <w:name w:val="page number"/>
    <w:basedOn w:val="DefaultParagraphFont"/>
    <w:rsid w:val="00B31C07"/>
  </w:style>
  <w:style w:type="character" w:styleId="Hyperlink">
    <w:name w:val="Hyperlink"/>
    <w:basedOn w:val="DefaultParagraphFont"/>
    <w:rsid w:val="00471E7B"/>
    <w:rPr>
      <w:color w:val="0000FF" w:themeColor="hyperlink"/>
      <w:u w:val="single"/>
    </w:rPr>
  </w:style>
  <w:style w:type="paragraph" w:customStyle="1" w:styleId="233E5CD5853943F4BD7E8C4B124C0E1D">
    <w:name w:val="233E5CD5853943F4BD7E8C4B124C0E1D"/>
    <w:rsid w:val="007B7686"/>
    <w:pPr>
      <w:spacing w:after="200" w:line="276"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00818"/>
    <w:rPr>
      <w:color w:val="5A5A5A"/>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binetoffice.gov.uk/resource-library/early-intervention-smart-investment-massive-savings" TargetMode="External"/><Relationship Id="rId18" Type="http://schemas.openxmlformats.org/officeDocument/2006/relationships/hyperlink" Target="http://www.tindall.org.nz/annual-report/"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spear.govt.nz/documents/publications/spear-bulletins/december-2004.pdf" TargetMode="External"/><Relationship Id="rId17" Type="http://schemas.openxmlformats.org/officeDocument/2006/relationships/hyperlink" Target="http://report.triodos.co.uk/en/2010/servicepages/welcome.html" TargetMode="External"/><Relationship Id="rId2" Type="http://schemas.openxmlformats.org/officeDocument/2006/relationships/customXml" Target="../customXml/item2.xml"/><Relationship Id="rId16" Type="http://schemas.openxmlformats.org/officeDocument/2006/relationships/hyperlink" Target="http://www.socialfinance.org.uk/sites/default/files/SF_Peterborough_SIB.pdf%20%20%20%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nadiancharitylaw.ca/index.php/blog/comments/is_social_enterprise_considered_charitable_under_canadian_law/"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prometheus.co.nz/" TargetMode="External"/><Relationship Id="rId23" Type="http://schemas.openxmlformats.org/officeDocument/2006/relationships/glossaryDocument" Target="glossary/document.xml"/><Relationship Id="rId10" Type="http://schemas.openxmlformats.org/officeDocument/2006/relationships/hyperlink" Target="http://www.spear.govt.nz/documents/publications/spear-bulletins/march-06.pdf" TargetMode="External"/><Relationship Id="rId19" Type="http://schemas.openxmlformats.org/officeDocument/2006/relationships/hyperlink" Target="http://ussif.org/resources/pubs/trend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zsuperfund.co.nz/files/SUPERDOCS_n235475_v3_RI_framework_as_required_by_SIPSP.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B0D4A6242041EB88E824BCA3DFD1FA"/>
        <w:category>
          <w:name w:val="General"/>
          <w:gallery w:val="placeholder"/>
        </w:category>
        <w:types>
          <w:type w:val="bbPlcHdr"/>
        </w:types>
        <w:behaviors>
          <w:behavior w:val="content"/>
        </w:behaviors>
        <w:guid w:val="{E94F2CA7-CB72-4799-BE9A-F346988C62E6}"/>
      </w:docPartPr>
      <w:docPartBody>
        <w:p w:rsidR="0019442A" w:rsidRDefault="00577537" w:rsidP="00577537">
          <w:pPr>
            <w:pStyle w:val="A5B0D4A6242041EB88E824BCA3DFD1FA"/>
          </w:pPr>
          <w:r>
            <w:rPr>
              <w:rFonts w:asciiTheme="majorHAnsi" w:eastAsiaTheme="majorEastAsia" w:hAnsiTheme="majorHAnsi" w:cstheme="majorBidi"/>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37"/>
    <w:rsid w:val="0019442A"/>
    <w:rsid w:val="005775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B64F761A0E48FCAFD0A2B619B2B14A">
    <w:name w:val="E7B64F761A0E48FCAFD0A2B619B2B14A"/>
    <w:rsid w:val="00577537"/>
  </w:style>
  <w:style w:type="paragraph" w:customStyle="1" w:styleId="A5B0D4A6242041EB88E824BCA3DFD1FA">
    <w:name w:val="A5B0D4A6242041EB88E824BCA3DFD1FA"/>
    <w:rsid w:val="00577537"/>
  </w:style>
  <w:style w:type="paragraph" w:customStyle="1" w:styleId="99A5949031204798B6F7810150271288">
    <w:name w:val="99A5949031204798B6F7810150271288"/>
    <w:rsid w:val="00577537"/>
  </w:style>
  <w:style w:type="paragraph" w:customStyle="1" w:styleId="7B7783ABF2194E6AAE323EFF4301C3F0">
    <w:name w:val="7B7783ABF2194E6AAE323EFF4301C3F0"/>
    <w:rsid w:val="00577537"/>
  </w:style>
  <w:style w:type="paragraph" w:customStyle="1" w:styleId="E07602D444CC44A3804C686538FB26AE">
    <w:name w:val="E07602D444CC44A3804C686538FB26AE"/>
    <w:rsid w:val="00577537"/>
  </w:style>
  <w:style w:type="paragraph" w:customStyle="1" w:styleId="EBD4A6CEEB4F478CA2A44059070D7FAC">
    <w:name w:val="EBD4A6CEEB4F478CA2A44059070D7FAC"/>
    <w:rsid w:val="005775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B64F761A0E48FCAFD0A2B619B2B14A">
    <w:name w:val="E7B64F761A0E48FCAFD0A2B619B2B14A"/>
    <w:rsid w:val="00577537"/>
  </w:style>
  <w:style w:type="paragraph" w:customStyle="1" w:styleId="A5B0D4A6242041EB88E824BCA3DFD1FA">
    <w:name w:val="A5B0D4A6242041EB88E824BCA3DFD1FA"/>
    <w:rsid w:val="00577537"/>
  </w:style>
  <w:style w:type="paragraph" w:customStyle="1" w:styleId="99A5949031204798B6F7810150271288">
    <w:name w:val="99A5949031204798B6F7810150271288"/>
    <w:rsid w:val="00577537"/>
  </w:style>
  <w:style w:type="paragraph" w:customStyle="1" w:styleId="7B7783ABF2194E6AAE323EFF4301C3F0">
    <w:name w:val="7B7783ABF2194E6AAE323EFF4301C3F0"/>
    <w:rsid w:val="00577537"/>
  </w:style>
  <w:style w:type="paragraph" w:customStyle="1" w:styleId="E07602D444CC44A3804C686538FB26AE">
    <w:name w:val="E07602D444CC44A3804C686538FB26AE"/>
    <w:rsid w:val="00577537"/>
  </w:style>
  <w:style w:type="paragraph" w:customStyle="1" w:styleId="EBD4A6CEEB4F478CA2A44059070D7FAC">
    <w:name w:val="EBD4A6CEEB4F478CA2A44059070D7FAC"/>
    <w:rsid w:val="00577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93593A-E721-4990-B120-E7B3D65B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9190</Words>
  <Characters>52386</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Social Impact Bonds</vt:lpstr>
    </vt:vector>
  </TitlesOfParts>
  <Company>The Potential for</Company>
  <LinksUpToDate>false</LinksUpToDate>
  <CharactersWithSpaces>61454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Impact Bonds</dc:title>
  <dc:subject>in New Zealand</dc:subject>
  <dc:creator>Business Centre User</dc:creator>
  <cp:keywords/>
  <cp:lastModifiedBy>DIA User</cp:lastModifiedBy>
  <cp:revision>2</cp:revision>
  <cp:lastPrinted>2011-09-29T06:18:00Z</cp:lastPrinted>
  <dcterms:created xsi:type="dcterms:W3CDTF">2013-06-05T23:26:00Z</dcterms:created>
  <dcterms:modified xsi:type="dcterms:W3CDTF">2013-06-05T23:26:00Z</dcterms:modified>
</cp:coreProperties>
</file>