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cs="Calibri"/>
          <w:sz w:val="21"/>
          <w:szCs w:val="21"/>
        </w:rPr>
        <w:id w:val="1124276035"/>
        <w:docPartObj>
          <w:docPartGallery w:val="Cover Pages"/>
          <w:docPartUnique/>
        </w:docPartObj>
      </w:sdtPr>
      <w:sdtEndPr/>
      <w:sdtContent>
        <w:p w14:paraId="17483B85" w14:textId="77777777" w:rsidR="002B4749" w:rsidRDefault="002B4749">
          <w:pPr>
            <w:spacing w:after="160" w:line="259" w:lineRule="auto"/>
          </w:pPr>
        </w:p>
        <w:tbl>
          <w:tblPr>
            <w:tblStyle w:val="TableDefault"/>
            <w:tblW w:w="6859" w:type="dxa"/>
            <w:tblBorders>
              <w:top w:val="none" w:sz="0" w:space="0" w:color="auto"/>
              <w:bottom w:val="none" w:sz="0" w:space="0" w:color="auto"/>
              <w:insideH w:val="none" w:sz="0" w:space="0" w:color="auto"/>
            </w:tblBorders>
            <w:tblCellMar>
              <w:top w:w="113" w:type="dxa"/>
              <w:bottom w:w="113" w:type="dxa"/>
            </w:tblCellMar>
            <w:tblLook w:val="0600" w:firstRow="0" w:lastRow="0" w:firstColumn="0" w:lastColumn="0" w:noHBand="1" w:noVBand="1"/>
          </w:tblPr>
          <w:tblGrid>
            <w:gridCol w:w="1474"/>
            <w:gridCol w:w="850"/>
            <w:gridCol w:w="4535"/>
          </w:tblGrid>
          <w:tr w:rsidR="002B4749" w14:paraId="6D9333DC" w14:textId="77777777" w:rsidTr="002E3922">
            <w:tc>
              <w:tcPr>
                <w:tcW w:w="1474" w:type="dxa"/>
              </w:tcPr>
              <w:p w14:paraId="49200F5E" w14:textId="77777777" w:rsidR="002B4749" w:rsidRPr="00276B51" w:rsidRDefault="002B4749" w:rsidP="002E3922">
                <w:pPr>
                  <w:rPr>
                    <w:b/>
                    <w:bCs/>
                    <w:color w:val="03B2C4"/>
                    <w:sz w:val="72"/>
                    <w:szCs w:val="96"/>
                  </w:rPr>
                </w:pPr>
                <w:r w:rsidRPr="00107AA8">
                  <w:rPr>
                    <w:rStyle w:val="Sectionsub-headingChar"/>
                  </w:rPr>
                  <w:t>At a glance</w:t>
                </w:r>
              </w:p>
            </w:tc>
            <w:tc>
              <w:tcPr>
                <w:tcW w:w="850" w:type="dxa"/>
                <w:shd w:val="clear" w:color="auto" w:fill="F2F2F2" w:themeFill="background1" w:themeFillShade="F2"/>
              </w:tcPr>
              <w:p w14:paraId="6DFA6FDF" w14:textId="77777777" w:rsidR="002B4749" w:rsidRPr="00276B51" w:rsidRDefault="002B4749" w:rsidP="002E3922">
                <w:pPr>
                  <w:rPr>
                    <w:rFonts w:ascii="Calibri" w:hAnsi="Calibri" w:cs="Calibri"/>
                    <w:sz w:val="21"/>
                    <w:szCs w:val="21"/>
                  </w:rPr>
                </w:pPr>
                <w:r w:rsidRPr="00276B51">
                  <w:rPr>
                    <w:b/>
                    <w:bCs/>
                    <w:color w:val="03B2C4"/>
                    <w:sz w:val="72"/>
                    <w:szCs w:val="96"/>
                  </w:rPr>
                  <w:t>1</w:t>
                </w:r>
              </w:p>
            </w:tc>
            <w:tc>
              <w:tcPr>
                <w:tcW w:w="4535" w:type="dxa"/>
                <w:shd w:val="clear" w:color="auto" w:fill="F2F2F2" w:themeFill="background1" w:themeFillShade="F2"/>
                <w:vAlign w:val="center"/>
              </w:tcPr>
              <w:p w14:paraId="3BA2BF57" w14:textId="7EE4E009" w:rsidR="002B4749" w:rsidRDefault="002B4749" w:rsidP="002E3922">
                <w:pPr>
                  <w:spacing w:after="0"/>
                </w:pPr>
                <w:r w:rsidRPr="00CF4BBF">
                  <w:t xml:space="preserve">This document provides additional context around the information requested in the </w:t>
                </w:r>
                <w:proofErr w:type="spellStart"/>
                <w:r>
                  <w:t>RfI</w:t>
                </w:r>
                <w:proofErr w:type="spellEnd"/>
                <w:r>
                  <w:t xml:space="preserve"> Response Template G.</w:t>
                </w:r>
              </w:p>
            </w:tc>
          </w:tr>
        </w:tbl>
        <w:p w14:paraId="7351229F" w14:textId="49A698FF" w:rsidR="00107AA8" w:rsidRDefault="00107AA8">
          <w:pPr>
            <w:spacing w:after="160" w:line="259" w:lineRule="auto"/>
            <w:sectPr w:rsidR="00107AA8" w:rsidSect="00107AA8">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871" w:right="936" w:bottom="1077" w:left="3402" w:header="567" w:footer="493" w:gutter="0"/>
              <w:pgNumType w:start="0"/>
              <w:cols w:space="708"/>
              <w:titlePg/>
              <w:docGrid w:linePitch="360"/>
            </w:sectPr>
          </w:pPr>
        </w:p>
        <w:p w14:paraId="548536C1" w14:textId="0057EB7A" w:rsidR="0088680F" w:rsidRPr="00B442D7" w:rsidRDefault="003D2E46" w:rsidP="0088680F">
          <w:pPr>
            <w:pStyle w:val="Title1"/>
            <w:ind w:left="0"/>
            <w:rPr>
              <w:rFonts w:ascii="Calibri" w:hAnsi="Calibri" w:cs="Calibri"/>
              <w:lang w:val="en-GB"/>
            </w:rPr>
          </w:pPr>
          <w:r w:rsidRPr="00B442D7">
            <w:rPr>
              <w:rFonts w:ascii="Calibri" w:hAnsi="Calibri" w:cs="Calibri"/>
              <w:lang w:val="en-GB"/>
            </w:rPr>
            <w:lastRenderedPageBreak/>
            <w:t xml:space="preserve">CONFIDENCE </w:t>
          </w:r>
          <w:r>
            <w:rPr>
              <w:rFonts w:ascii="Calibri" w:hAnsi="Calibri" w:cs="Calibri"/>
              <w:lang w:val="en-GB"/>
            </w:rPr>
            <w:t>G</w:t>
          </w:r>
          <w:r w:rsidRPr="00B442D7">
            <w:rPr>
              <w:rFonts w:ascii="Calibri" w:hAnsi="Calibri" w:cs="Calibri"/>
              <w:lang w:val="en-GB"/>
            </w:rPr>
            <w:t>RADES</w:t>
          </w:r>
        </w:p>
        <w:p w14:paraId="15926574" w14:textId="77777777" w:rsidR="0088680F" w:rsidRPr="00FF4EF2" w:rsidRDefault="0088680F" w:rsidP="0088680F">
          <w:pPr>
            <w:pStyle w:val="Bodynumbercopy"/>
            <w:spacing w:line="240" w:lineRule="auto"/>
          </w:pPr>
          <w:r w:rsidRPr="00FF4EF2">
            <w:t xml:space="preserve">This </w:t>
          </w:r>
          <w:proofErr w:type="spellStart"/>
          <w:r w:rsidRPr="00FF4EF2">
            <w:t>RfI</w:t>
          </w:r>
          <w:proofErr w:type="spellEnd"/>
          <w:r w:rsidRPr="00FF4EF2">
            <w:t xml:space="preserve"> includes a confidence grading system which requires each Local Authority to apply a level of confidence to each request. </w:t>
          </w:r>
        </w:p>
        <w:p w14:paraId="2C4AD6BA" w14:textId="3D7BA151" w:rsidR="0088680F" w:rsidRPr="00FF4EF2" w:rsidRDefault="0088680F" w:rsidP="0088680F">
          <w:pPr>
            <w:pStyle w:val="Bodynumbercopy"/>
            <w:spacing w:line="240" w:lineRule="auto"/>
          </w:pPr>
          <w:r w:rsidRPr="00FF4EF2">
            <w:t xml:space="preserve">The confidence grade system has been developed to provide a reasoned basis for </w:t>
          </w:r>
          <w:r w:rsidR="00FF4EF2">
            <w:t>Local Authorities</w:t>
          </w:r>
          <w:r w:rsidRPr="00FF4EF2">
            <w:t xml:space="preserve"> to qualify information in respect to reliability and accuracy. It is essential that proper care and a high level of application is given to the assignment of confidence grades to data requiring such annexation. </w:t>
          </w:r>
        </w:p>
        <w:p w14:paraId="3432136C" w14:textId="77777777" w:rsidR="0088680F" w:rsidRPr="00B442D7" w:rsidRDefault="0088680F" w:rsidP="0088680F">
          <w:pPr>
            <w:pStyle w:val="Bodynumbercopy"/>
            <w:spacing w:line="240" w:lineRule="auto"/>
          </w:pPr>
          <w:r w:rsidRPr="00B442D7">
            <w:t>There are two elements to the confidence grades:</w:t>
          </w:r>
        </w:p>
        <w:p w14:paraId="001FE849" w14:textId="77777777" w:rsidR="0088680F" w:rsidRPr="00B442D7" w:rsidRDefault="0088680F" w:rsidP="0088680F">
          <w:pPr>
            <w:pStyle w:val="Bodynumbercopy"/>
            <w:numPr>
              <w:ilvl w:val="0"/>
              <w:numId w:val="29"/>
            </w:numPr>
            <w:spacing w:line="240" w:lineRule="auto"/>
          </w:pPr>
          <w:r w:rsidRPr="00B442D7">
            <w:t>Reliability bands (A to D); and</w:t>
          </w:r>
        </w:p>
        <w:p w14:paraId="631EE806" w14:textId="77777777" w:rsidR="0088680F" w:rsidRPr="00B442D7" w:rsidRDefault="0088680F" w:rsidP="0088680F">
          <w:pPr>
            <w:pStyle w:val="Bodynumbercopy"/>
            <w:numPr>
              <w:ilvl w:val="0"/>
              <w:numId w:val="29"/>
            </w:numPr>
            <w:spacing w:line="240" w:lineRule="auto"/>
          </w:pPr>
          <w:r w:rsidRPr="00B442D7">
            <w:t>Accuracy bands (1 to 6).</w:t>
          </w:r>
        </w:p>
        <w:p w14:paraId="33B80E2A" w14:textId="77777777" w:rsidR="0088680F" w:rsidRPr="00B442D7" w:rsidRDefault="0088680F" w:rsidP="0088680F">
          <w:pPr>
            <w:pStyle w:val="Bodynumbercopy"/>
            <w:spacing w:line="240" w:lineRule="auto"/>
          </w:pPr>
          <w:r w:rsidRPr="00B442D7">
            <w:t>The reliability bands are assigned according to the source of the information.</w:t>
          </w:r>
        </w:p>
        <w:tbl>
          <w:tblPr>
            <w:tblStyle w:val="TableGrid1"/>
            <w:tblW w:w="7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144"/>
          </w:tblGrid>
          <w:tr w:rsidR="0088680F" w:rsidRPr="00B442D7" w14:paraId="3A696755" w14:textId="77777777" w:rsidTr="00010C45">
            <w:trPr>
              <w:trHeight w:val="203"/>
              <w:tblHeader/>
            </w:trPr>
            <w:tc>
              <w:tcPr>
                <w:tcW w:w="1555" w:type="dxa"/>
                <w:tcBorders>
                  <w:top w:val="single" w:sz="4" w:space="0" w:color="307D99"/>
                  <w:left w:val="single" w:sz="4" w:space="0" w:color="307D99"/>
                  <w:bottom w:val="single" w:sz="4" w:space="0" w:color="307D99"/>
                  <w:right w:val="single" w:sz="4" w:space="0" w:color="307D99"/>
                </w:tcBorders>
                <w:shd w:val="clear" w:color="auto" w:fill="12B2C2"/>
                <w:vAlign w:val="center"/>
              </w:tcPr>
              <w:p w14:paraId="37043D45" w14:textId="77777777" w:rsidR="0088680F" w:rsidRPr="00E74F3B" w:rsidRDefault="0088680F" w:rsidP="00010C45">
                <w:pPr>
                  <w:rPr>
                    <w:rFonts w:ascii="Calibri" w:hAnsi="Calibri" w:cs="Calibri"/>
                    <w:b/>
                    <w:bCs/>
                    <w:color w:val="FFFFFF" w:themeColor="background1"/>
                    <w:sz w:val="21"/>
                    <w:szCs w:val="21"/>
                  </w:rPr>
                </w:pPr>
                <w:r w:rsidRPr="00E74F3B">
                  <w:rPr>
                    <w:rFonts w:ascii="Calibri" w:hAnsi="Calibri" w:cs="Calibri"/>
                    <w:b/>
                    <w:bCs/>
                    <w:color w:val="FFFFFF" w:themeColor="background1"/>
                    <w:sz w:val="21"/>
                    <w:szCs w:val="21"/>
                  </w:rPr>
                  <w:t>Reliability Band</w:t>
                </w:r>
              </w:p>
            </w:tc>
            <w:tc>
              <w:tcPr>
                <w:tcW w:w="6144" w:type="dxa"/>
                <w:tcBorders>
                  <w:top w:val="single" w:sz="4" w:space="0" w:color="307D99"/>
                  <w:left w:val="single" w:sz="4" w:space="0" w:color="307D99"/>
                  <w:bottom w:val="single" w:sz="4" w:space="0" w:color="307D99"/>
                  <w:right w:val="single" w:sz="4" w:space="0" w:color="307D99"/>
                </w:tcBorders>
                <w:shd w:val="clear" w:color="auto" w:fill="12B2C2"/>
                <w:vAlign w:val="center"/>
              </w:tcPr>
              <w:p w14:paraId="38AF5C01" w14:textId="77777777" w:rsidR="0088680F" w:rsidRPr="00E74F3B" w:rsidRDefault="0088680F" w:rsidP="00010C45">
                <w:pPr>
                  <w:jc w:val="center"/>
                  <w:rPr>
                    <w:rFonts w:ascii="Calibri" w:hAnsi="Calibri" w:cs="Calibri"/>
                    <w:b/>
                    <w:bCs/>
                    <w:color w:val="FFFFFF" w:themeColor="background1"/>
                    <w:sz w:val="21"/>
                    <w:szCs w:val="21"/>
                  </w:rPr>
                </w:pPr>
                <w:r w:rsidRPr="00E74F3B">
                  <w:rPr>
                    <w:rFonts w:ascii="Calibri" w:hAnsi="Calibri" w:cs="Calibri"/>
                    <w:b/>
                    <w:bCs/>
                    <w:color w:val="FFFFFF" w:themeColor="background1"/>
                    <w:sz w:val="21"/>
                    <w:szCs w:val="21"/>
                  </w:rPr>
                  <w:t>Description</w:t>
                </w:r>
              </w:p>
            </w:tc>
          </w:tr>
          <w:tr w:rsidR="0088680F" w:rsidRPr="00B442D7" w14:paraId="1F409B70" w14:textId="77777777" w:rsidTr="00010C45">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78AE00F7" w14:textId="77777777" w:rsidR="0088680F" w:rsidRPr="00E74F3B" w:rsidRDefault="0088680F" w:rsidP="00010C45">
                <w:pPr>
                  <w:rPr>
                    <w:rFonts w:ascii="Calibri" w:hAnsi="Calibri" w:cs="Calibri"/>
                    <w:sz w:val="21"/>
                    <w:szCs w:val="21"/>
                  </w:rPr>
                </w:pPr>
                <w:r w:rsidRPr="00E74F3B">
                  <w:rPr>
                    <w:rFonts w:ascii="Calibri" w:hAnsi="Calibri" w:cs="Calibri"/>
                    <w:sz w:val="21"/>
                    <w:szCs w:val="21"/>
                  </w:rPr>
                  <w:t>A</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466802CF" w14:textId="77777777" w:rsidR="0088680F" w:rsidRPr="00E74F3B" w:rsidRDefault="0088680F" w:rsidP="00010C45">
                <w:pPr>
                  <w:rPr>
                    <w:rFonts w:ascii="Calibri" w:hAnsi="Calibri" w:cs="Calibri"/>
                    <w:sz w:val="21"/>
                    <w:szCs w:val="21"/>
                  </w:rPr>
                </w:pPr>
                <w:r w:rsidRPr="00E74F3B">
                  <w:rPr>
                    <w:rFonts w:ascii="Calibri" w:hAnsi="Calibri" w:cs="Calibri"/>
                    <w:color w:val="000000"/>
                    <w:sz w:val="21"/>
                    <w:szCs w:val="21"/>
                  </w:rPr>
                  <w:t xml:space="preserve">Sound textual records, procedures, investigations or analysis properly documented and </w:t>
                </w:r>
                <w:proofErr w:type="spellStart"/>
                <w:r w:rsidRPr="00E74F3B">
                  <w:rPr>
                    <w:rFonts w:ascii="Calibri" w:hAnsi="Calibri" w:cs="Calibri"/>
                    <w:color w:val="000000"/>
                    <w:sz w:val="21"/>
                    <w:szCs w:val="21"/>
                  </w:rPr>
                  <w:t>recognised</w:t>
                </w:r>
                <w:proofErr w:type="spellEnd"/>
                <w:r w:rsidRPr="00E74F3B">
                  <w:rPr>
                    <w:rFonts w:ascii="Calibri" w:hAnsi="Calibri" w:cs="Calibri"/>
                    <w:color w:val="000000"/>
                    <w:sz w:val="21"/>
                    <w:szCs w:val="21"/>
                  </w:rPr>
                  <w:t xml:space="preserve"> as the best method of assessment.</w:t>
                </w:r>
              </w:p>
            </w:tc>
          </w:tr>
          <w:tr w:rsidR="0088680F" w:rsidRPr="00B442D7" w14:paraId="6EC80F48" w14:textId="77777777" w:rsidTr="00010C45">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0C97E22B" w14:textId="77777777" w:rsidR="0088680F" w:rsidRPr="00E74F3B" w:rsidRDefault="0088680F" w:rsidP="00010C45">
                <w:pPr>
                  <w:rPr>
                    <w:rFonts w:ascii="Calibri" w:hAnsi="Calibri" w:cs="Calibri"/>
                    <w:sz w:val="21"/>
                    <w:szCs w:val="21"/>
                  </w:rPr>
                </w:pPr>
                <w:r w:rsidRPr="00E74F3B">
                  <w:rPr>
                    <w:rFonts w:ascii="Calibri" w:hAnsi="Calibri" w:cs="Calibri"/>
                    <w:sz w:val="21"/>
                    <w:szCs w:val="21"/>
                  </w:rPr>
                  <w:t>B</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39CC543A" w14:textId="77777777" w:rsidR="0088680F" w:rsidRPr="00E74F3B" w:rsidRDefault="0088680F" w:rsidP="00010C45">
                <w:pPr>
                  <w:rPr>
                    <w:rFonts w:ascii="Calibri" w:hAnsi="Calibri" w:cs="Calibri"/>
                    <w:sz w:val="21"/>
                    <w:szCs w:val="21"/>
                  </w:rPr>
                </w:pPr>
                <w:r w:rsidRPr="00E74F3B">
                  <w:rPr>
                    <w:rFonts w:ascii="Calibri" w:hAnsi="Calibri" w:cs="Calibri"/>
                    <w:color w:val="000000"/>
                    <w:sz w:val="21"/>
                    <w:szCs w:val="21"/>
                  </w:rPr>
                  <w:t>As A but with minor shortcomings. Examples include old assessment, some missing documentation, some reliance on unconfirmed reports, some use of extrapolation.</w:t>
                </w:r>
              </w:p>
            </w:tc>
          </w:tr>
          <w:tr w:rsidR="0088680F" w:rsidRPr="00B442D7" w14:paraId="1246FF0A" w14:textId="77777777" w:rsidTr="00010C45">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0BFF31AC" w14:textId="77777777" w:rsidR="0088680F" w:rsidRPr="00E74F3B" w:rsidRDefault="0088680F" w:rsidP="00010C45">
                <w:pPr>
                  <w:rPr>
                    <w:rFonts w:ascii="Calibri" w:hAnsi="Calibri" w:cs="Calibri"/>
                    <w:sz w:val="21"/>
                    <w:szCs w:val="21"/>
                  </w:rPr>
                </w:pPr>
                <w:r w:rsidRPr="00E74F3B">
                  <w:rPr>
                    <w:rFonts w:ascii="Calibri" w:hAnsi="Calibri" w:cs="Calibri"/>
                    <w:sz w:val="21"/>
                    <w:szCs w:val="21"/>
                  </w:rPr>
                  <w:t>C</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58215858" w14:textId="77777777" w:rsidR="0088680F" w:rsidRPr="00E74F3B" w:rsidRDefault="0088680F" w:rsidP="00010C45">
                <w:pPr>
                  <w:rPr>
                    <w:rFonts w:ascii="Calibri" w:hAnsi="Calibri" w:cs="Calibri"/>
                    <w:sz w:val="21"/>
                    <w:szCs w:val="21"/>
                  </w:rPr>
                </w:pPr>
                <w:r w:rsidRPr="00E74F3B">
                  <w:rPr>
                    <w:rFonts w:ascii="Calibri" w:hAnsi="Calibri" w:cs="Calibri"/>
                    <w:color w:val="000000"/>
                    <w:sz w:val="21"/>
                    <w:szCs w:val="21"/>
                  </w:rPr>
                  <w:t>Extrapolation from limited sample for which Grade A or B data is available.</w:t>
                </w:r>
              </w:p>
            </w:tc>
          </w:tr>
          <w:tr w:rsidR="0088680F" w:rsidRPr="00B442D7" w14:paraId="628F6524" w14:textId="77777777" w:rsidTr="00010C45">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48B2D8A8" w14:textId="77777777" w:rsidR="0088680F" w:rsidRPr="00E74F3B" w:rsidRDefault="0088680F" w:rsidP="00010C45">
                <w:pPr>
                  <w:rPr>
                    <w:rFonts w:ascii="Calibri" w:hAnsi="Calibri" w:cs="Calibri"/>
                    <w:sz w:val="21"/>
                    <w:szCs w:val="21"/>
                  </w:rPr>
                </w:pPr>
                <w:r w:rsidRPr="00E74F3B">
                  <w:rPr>
                    <w:rFonts w:ascii="Calibri" w:hAnsi="Calibri" w:cs="Calibri"/>
                    <w:sz w:val="21"/>
                    <w:szCs w:val="21"/>
                  </w:rPr>
                  <w:t>D</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102E7D73" w14:textId="77777777" w:rsidR="0088680F" w:rsidRPr="00E74F3B" w:rsidRDefault="0088680F" w:rsidP="00010C45">
                <w:pPr>
                  <w:rPr>
                    <w:rFonts w:ascii="Calibri" w:hAnsi="Calibri" w:cs="Calibri"/>
                    <w:sz w:val="21"/>
                    <w:szCs w:val="21"/>
                  </w:rPr>
                </w:pPr>
                <w:r w:rsidRPr="00E74F3B">
                  <w:rPr>
                    <w:rFonts w:ascii="Calibri" w:hAnsi="Calibri" w:cs="Calibri"/>
                    <w:color w:val="000000"/>
                    <w:sz w:val="21"/>
                    <w:szCs w:val="21"/>
                  </w:rPr>
                  <w:t>Unconfirmed verbal reports, cursory inspections or analysis.</w:t>
                </w:r>
              </w:p>
            </w:tc>
          </w:tr>
        </w:tbl>
        <w:p w14:paraId="3227F10B" w14:textId="77777777" w:rsidR="0088680F" w:rsidRPr="00B442D7" w:rsidRDefault="0088680F" w:rsidP="0088680F">
          <w:pPr>
            <w:rPr>
              <w:rFonts w:ascii="Calibri" w:hAnsi="Calibri" w:cs="Calibri"/>
            </w:rPr>
          </w:pPr>
        </w:p>
        <w:p w14:paraId="4156FA1A" w14:textId="77777777" w:rsidR="0088680F" w:rsidRPr="00B442D7" w:rsidRDefault="0088680F" w:rsidP="0088680F">
          <w:pPr>
            <w:pStyle w:val="Bodynumbercopy"/>
            <w:spacing w:line="240" w:lineRule="auto"/>
            <w:rPr>
              <w:rFonts w:eastAsia="Calibri"/>
              <w:lang w:val="en-GB"/>
            </w:rPr>
          </w:pPr>
          <w:r w:rsidRPr="00B442D7">
            <w:rPr>
              <w:rFonts w:eastAsia="Calibri"/>
              <w:lang w:val="en-GB"/>
            </w:rPr>
            <w:t xml:space="preserve">Accuracy bands provide the margin of error around the central estimate. </w:t>
          </w:r>
        </w:p>
        <w:tbl>
          <w:tblPr>
            <w:tblW w:w="7730" w:type="dxa"/>
            <w:tblInd w:w="8" w:type="dxa"/>
            <w:tblBorders>
              <w:top w:val="single" w:sz="4" w:space="0" w:color="307D99"/>
              <w:left w:val="single" w:sz="4" w:space="0" w:color="307D99"/>
              <w:bottom w:val="single" w:sz="4" w:space="0" w:color="307D99"/>
              <w:right w:val="single" w:sz="4" w:space="0" w:color="307D99"/>
              <w:insideH w:val="single" w:sz="4" w:space="0" w:color="307D99"/>
              <w:insideV w:val="single" w:sz="4" w:space="0" w:color="307D99"/>
            </w:tblBorders>
            <w:tblLayout w:type="fixed"/>
            <w:tblCellMar>
              <w:left w:w="0" w:type="dxa"/>
              <w:right w:w="0" w:type="dxa"/>
            </w:tblCellMar>
            <w:tblLook w:val="0000" w:firstRow="0" w:lastRow="0" w:firstColumn="0" w:lastColumn="0" w:noHBand="0" w:noVBand="0"/>
          </w:tblPr>
          <w:tblGrid>
            <w:gridCol w:w="1129"/>
            <w:gridCol w:w="3173"/>
            <w:gridCol w:w="3428"/>
          </w:tblGrid>
          <w:tr w:rsidR="0088680F" w:rsidRPr="00B442D7" w14:paraId="1B3D9150" w14:textId="77777777" w:rsidTr="00010C45">
            <w:trPr>
              <w:cantSplit/>
              <w:trHeight w:val="818"/>
            </w:trPr>
            <w:tc>
              <w:tcPr>
                <w:tcW w:w="1129" w:type="dxa"/>
                <w:shd w:val="clear" w:color="auto" w:fill="12B2C2"/>
                <w:vAlign w:val="center"/>
              </w:tcPr>
              <w:p w14:paraId="40C59FBF" w14:textId="77777777" w:rsidR="0088680F" w:rsidRPr="00B442D7" w:rsidRDefault="0088680F" w:rsidP="00010C45">
                <w:pPr>
                  <w:jc w:val="center"/>
                  <w:rPr>
                    <w:rFonts w:ascii="Calibri" w:hAnsi="Calibri" w:cs="Calibri"/>
                    <w:b/>
                    <w:bCs/>
                    <w:color w:val="FFFFFF" w:themeColor="background1"/>
                    <w:lang w:val="en-GB"/>
                  </w:rPr>
                </w:pPr>
                <w:r w:rsidRPr="00B442D7">
                  <w:rPr>
                    <w:rFonts w:ascii="Calibri" w:hAnsi="Calibri" w:cs="Calibri"/>
                    <w:b/>
                    <w:bCs/>
                    <w:color w:val="FFFFFF" w:themeColor="background1"/>
                    <w:lang w:val="en-GB"/>
                  </w:rPr>
                  <w:t>Accuracy Band</w:t>
                </w:r>
              </w:p>
            </w:tc>
            <w:tc>
              <w:tcPr>
                <w:tcW w:w="3173" w:type="dxa"/>
                <w:shd w:val="clear" w:color="auto" w:fill="12B2C2"/>
                <w:vAlign w:val="center"/>
              </w:tcPr>
              <w:p w14:paraId="788E363A" w14:textId="77777777" w:rsidR="0088680F" w:rsidRPr="00B442D7" w:rsidRDefault="0088680F" w:rsidP="00010C45">
                <w:pPr>
                  <w:jc w:val="center"/>
                  <w:rPr>
                    <w:rFonts w:ascii="Calibri" w:hAnsi="Calibri" w:cs="Calibri"/>
                    <w:b/>
                    <w:bCs/>
                    <w:color w:val="FFFFFF" w:themeColor="background1"/>
                    <w:lang w:val="en-GB"/>
                  </w:rPr>
                </w:pPr>
                <w:r w:rsidRPr="00B442D7">
                  <w:rPr>
                    <w:rFonts w:ascii="Calibri" w:hAnsi="Calibri" w:cs="Calibri"/>
                    <w:b/>
                    <w:bCs/>
                    <w:color w:val="FFFFFF" w:themeColor="background1"/>
                    <w:lang w:val="en-GB"/>
                  </w:rPr>
                  <w:t>Accuracy to or within +/-</w:t>
                </w:r>
              </w:p>
            </w:tc>
            <w:tc>
              <w:tcPr>
                <w:tcW w:w="3427" w:type="dxa"/>
                <w:shd w:val="clear" w:color="auto" w:fill="12B2C2"/>
                <w:vAlign w:val="center"/>
              </w:tcPr>
              <w:p w14:paraId="02C35918" w14:textId="77777777" w:rsidR="0088680F" w:rsidRPr="00B442D7" w:rsidRDefault="0088680F" w:rsidP="00010C45">
                <w:pPr>
                  <w:jc w:val="center"/>
                  <w:rPr>
                    <w:rFonts w:ascii="Calibri" w:hAnsi="Calibri" w:cs="Calibri"/>
                    <w:b/>
                    <w:bCs/>
                    <w:color w:val="FFFFFF" w:themeColor="background1"/>
                    <w:lang w:val="en-GB"/>
                  </w:rPr>
                </w:pPr>
                <w:r w:rsidRPr="00B442D7">
                  <w:rPr>
                    <w:rFonts w:ascii="Calibri" w:hAnsi="Calibri" w:cs="Calibri"/>
                    <w:b/>
                    <w:bCs/>
                    <w:color w:val="FFFFFF" w:themeColor="background1"/>
                    <w:lang w:val="en-GB"/>
                  </w:rPr>
                  <w:t>but outside +/-</w:t>
                </w:r>
              </w:p>
            </w:tc>
          </w:tr>
          <w:tr w:rsidR="0088680F" w:rsidRPr="00B442D7" w14:paraId="59FEA8B9" w14:textId="77777777" w:rsidTr="00010C45">
            <w:trPr>
              <w:cantSplit/>
              <w:trHeight w:val="548"/>
            </w:trPr>
            <w:tc>
              <w:tcPr>
                <w:tcW w:w="1129" w:type="dxa"/>
                <w:vAlign w:val="center"/>
              </w:tcPr>
              <w:p w14:paraId="23FC6842" w14:textId="77777777" w:rsidR="0088680F" w:rsidRPr="00E74F3B" w:rsidRDefault="0088680F" w:rsidP="00010C45">
                <w:pPr>
                  <w:jc w:val="center"/>
                  <w:rPr>
                    <w:rFonts w:ascii="Calibri" w:hAnsi="Calibri" w:cs="Calibri"/>
                    <w:color w:val="000000"/>
                    <w:sz w:val="21"/>
                    <w:szCs w:val="21"/>
                    <w:lang w:val="en-GB"/>
                  </w:rPr>
                </w:pPr>
                <w:r w:rsidRPr="00E74F3B">
                  <w:rPr>
                    <w:rFonts w:ascii="Calibri" w:hAnsi="Calibri" w:cs="Calibri"/>
                    <w:color w:val="000000"/>
                    <w:sz w:val="21"/>
                    <w:szCs w:val="21"/>
                    <w:lang w:val="en-GB"/>
                  </w:rPr>
                  <w:t>1</w:t>
                </w:r>
              </w:p>
            </w:tc>
            <w:tc>
              <w:tcPr>
                <w:tcW w:w="3173" w:type="dxa"/>
                <w:vAlign w:val="center"/>
              </w:tcPr>
              <w:p w14:paraId="25386D51" w14:textId="77777777" w:rsidR="0088680F" w:rsidRPr="00E74F3B" w:rsidRDefault="0088680F" w:rsidP="00010C45">
                <w:pPr>
                  <w:jc w:val="center"/>
                  <w:rPr>
                    <w:rFonts w:ascii="Calibri" w:hAnsi="Calibri" w:cs="Calibri"/>
                    <w:color w:val="000000"/>
                    <w:sz w:val="21"/>
                    <w:szCs w:val="21"/>
                    <w:lang w:val="en-GB"/>
                  </w:rPr>
                </w:pPr>
                <w:r w:rsidRPr="00E74F3B">
                  <w:rPr>
                    <w:rFonts w:ascii="Calibri" w:hAnsi="Calibri" w:cs="Calibri"/>
                    <w:color w:val="000000"/>
                    <w:sz w:val="21"/>
                    <w:szCs w:val="21"/>
                    <w:lang w:val="en-GB"/>
                  </w:rPr>
                  <w:t>1%</w:t>
                </w:r>
              </w:p>
            </w:tc>
            <w:tc>
              <w:tcPr>
                <w:tcW w:w="3427" w:type="dxa"/>
                <w:vAlign w:val="center"/>
              </w:tcPr>
              <w:p w14:paraId="00C67EE4" w14:textId="77777777" w:rsidR="0088680F" w:rsidRPr="00E74F3B" w:rsidRDefault="0088680F" w:rsidP="00010C45">
                <w:pPr>
                  <w:jc w:val="center"/>
                  <w:rPr>
                    <w:rFonts w:ascii="Calibri" w:hAnsi="Calibri" w:cs="Calibri"/>
                    <w:color w:val="000000"/>
                    <w:sz w:val="21"/>
                    <w:szCs w:val="21"/>
                    <w:lang w:val="en-GB"/>
                  </w:rPr>
                </w:pPr>
                <w:r w:rsidRPr="00E74F3B">
                  <w:rPr>
                    <w:rFonts w:ascii="Calibri" w:hAnsi="Calibri" w:cs="Calibri"/>
                    <w:color w:val="000000"/>
                    <w:sz w:val="21"/>
                    <w:szCs w:val="21"/>
                    <w:lang w:val="en-GB"/>
                  </w:rPr>
                  <w:t>-</w:t>
                </w:r>
              </w:p>
            </w:tc>
          </w:tr>
          <w:tr w:rsidR="0088680F" w:rsidRPr="00B442D7" w14:paraId="7D3AC06B" w14:textId="77777777" w:rsidTr="00010C45">
            <w:trPr>
              <w:cantSplit/>
              <w:trHeight w:val="535"/>
            </w:trPr>
            <w:tc>
              <w:tcPr>
                <w:tcW w:w="1129" w:type="dxa"/>
                <w:vAlign w:val="center"/>
              </w:tcPr>
              <w:p w14:paraId="199BAE62" w14:textId="77777777" w:rsidR="0088680F" w:rsidRPr="00E74F3B" w:rsidRDefault="0088680F" w:rsidP="00010C45">
                <w:pPr>
                  <w:jc w:val="center"/>
                  <w:rPr>
                    <w:rFonts w:ascii="Calibri" w:hAnsi="Calibri" w:cs="Calibri"/>
                    <w:color w:val="000000"/>
                    <w:sz w:val="21"/>
                    <w:szCs w:val="21"/>
                    <w:lang w:val="en-GB"/>
                  </w:rPr>
                </w:pPr>
                <w:r w:rsidRPr="00E74F3B">
                  <w:rPr>
                    <w:rFonts w:ascii="Calibri" w:hAnsi="Calibri" w:cs="Calibri"/>
                    <w:color w:val="000000"/>
                    <w:sz w:val="21"/>
                    <w:szCs w:val="21"/>
                    <w:lang w:val="en-GB"/>
                  </w:rPr>
                  <w:t>2</w:t>
                </w:r>
              </w:p>
            </w:tc>
            <w:tc>
              <w:tcPr>
                <w:tcW w:w="3173" w:type="dxa"/>
                <w:vAlign w:val="center"/>
              </w:tcPr>
              <w:p w14:paraId="047D9722" w14:textId="77777777" w:rsidR="0088680F" w:rsidRPr="00E74F3B" w:rsidRDefault="0088680F" w:rsidP="00010C45">
                <w:pPr>
                  <w:jc w:val="center"/>
                  <w:rPr>
                    <w:rFonts w:ascii="Calibri" w:hAnsi="Calibri" w:cs="Calibri"/>
                    <w:color w:val="000000"/>
                    <w:sz w:val="21"/>
                    <w:szCs w:val="21"/>
                    <w:lang w:val="en-GB"/>
                  </w:rPr>
                </w:pPr>
                <w:r w:rsidRPr="00E74F3B">
                  <w:rPr>
                    <w:rFonts w:ascii="Calibri" w:hAnsi="Calibri" w:cs="Calibri"/>
                    <w:color w:val="000000"/>
                    <w:sz w:val="21"/>
                    <w:szCs w:val="21"/>
                    <w:lang w:val="en-GB"/>
                  </w:rPr>
                  <w:t>5%</w:t>
                </w:r>
              </w:p>
            </w:tc>
            <w:tc>
              <w:tcPr>
                <w:tcW w:w="3427" w:type="dxa"/>
                <w:vAlign w:val="center"/>
              </w:tcPr>
              <w:p w14:paraId="611BA94C" w14:textId="77777777" w:rsidR="0088680F" w:rsidRPr="00E74F3B" w:rsidRDefault="0088680F" w:rsidP="00010C45">
                <w:pPr>
                  <w:jc w:val="center"/>
                  <w:rPr>
                    <w:rFonts w:ascii="Calibri" w:hAnsi="Calibri" w:cs="Calibri"/>
                    <w:color w:val="000000"/>
                    <w:sz w:val="21"/>
                    <w:szCs w:val="21"/>
                    <w:lang w:val="en-GB"/>
                  </w:rPr>
                </w:pPr>
                <w:r w:rsidRPr="00E74F3B">
                  <w:rPr>
                    <w:rFonts w:ascii="Calibri" w:hAnsi="Calibri" w:cs="Calibri"/>
                    <w:color w:val="000000"/>
                    <w:sz w:val="21"/>
                    <w:szCs w:val="21"/>
                    <w:lang w:val="en-GB"/>
                  </w:rPr>
                  <w:t>1%</w:t>
                </w:r>
              </w:p>
            </w:tc>
          </w:tr>
          <w:tr w:rsidR="0088680F" w:rsidRPr="00B442D7" w14:paraId="7C4C8AF6" w14:textId="77777777" w:rsidTr="00010C45">
            <w:trPr>
              <w:cantSplit/>
              <w:trHeight w:val="548"/>
            </w:trPr>
            <w:tc>
              <w:tcPr>
                <w:tcW w:w="1129" w:type="dxa"/>
                <w:vAlign w:val="center"/>
              </w:tcPr>
              <w:p w14:paraId="51F4B3B8" w14:textId="77777777" w:rsidR="0088680F" w:rsidRPr="00E74F3B" w:rsidRDefault="0088680F" w:rsidP="00010C45">
                <w:pPr>
                  <w:jc w:val="center"/>
                  <w:rPr>
                    <w:rFonts w:ascii="Calibri" w:hAnsi="Calibri" w:cs="Calibri"/>
                    <w:color w:val="000000"/>
                    <w:sz w:val="21"/>
                    <w:szCs w:val="21"/>
                    <w:lang w:val="en-GB"/>
                  </w:rPr>
                </w:pPr>
                <w:r w:rsidRPr="00E74F3B">
                  <w:rPr>
                    <w:rFonts w:ascii="Calibri" w:hAnsi="Calibri" w:cs="Calibri"/>
                    <w:color w:val="000000"/>
                    <w:sz w:val="21"/>
                    <w:szCs w:val="21"/>
                    <w:lang w:val="en-GB"/>
                  </w:rPr>
                  <w:t>3</w:t>
                </w:r>
              </w:p>
            </w:tc>
            <w:tc>
              <w:tcPr>
                <w:tcW w:w="3173" w:type="dxa"/>
                <w:vAlign w:val="center"/>
              </w:tcPr>
              <w:p w14:paraId="339F7495" w14:textId="77777777" w:rsidR="0088680F" w:rsidRPr="00E74F3B" w:rsidRDefault="0088680F" w:rsidP="00010C45">
                <w:pPr>
                  <w:jc w:val="center"/>
                  <w:rPr>
                    <w:rFonts w:ascii="Calibri" w:hAnsi="Calibri" w:cs="Calibri"/>
                    <w:color w:val="000000"/>
                    <w:sz w:val="21"/>
                    <w:szCs w:val="21"/>
                    <w:lang w:val="en-GB"/>
                  </w:rPr>
                </w:pPr>
                <w:r w:rsidRPr="00E74F3B">
                  <w:rPr>
                    <w:rFonts w:ascii="Calibri" w:hAnsi="Calibri" w:cs="Calibri"/>
                    <w:color w:val="000000"/>
                    <w:sz w:val="21"/>
                    <w:szCs w:val="21"/>
                    <w:lang w:val="en-GB"/>
                  </w:rPr>
                  <w:t>10%</w:t>
                </w:r>
              </w:p>
            </w:tc>
            <w:tc>
              <w:tcPr>
                <w:tcW w:w="3427" w:type="dxa"/>
                <w:vAlign w:val="center"/>
              </w:tcPr>
              <w:p w14:paraId="074850B3" w14:textId="77777777" w:rsidR="0088680F" w:rsidRPr="00E74F3B" w:rsidRDefault="0088680F" w:rsidP="00010C45">
                <w:pPr>
                  <w:jc w:val="center"/>
                  <w:rPr>
                    <w:rFonts w:ascii="Calibri" w:hAnsi="Calibri" w:cs="Calibri"/>
                    <w:color w:val="000000"/>
                    <w:sz w:val="21"/>
                    <w:szCs w:val="21"/>
                    <w:lang w:val="en-GB"/>
                  </w:rPr>
                </w:pPr>
                <w:r w:rsidRPr="00E74F3B">
                  <w:rPr>
                    <w:rFonts w:ascii="Calibri" w:hAnsi="Calibri" w:cs="Calibri"/>
                    <w:color w:val="000000"/>
                    <w:sz w:val="21"/>
                    <w:szCs w:val="21"/>
                    <w:lang w:val="en-GB"/>
                  </w:rPr>
                  <w:t>5%</w:t>
                </w:r>
              </w:p>
            </w:tc>
          </w:tr>
          <w:tr w:rsidR="0088680F" w:rsidRPr="00B442D7" w14:paraId="17478657" w14:textId="77777777" w:rsidTr="00010C45">
            <w:trPr>
              <w:cantSplit/>
              <w:trHeight w:val="535"/>
            </w:trPr>
            <w:tc>
              <w:tcPr>
                <w:tcW w:w="1129" w:type="dxa"/>
                <w:vAlign w:val="center"/>
              </w:tcPr>
              <w:p w14:paraId="1F7BF874" w14:textId="77777777" w:rsidR="0088680F" w:rsidRPr="00E74F3B" w:rsidRDefault="0088680F" w:rsidP="00010C45">
                <w:pPr>
                  <w:jc w:val="center"/>
                  <w:rPr>
                    <w:rFonts w:ascii="Calibri" w:hAnsi="Calibri" w:cs="Calibri"/>
                    <w:color w:val="000000"/>
                    <w:sz w:val="21"/>
                    <w:szCs w:val="21"/>
                    <w:lang w:val="en-GB"/>
                  </w:rPr>
                </w:pPr>
                <w:r w:rsidRPr="00E74F3B">
                  <w:rPr>
                    <w:rFonts w:ascii="Calibri" w:hAnsi="Calibri" w:cs="Calibri"/>
                    <w:color w:val="000000"/>
                    <w:sz w:val="21"/>
                    <w:szCs w:val="21"/>
                    <w:lang w:val="en-GB"/>
                  </w:rPr>
                  <w:t>4</w:t>
                </w:r>
              </w:p>
            </w:tc>
            <w:tc>
              <w:tcPr>
                <w:tcW w:w="3173" w:type="dxa"/>
                <w:vAlign w:val="center"/>
              </w:tcPr>
              <w:p w14:paraId="71F741FE" w14:textId="77777777" w:rsidR="0088680F" w:rsidRPr="00E74F3B" w:rsidRDefault="0088680F" w:rsidP="00010C45">
                <w:pPr>
                  <w:jc w:val="center"/>
                  <w:rPr>
                    <w:rFonts w:ascii="Calibri" w:hAnsi="Calibri" w:cs="Calibri"/>
                    <w:color w:val="000000"/>
                    <w:sz w:val="21"/>
                    <w:szCs w:val="21"/>
                    <w:lang w:val="en-GB"/>
                  </w:rPr>
                </w:pPr>
                <w:r w:rsidRPr="00E74F3B">
                  <w:rPr>
                    <w:rFonts w:ascii="Calibri" w:hAnsi="Calibri" w:cs="Calibri"/>
                    <w:color w:val="000000"/>
                    <w:sz w:val="21"/>
                    <w:szCs w:val="21"/>
                    <w:lang w:val="en-GB"/>
                  </w:rPr>
                  <w:t>25%</w:t>
                </w:r>
              </w:p>
            </w:tc>
            <w:tc>
              <w:tcPr>
                <w:tcW w:w="3427" w:type="dxa"/>
                <w:vAlign w:val="center"/>
              </w:tcPr>
              <w:p w14:paraId="35ABB4E5" w14:textId="77777777" w:rsidR="0088680F" w:rsidRPr="00E74F3B" w:rsidRDefault="0088680F" w:rsidP="00010C45">
                <w:pPr>
                  <w:jc w:val="center"/>
                  <w:rPr>
                    <w:rFonts w:ascii="Calibri" w:hAnsi="Calibri" w:cs="Calibri"/>
                    <w:color w:val="000000"/>
                    <w:sz w:val="21"/>
                    <w:szCs w:val="21"/>
                    <w:lang w:val="en-GB"/>
                  </w:rPr>
                </w:pPr>
                <w:r w:rsidRPr="00E74F3B">
                  <w:rPr>
                    <w:rFonts w:ascii="Calibri" w:hAnsi="Calibri" w:cs="Calibri"/>
                    <w:color w:val="000000"/>
                    <w:sz w:val="21"/>
                    <w:szCs w:val="21"/>
                    <w:lang w:val="en-GB"/>
                  </w:rPr>
                  <w:t>10%</w:t>
                </w:r>
              </w:p>
            </w:tc>
          </w:tr>
          <w:tr w:rsidR="0088680F" w:rsidRPr="00B442D7" w14:paraId="106AB56E" w14:textId="77777777" w:rsidTr="00010C45">
            <w:trPr>
              <w:cantSplit/>
              <w:trHeight w:val="535"/>
            </w:trPr>
            <w:tc>
              <w:tcPr>
                <w:tcW w:w="1129" w:type="dxa"/>
                <w:vAlign w:val="center"/>
              </w:tcPr>
              <w:p w14:paraId="2DF98695" w14:textId="77777777" w:rsidR="0088680F" w:rsidRPr="00E74F3B" w:rsidRDefault="0088680F" w:rsidP="00010C45">
                <w:pPr>
                  <w:jc w:val="center"/>
                  <w:rPr>
                    <w:rFonts w:ascii="Calibri" w:hAnsi="Calibri" w:cs="Calibri"/>
                    <w:color w:val="000000"/>
                    <w:sz w:val="21"/>
                    <w:szCs w:val="21"/>
                    <w:lang w:val="en-GB"/>
                  </w:rPr>
                </w:pPr>
                <w:r w:rsidRPr="00E74F3B">
                  <w:rPr>
                    <w:rFonts w:ascii="Calibri" w:hAnsi="Calibri" w:cs="Calibri"/>
                    <w:color w:val="000000"/>
                    <w:sz w:val="21"/>
                    <w:szCs w:val="21"/>
                    <w:lang w:val="en-GB"/>
                  </w:rPr>
                  <w:t>5</w:t>
                </w:r>
              </w:p>
            </w:tc>
            <w:tc>
              <w:tcPr>
                <w:tcW w:w="3173" w:type="dxa"/>
                <w:vAlign w:val="center"/>
              </w:tcPr>
              <w:p w14:paraId="58ACC6D6" w14:textId="77777777" w:rsidR="0088680F" w:rsidRPr="00E74F3B" w:rsidRDefault="0088680F" w:rsidP="00010C45">
                <w:pPr>
                  <w:jc w:val="center"/>
                  <w:rPr>
                    <w:rFonts w:ascii="Calibri" w:hAnsi="Calibri" w:cs="Calibri"/>
                    <w:color w:val="000000"/>
                    <w:sz w:val="21"/>
                    <w:szCs w:val="21"/>
                    <w:lang w:val="en-GB"/>
                  </w:rPr>
                </w:pPr>
                <w:r w:rsidRPr="00E74F3B">
                  <w:rPr>
                    <w:rFonts w:ascii="Calibri" w:hAnsi="Calibri" w:cs="Calibri"/>
                    <w:color w:val="000000"/>
                    <w:sz w:val="21"/>
                    <w:szCs w:val="21"/>
                    <w:lang w:val="en-GB"/>
                  </w:rPr>
                  <w:t>50%</w:t>
                </w:r>
              </w:p>
            </w:tc>
            <w:tc>
              <w:tcPr>
                <w:tcW w:w="3427" w:type="dxa"/>
                <w:vAlign w:val="center"/>
              </w:tcPr>
              <w:p w14:paraId="7754EF3C" w14:textId="77777777" w:rsidR="0088680F" w:rsidRPr="00E74F3B" w:rsidRDefault="0088680F" w:rsidP="00010C45">
                <w:pPr>
                  <w:jc w:val="center"/>
                  <w:rPr>
                    <w:rFonts w:ascii="Calibri" w:hAnsi="Calibri" w:cs="Calibri"/>
                    <w:color w:val="000000"/>
                    <w:sz w:val="21"/>
                    <w:szCs w:val="21"/>
                    <w:lang w:val="en-GB"/>
                  </w:rPr>
                </w:pPr>
                <w:r w:rsidRPr="00E74F3B">
                  <w:rPr>
                    <w:rFonts w:ascii="Calibri" w:hAnsi="Calibri" w:cs="Calibri"/>
                    <w:color w:val="000000"/>
                    <w:sz w:val="21"/>
                    <w:szCs w:val="21"/>
                    <w:lang w:val="en-GB"/>
                  </w:rPr>
                  <w:t>25%</w:t>
                </w:r>
              </w:p>
            </w:tc>
          </w:tr>
          <w:tr w:rsidR="0088680F" w:rsidRPr="00B442D7" w14:paraId="1DB6A830" w14:textId="77777777" w:rsidTr="00010C45">
            <w:trPr>
              <w:cantSplit/>
              <w:trHeight w:val="535"/>
            </w:trPr>
            <w:tc>
              <w:tcPr>
                <w:tcW w:w="1129" w:type="dxa"/>
                <w:vAlign w:val="center"/>
              </w:tcPr>
              <w:p w14:paraId="68BEEE56" w14:textId="77777777" w:rsidR="0088680F" w:rsidRPr="00E74F3B" w:rsidRDefault="0088680F" w:rsidP="00010C45">
                <w:pPr>
                  <w:jc w:val="center"/>
                  <w:rPr>
                    <w:rFonts w:ascii="Calibri" w:hAnsi="Calibri" w:cs="Calibri"/>
                    <w:color w:val="000000"/>
                    <w:sz w:val="21"/>
                    <w:szCs w:val="21"/>
                    <w:lang w:val="en-GB"/>
                  </w:rPr>
                </w:pPr>
                <w:r w:rsidRPr="00E74F3B">
                  <w:rPr>
                    <w:rFonts w:ascii="Calibri" w:hAnsi="Calibri" w:cs="Calibri"/>
                    <w:color w:val="000000"/>
                    <w:sz w:val="21"/>
                    <w:szCs w:val="21"/>
                    <w:lang w:val="en-GB"/>
                  </w:rPr>
                  <w:t>6</w:t>
                </w:r>
              </w:p>
            </w:tc>
            <w:tc>
              <w:tcPr>
                <w:tcW w:w="3173" w:type="dxa"/>
                <w:vAlign w:val="center"/>
              </w:tcPr>
              <w:p w14:paraId="7FCA4DFA" w14:textId="77777777" w:rsidR="0088680F" w:rsidRPr="00E74F3B" w:rsidRDefault="0088680F" w:rsidP="00010C45">
                <w:pPr>
                  <w:jc w:val="center"/>
                  <w:rPr>
                    <w:rFonts w:ascii="Calibri" w:hAnsi="Calibri" w:cs="Calibri"/>
                    <w:color w:val="000000"/>
                    <w:sz w:val="21"/>
                    <w:szCs w:val="21"/>
                    <w:lang w:val="en-GB"/>
                  </w:rPr>
                </w:pPr>
                <w:r w:rsidRPr="00E74F3B">
                  <w:rPr>
                    <w:rFonts w:ascii="Calibri" w:hAnsi="Calibri" w:cs="Calibri"/>
                    <w:color w:val="000000"/>
                    <w:sz w:val="21"/>
                    <w:szCs w:val="21"/>
                    <w:lang w:val="en-GB"/>
                  </w:rPr>
                  <w:t>100%</w:t>
                </w:r>
              </w:p>
            </w:tc>
            <w:tc>
              <w:tcPr>
                <w:tcW w:w="3427" w:type="dxa"/>
                <w:vAlign w:val="center"/>
              </w:tcPr>
              <w:p w14:paraId="0F1E6FE0" w14:textId="77777777" w:rsidR="0088680F" w:rsidRPr="00E74F3B" w:rsidRDefault="0088680F" w:rsidP="00010C45">
                <w:pPr>
                  <w:jc w:val="center"/>
                  <w:rPr>
                    <w:rFonts w:ascii="Calibri" w:hAnsi="Calibri" w:cs="Calibri"/>
                    <w:color w:val="000000"/>
                    <w:sz w:val="21"/>
                    <w:szCs w:val="21"/>
                    <w:lang w:val="en-GB"/>
                  </w:rPr>
                </w:pPr>
                <w:r w:rsidRPr="00E74F3B">
                  <w:rPr>
                    <w:rFonts w:ascii="Calibri" w:hAnsi="Calibri" w:cs="Calibri"/>
                    <w:color w:val="000000"/>
                    <w:sz w:val="21"/>
                    <w:szCs w:val="21"/>
                    <w:lang w:val="en-GB"/>
                  </w:rPr>
                  <w:t>50%</w:t>
                </w:r>
              </w:p>
            </w:tc>
          </w:tr>
          <w:tr w:rsidR="0088680F" w:rsidRPr="00B442D7" w14:paraId="410ACF10" w14:textId="77777777" w:rsidTr="00010C45">
            <w:trPr>
              <w:cantSplit/>
              <w:trHeight w:val="832"/>
            </w:trPr>
            <w:tc>
              <w:tcPr>
                <w:tcW w:w="1129" w:type="dxa"/>
                <w:vAlign w:val="center"/>
              </w:tcPr>
              <w:p w14:paraId="035EFBAE" w14:textId="77777777" w:rsidR="0088680F" w:rsidRPr="00E74F3B" w:rsidRDefault="0088680F" w:rsidP="00010C45">
                <w:pPr>
                  <w:jc w:val="center"/>
                  <w:rPr>
                    <w:rFonts w:ascii="Calibri" w:hAnsi="Calibri" w:cs="Calibri"/>
                    <w:color w:val="000000"/>
                    <w:sz w:val="21"/>
                    <w:szCs w:val="21"/>
                    <w:lang w:val="en-GB"/>
                  </w:rPr>
                </w:pPr>
                <w:r w:rsidRPr="00E74F3B">
                  <w:rPr>
                    <w:rFonts w:ascii="Calibri" w:hAnsi="Calibri" w:cs="Calibri"/>
                    <w:color w:val="000000"/>
                    <w:sz w:val="21"/>
                    <w:szCs w:val="21"/>
                    <w:lang w:val="en-GB"/>
                  </w:rPr>
                  <w:t>X</w:t>
                </w:r>
              </w:p>
            </w:tc>
            <w:tc>
              <w:tcPr>
                <w:tcW w:w="6601" w:type="dxa"/>
                <w:gridSpan w:val="2"/>
                <w:vAlign w:val="center"/>
              </w:tcPr>
              <w:p w14:paraId="6DE9E533" w14:textId="77777777" w:rsidR="0088680F" w:rsidRPr="00E74F3B" w:rsidRDefault="0088680F" w:rsidP="00010C45">
                <w:pPr>
                  <w:jc w:val="center"/>
                  <w:rPr>
                    <w:rFonts w:ascii="Calibri" w:hAnsi="Calibri" w:cs="Calibri"/>
                    <w:color w:val="000000"/>
                    <w:sz w:val="21"/>
                    <w:szCs w:val="21"/>
                    <w:lang w:val="en-GB"/>
                  </w:rPr>
                </w:pPr>
                <w:r w:rsidRPr="00E74F3B">
                  <w:rPr>
                    <w:rFonts w:ascii="Calibri" w:hAnsi="Calibri" w:cs="Calibri"/>
                    <w:color w:val="000000"/>
                    <w:sz w:val="21"/>
                    <w:szCs w:val="21"/>
                    <w:lang w:val="en-GB"/>
                  </w:rPr>
                  <w:t>Accuracy outside +/- 100 %, zero or small numbers or otherwise incompatible, see example below.</w:t>
                </w:r>
              </w:p>
            </w:tc>
          </w:tr>
        </w:tbl>
        <w:p w14:paraId="56B66444" w14:textId="77777777" w:rsidR="0088680F" w:rsidRPr="00E74F3B" w:rsidRDefault="0088680F" w:rsidP="0088680F">
          <w:pPr>
            <w:pStyle w:val="Bodynumbercopy"/>
            <w:spacing w:line="240" w:lineRule="auto"/>
            <w:rPr>
              <w:rFonts w:eastAsia="Calibri"/>
              <w:lang w:val="en-GB"/>
            </w:rPr>
          </w:pPr>
          <w:r w:rsidRPr="0042216E">
            <w:rPr>
              <w:rFonts w:eastAsia="Calibri"/>
              <w:lang w:val="en-GB"/>
            </w:rPr>
            <w:lastRenderedPageBreak/>
            <w:t>The X grade is generally only likely to be appropriate where a zero has been entered.</w:t>
          </w:r>
        </w:p>
        <w:p w14:paraId="2E315B2C" w14:textId="77777777" w:rsidR="0088680F" w:rsidRPr="00B442D7" w:rsidRDefault="0088680F" w:rsidP="0088680F">
          <w:pPr>
            <w:pStyle w:val="Bodynumbercopy"/>
            <w:spacing w:line="240" w:lineRule="auto"/>
            <w:rPr>
              <w:rFonts w:eastAsia="Calibri"/>
              <w:lang w:val="en-GB"/>
            </w:rPr>
          </w:pPr>
          <w:r w:rsidRPr="00B442D7">
            <w:rPr>
              <w:rFonts w:eastAsia="Calibri"/>
              <w:lang w:val="en-GB"/>
            </w:rPr>
            <w:t>The overall confidence grade is a combination of the reliability and accuracy band. For example:</w:t>
          </w:r>
        </w:p>
        <w:p w14:paraId="368371FD" w14:textId="77777777" w:rsidR="0088680F" w:rsidRPr="00B442D7" w:rsidRDefault="0088680F" w:rsidP="0088680F">
          <w:pPr>
            <w:pStyle w:val="Bodynumbercopy"/>
            <w:numPr>
              <w:ilvl w:val="0"/>
              <w:numId w:val="30"/>
            </w:numPr>
            <w:spacing w:line="240" w:lineRule="auto"/>
          </w:pPr>
          <w:r w:rsidRPr="00B442D7">
            <w:t>A2: Data based on sound records etc. (A, highly reliable) and estimated to be within +/- 5% (accuracy band 2);</w:t>
          </w:r>
        </w:p>
        <w:p w14:paraId="6BB8C9EE" w14:textId="77777777" w:rsidR="0088680F" w:rsidRPr="00B442D7" w:rsidRDefault="0088680F" w:rsidP="0088680F">
          <w:pPr>
            <w:pStyle w:val="Bodynumbercopy"/>
            <w:numPr>
              <w:ilvl w:val="0"/>
              <w:numId w:val="30"/>
            </w:numPr>
            <w:spacing w:line="240" w:lineRule="auto"/>
          </w:pPr>
          <w:r w:rsidRPr="00B442D7">
            <w:t>C4: Data based on extrapolation from a limited sample (C, unreliable) and estimated to be within +/- 25% (accuracy band 4);</w:t>
          </w:r>
        </w:p>
        <w:p w14:paraId="2B279331" w14:textId="77777777" w:rsidR="0088680F" w:rsidRPr="00B442D7" w:rsidRDefault="0088680F" w:rsidP="0088680F">
          <w:pPr>
            <w:pStyle w:val="Bodynumbercopy"/>
            <w:numPr>
              <w:ilvl w:val="0"/>
              <w:numId w:val="30"/>
            </w:numPr>
            <w:spacing w:line="240" w:lineRule="auto"/>
          </w:pPr>
          <w:r w:rsidRPr="00B442D7">
            <w:t>AX: Data based on sound records etc. (A, highly reliable) but value too small to calculate any meaningful accuracy percentage.</w:t>
          </w:r>
        </w:p>
        <w:p w14:paraId="28468FA6" w14:textId="77777777" w:rsidR="0088680F" w:rsidRPr="00B442D7" w:rsidRDefault="0088680F" w:rsidP="0088680F">
          <w:pPr>
            <w:jc w:val="both"/>
            <w:rPr>
              <w:rFonts w:ascii="Calibri" w:eastAsia="Calibri" w:hAnsi="Calibri" w:cs="Calibri"/>
              <w:lang w:val="en-GB"/>
            </w:rPr>
          </w:pPr>
        </w:p>
        <w:p w14:paraId="3601ACC5" w14:textId="77777777" w:rsidR="0088680F" w:rsidRPr="00B442D7" w:rsidRDefault="0088680F" w:rsidP="0088680F">
          <w:pPr>
            <w:pStyle w:val="Bodynumbercopy"/>
            <w:spacing w:line="240" w:lineRule="auto"/>
            <w:rPr>
              <w:rFonts w:eastAsia="Calibri"/>
              <w:lang w:val="en-GB"/>
            </w:rPr>
          </w:pPr>
          <w:r w:rsidRPr="00B442D7">
            <w:rPr>
              <w:rFonts w:eastAsia="Calibri"/>
              <w:lang w:val="en-GB"/>
            </w:rPr>
            <w:t xml:space="preserve">The table below provides a list of compatible confidence grades. </w:t>
          </w:r>
        </w:p>
        <w:tbl>
          <w:tblPr>
            <w:tblW w:w="5000" w:type="pct"/>
            <w:tblLayout w:type="fixed"/>
            <w:tblCellMar>
              <w:left w:w="0" w:type="dxa"/>
              <w:right w:w="0" w:type="dxa"/>
            </w:tblCellMar>
            <w:tblLook w:val="0000" w:firstRow="0" w:lastRow="0" w:firstColumn="0" w:lastColumn="0" w:noHBand="0" w:noVBand="0"/>
          </w:tblPr>
          <w:tblGrid>
            <w:gridCol w:w="4065"/>
            <w:gridCol w:w="853"/>
            <w:gridCol w:w="853"/>
            <w:gridCol w:w="890"/>
            <w:gridCol w:w="891"/>
          </w:tblGrid>
          <w:tr w:rsidR="0088680F" w:rsidRPr="00B442D7" w14:paraId="147BF450" w14:textId="77777777" w:rsidTr="00010C45">
            <w:trPr>
              <w:cantSplit/>
              <w:trHeight w:val="302"/>
            </w:trPr>
            <w:tc>
              <w:tcPr>
                <w:tcW w:w="5000" w:type="pct"/>
                <w:gridSpan w:val="5"/>
                <w:tcBorders>
                  <w:top w:val="single" w:sz="6" w:space="0" w:color="000000"/>
                  <w:left w:val="single" w:sz="6" w:space="0" w:color="000000"/>
                  <w:bottom w:val="single" w:sz="6" w:space="0" w:color="FFFFFF"/>
                  <w:right w:val="single" w:sz="6" w:space="0" w:color="000000"/>
                </w:tcBorders>
                <w:shd w:val="clear" w:color="auto" w:fill="12B2C2"/>
                <w:vAlign w:val="center"/>
              </w:tcPr>
              <w:p w14:paraId="794DD6C2" w14:textId="77777777" w:rsidR="0088680F" w:rsidRPr="00E74F3B" w:rsidRDefault="0088680F" w:rsidP="00010C45">
                <w:pPr>
                  <w:spacing w:line="201" w:lineRule="atLeast"/>
                  <w:jc w:val="center"/>
                  <w:rPr>
                    <w:rFonts w:ascii="Calibri" w:hAnsi="Calibri" w:cs="Calibri"/>
                    <w:color w:val="000000"/>
                    <w:sz w:val="21"/>
                    <w:szCs w:val="21"/>
                  </w:rPr>
                </w:pPr>
              </w:p>
              <w:p w14:paraId="3A34BE79" w14:textId="77777777" w:rsidR="0088680F" w:rsidRPr="00E74F3B" w:rsidRDefault="0088680F" w:rsidP="00010C45">
                <w:pPr>
                  <w:jc w:val="center"/>
                  <w:rPr>
                    <w:rFonts w:ascii="Calibri" w:hAnsi="Calibri" w:cs="Calibri"/>
                    <w:b/>
                    <w:color w:val="000000"/>
                    <w:sz w:val="21"/>
                    <w:szCs w:val="21"/>
                  </w:rPr>
                </w:pPr>
                <w:r w:rsidRPr="00E74F3B">
                  <w:rPr>
                    <w:rFonts w:ascii="Calibri" w:hAnsi="Calibri" w:cs="Calibri"/>
                    <w:b/>
                    <w:color w:val="FFFFFF" w:themeColor="background2"/>
                    <w:sz w:val="21"/>
                    <w:szCs w:val="21"/>
                  </w:rPr>
                  <w:t>Compatible Confidence Grades</w:t>
                </w:r>
              </w:p>
            </w:tc>
          </w:tr>
          <w:tr w:rsidR="0088680F" w:rsidRPr="00B442D7" w14:paraId="7082CD98" w14:textId="77777777" w:rsidTr="00010C45">
            <w:trPr>
              <w:cantSplit/>
            </w:trPr>
            <w:tc>
              <w:tcPr>
                <w:tcW w:w="2691" w:type="pct"/>
                <w:tcBorders>
                  <w:top w:val="single" w:sz="6" w:space="0" w:color="000000"/>
                  <w:left w:val="single" w:sz="6" w:space="0" w:color="000000"/>
                  <w:right w:val="single" w:sz="6" w:space="0" w:color="FFFFFF"/>
                </w:tcBorders>
              </w:tcPr>
              <w:p w14:paraId="7258580F" w14:textId="77777777" w:rsidR="0088680F" w:rsidRPr="00E74F3B" w:rsidRDefault="0088680F" w:rsidP="00010C45">
                <w:pPr>
                  <w:spacing w:line="201" w:lineRule="atLeast"/>
                  <w:rPr>
                    <w:rFonts w:ascii="Calibri" w:hAnsi="Calibri" w:cs="Calibri"/>
                    <w:b/>
                    <w:color w:val="000000"/>
                    <w:sz w:val="21"/>
                    <w:szCs w:val="21"/>
                  </w:rPr>
                </w:pPr>
              </w:p>
              <w:p w14:paraId="42371DBA" w14:textId="77777777" w:rsidR="0088680F" w:rsidRPr="00E74F3B" w:rsidRDefault="0088680F" w:rsidP="00010C45">
                <w:pPr>
                  <w:jc w:val="center"/>
                  <w:rPr>
                    <w:rFonts w:ascii="Calibri" w:hAnsi="Calibri" w:cs="Calibri"/>
                    <w:b/>
                    <w:bCs/>
                    <w:color w:val="000000"/>
                    <w:sz w:val="21"/>
                    <w:szCs w:val="21"/>
                  </w:rPr>
                </w:pPr>
                <w:r w:rsidRPr="00E74F3B">
                  <w:rPr>
                    <w:rFonts w:ascii="Calibri" w:hAnsi="Calibri" w:cs="Calibri"/>
                    <w:b/>
                    <w:bCs/>
                    <w:color w:val="000000"/>
                    <w:sz w:val="21"/>
                    <w:szCs w:val="21"/>
                  </w:rPr>
                  <w:t>Accuracy Band</w:t>
                </w:r>
              </w:p>
            </w:tc>
            <w:tc>
              <w:tcPr>
                <w:tcW w:w="2309" w:type="pct"/>
                <w:gridSpan w:val="4"/>
                <w:tcBorders>
                  <w:top w:val="single" w:sz="6" w:space="0" w:color="000000"/>
                  <w:left w:val="single" w:sz="6" w:space="0" w:color="000000"/>
                  <w:bottom w:val="single" w:sz="6" w:space="0" w:color="FFFFFF"/>
                  <w:right w:val="single" w:sz="6" w:space="0" w:color="000000"/>
                </w:tcBorders>
              </w:tcPr>
              <w:p w14:paraId="577C4029" w14:textId="77777777" w:rsidR="0088680F" w:rsidRPr="00E74F3B" w:rsidRDefault="0088680F" w:rsidP="00010C45">
                <w:pPr>
                  <w:spacing w:line="201" w:lineRule="atLeast"/>
                  <w:jc w:val="center"/>
                  <w:rPr>
                    <w:rFonts w:ascii="Calibri" w:hAnsi="Calibri" w:cs="Calibri"/>
                    <w:color w:val="000000"/>
                    <w:sz w:val="21"/>
                    <w:szCs w:val="21"/>
                  </w:rPr>
                </w:pPr>
              </w:p>
              <w:p w14:paraId="54B64BB2" w14:textId="77777777" w:rsidR="0088680F" w:rsidRPr="00E74F3B" w:rsidRDefault="0088680F" w:rsidP="00010C45">
                <w:pPr>
                  <w:jc w:val="center"/>
                  <w:rPr>
                    <w:rFonts w:ascii="Calibri" w:hAnsi="Calibri" w:cs="Calibri"/>
                    <w:b/>
                    <w:bCs/>
                    <w:color w:val="000000"/>
                    <w:sz w:val="21"/>
                    <w:szCs w:val="21"/>
                  </w:rPr>
                </w:pPr>
                <w:r w:rsidRPr="00E74F3B">
                  <w:rPr>
                    <w:rFonts w:ascii="Calibri" w:hAnsi="Calibri" w:cs="Calibri"/>
                    <w:b/>
                    <w:bCs/>
                    <w:color w:val="000000"/>
                    <w:sz w:val="21"/>
                    <w:szCs w:val="21"/>
                  </w:rPr>
                  <w:t>Reliability Band</w:t>
                </w:r>
              </w:p>
            </w:tc>
          </w:tr>
          <w:tr w:rsidR="0088680F" w:rsidRPr="00B442D7" w14:paraId="222171EB" w14:textId="77777777" w:rsidTr="00010C45">
            <w:trPr>
              <w:cantSplit/>
            </w:trPr>
            <w:tc>
              <w:tcPr>
                <w:tcW w:w="2691" w:type="pct"/>
                <w:tcBorders>
                  <w:left w:val="single" w:sz="6" w:space="0" w:color="000000"/>
                  <w:bottom w:val="single" w:sz="6" w:space="0" w:color="FFFFFF"/>
                  <w:right w:val="single" w:sz="6" w:space="0" w:color="FFFFFF"/>
                </w:tcBorders>
              </w:tcPr>
              <w:p w14:paraId="65162991" w14:textId="77777777" w:rsidR="0088680F" w:rsidRPr="00E74F3B" w:rsidRDefault="0088680F" w:rsidP="00010C45">
                <w:pP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14:paraId="1E458881" w14:textId="77777777" w:rsidR="0088680F" w:rsidRPr="00E74F3B" w:rsidRDefault="0088680F" w:rsidP="00010C45">
                <w:pPr>
                  <w:spacing w:line="163" w:lineRule="atLeast"/>
                  <w:rPr>
                    <w:rFonts w:ascii="Calibri" w:hAnsi="Calibri" w:cs="Calibri"/>
                    <w:color w:val="000000"/>
                    <w:sz w:val="21"/>
                    <w:szCs w:val="21"/>
                  </w:rPr>
                </w:pPr>
              </w:p>
              <w:p w14:paraId="6C9274C2"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A</w:t>
                </w:r>
              </w:p>
            </w:tc>
            <w:tc>
              <w:tcPr>
                <w:tcW w:w="565" w:type="pct"/>
                <w:tcBorders>
                  <w:top w:val="single" w:sz="6" w:space="0" w:color="000000"/>
                  <w:left w:val="single" w:sz="6" w:space="0" w:color="000000"/>
                  <w:bottom w:val="single" w:sz="6" w:space="0" w:color="FFFFFF"/>
                  <w:right w:val="single" w:sz="6" w:space="0" w:color="FFFFFF"/>
                </w:tcBorders>
              </w:tcPr>
              <w:p w14:paraId="499623A6" w14:textId="77777777" w:rsidR="0088680F" w:rsidRPr="00E74F3B" w:rsidRDefault="0088680F" w:rsidP="00010C45">
                <w:pPr>
                  <w:spacing w:line="163" w:lineRule="atLeast"/>
                  <w:jc w:val="center"/>
                  <w:rPr>
                    <w:rFonts w:ascii="Calibri" w:hAnsi="Calibri" w:cs="Calibri"/>
                    <w:color w:val="000000"/>
                    <w:sz w:val="21"/>
                    <w:szCs w:val="21"/>
                  </w:rPr>
                </w:pPr>
              </w:p>
              <w:p w14:paraId="1FE263CF"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B</w:t>
                </w:r>
              </w:p>
            </w:tc>
            <w:tc>
              <w:tcPr>
                <w:tcW w:w="589" w:type="pct"/>
                <w:tcBorders>
                  <w:top w:val="single" w:sz="6" w:space="0" w:color="000000"/>
                  <w:left w:val="single" w:sz="6" w:space="0" w:color="000000"/>
                  <w:bottom w:val="single" w:sz="6" w:space="0" w:color="FFFFFF"/>
                  <w:right w:val="single" w:sz="6" w:space="0" w:color="FFFFFF"/>
                </w:tcBorders>
              </w:tcPr>
              <w:p w14:paraId="4B1BC122" w14:textId="77777777" w:rsidR="0088680F" w:rsidRPr="00E74F3B" w:rsidRDefault="0088680F" w:rsidP="00010C45">
                <w:pPr>
                  <w:spacing w:line="163" w:lineRule="atLeast"/>
                  <w:jc w:val="center"/>
                  <w:rPr>
                    <w:rFonts w:ascii="Calibri" w:hAnsi="Calibri" w:cs="Calibri"/>
                    <w:color w:val="000000"/>
                    <w:sz w:val="21"/>
                    <w:szCs w:val="21"/>
                  </w:rPr>
                </w:pPr>
              </w:p>
              <w:p w14:paraId="02CD1364"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C</w:t>
                </w:r>
              </w:p>
            </w:tc>
            <w:tc>
              <w:tcPr>
                <w:tcW w:w="590" w:type="pct"/>
                <w:tcBorders>
                  <w:top w:val="single" w:sz="6" w:space="0" w:color="000000"/>
                  <w:left w:val="single" w:sz="6" w:space="0" w:color="000000"/>
                  <w:bottom w:val="single" w:sz="6" w:space="0" w:color="FFFFFF"/>
                  <w:right w:val="single" w:sz="6" w:space="0" w:color="000000"/>
                </w:tcBorders>
              </w:tcPr>
              <w:p w14:paraId="106D953C" w14:textId="77777777" w:rsidR="0088680F" w:rsidRPr="00E74F3B" w:rsidRDefault="0088680F" w:rsidP="00010C45">
                <w:pPr>
                  <w:spacing w:line="163" w:lineRule="atLeast"/>
                  <w:jc w:val="center"/>
                  <w:rPr>
                    <w:rFonts w:ascii="Calibri" w:hAnsi="Calibri" w:cs="Calibri"/>
                    <w:color w:val="000000"/>
                    <w:sz w:val="21"/>
                    <w:szCs w:val="21"/>
                  </w:rPr>
                </w:pPr>
              </w:p>
              <w:p w14:paraId="5702D13A"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D</w:t>
                </w:r>
              </w:p>
            </w:tc>
          </w:tr>
          <w:tr w:rsidR="0088680F" w:rsidRPr="00B442D7" w14:paraId="34A3500B" w14:textId="77777777" w:rsidTr="00010C45">
            <w:trPr>
              <w:cantSplit/>
            </w:trPr>
            <w:tc>
              <w:tcPr>
                <w:tcW w:w="2691" w:type="pct"/>
                <w:tcBorders>
                  <w:top w:val="single" w:sz="6" w:space="0" w:color="000000"/>
                  <w:left w:val="single" w:sz="6" w:space="0" w:color="000000"/>
                  <w:bottom w:val="single" w:sz="6" w:space="0" w:color="FFFFFF"/>
                  <w:right w:val="single" w:sz="6" w:space="0" w:color="FFFFFF"/>
                </w:tcBorders>
              </w:tcPr>
              <w:p w14:paraId="781C01A9" w14:textId="77777777" w:rsidR="0088680F" w:rsidRPr="00E74F3B" w:rsidRDefault="0088680F" w:rsidP="00010C45">
                <w:pPr>
                  <w:spacing w:line="201" w:lineRule="atLeast"/>
                  <w:rPr>
                    <w:rFonts w:ascii="Calibri" w:hAnsi="Calibri" w:cs="Calibri"/>
                    <w:color w:val="000000"/>
                    <w:sz w:val="21"/>
                    <w:szCs w:val="21"/>
                  </w:rPr>
                </w:pPr>
              </w:p>
              <w:p w14:paraId="6578A08F"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1</w:t>
                </w:r>
              </w:p>
            </w:tc>
            <w:tc>
              <w:tcPr>
                <w:tcW w:w="565" w:type="pct"/>
                <w:tcBorders>
                  <w:top w:val="single" w:sz="6" w:space="0" w:color="000000"/>
                  <w:left w:val="single" w:sz="6" w:space="0" w:color="000000"/>
                  <w:bottom w:val="single" w:sz="6" w:space="0" w:color="FFFFFF"/>
                  <w:right w:val="single" w:sz="6" w:space="0" w:color="FFFFFF"/>
                </w:tcBorders>
              </w:tcPr>
              <w:p w14:paraId="5FB48B01" w14:textId="77777777" w:rsidR="0088680F" w:rsidRPr="00E74F3B" w:rsidRDefault="0088680F" w:rsidP="00010C45">
                <w:pPr>
                  <w:spacing w:line="201" w:lineRule="atLeast"/>
                  <w:jc w:val="center"/>
                  <w:rPr>
                    <w:rFonts w:ascii="Calibri" w:hAnsi="Calibri" w:cs="Calibri"/>
                    <w:color w:val="000000"/>
                    <w:sz w:val="21"/>
                    <w:szCs w:val="21"/>
                  </w:rPr>
                </w:pPr>
              </w:p>
              <w:p w14:paraId="2C458546"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A1</w:t>
                </w:r>
              </w:p>
            </w:tc>
            <w:tc>
              <w:tcPr>
                <w:tcW w:w="565" w:type="pct"/>
                <w:tcBorders>
                  <w:top w:val="single" w:sz="6" w:space="0" w:color="000000"/>
                  <w:left w:val="single" w:sz="6" w:space="0" w:color="000000"/>
                  <w:bottom w:val="single" w:sz="6" w:space="0" w:color="FFFFFF"/>
                  <w:right w:val="single" w:sz="6" w:space="0" w:color="FFFFFF"/>
                </w:tcBorders>
              </w:tcPr>
              <w:p w14:paraId="02169517" w14:textId="77777777" w:rsidR="0088680F" w:rsidRPr="00E74F3B" w:rsidRDefault="0088680F" w:rsidP="00010C45">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14:paraId="376251D9" w14:textId="77777777" w:rsidR="0088680F" w:rsidRPr="00E74F3B" w:rsidRDefault="0088680F" w:rsidP="00010C45">
                <w:pPr>
                  <w:jc w:val="center"/>
                  <w:rPr>
                    <w:rFonts w:ascii="Calibri" w:hAnsi="Calibri" w:cs="Calibri"/>
                    <w:color w:val="000000"/>
                    <w:sz w:val="21"/>
                    <w:szCs w:val="21"/>
                  </w:rPr>
                </w:pPr>
              </w:p>
            </w:tc>
            <w:tc>
              <w:tcPr>
                <w:tcW w:w="590" w:type="pct"/>
                <w:tcBorders>
                  <w:top w:val="single" w:sz="6" w:space="0" w:color="000000"/>
                  <w:left w:val="single" w:sz="6" w:space="0" w:color="000000"/>
                  <w:bottom w:val="single" w:sz="6" w:space="0" w:color="FFFFFF"/>
                  <w:right w:val="single" w:sz="6" w:space="0" w:color="000000"/>
                </w:tcBorders>
              </w:tcPr>
              <w:p w14:paraId="51EAB80B" w14:textId="77777777" w:rsidR="0088680F" w:rsidRPr="00E74F3B" w:rsidRDefault="0088680F" w:rsidP="00010C45">
                <w:pPr>
                  <w:jc w:val="center"/>
                  <w:rPr>
                    <w:rFonts w:ascii="Calibri" w:hAnsi="Calibri" w:cs="Calibri"/>
                    <w:color w:val="000000"/>
                    <w:sz w:val="21"/>
                    <w:szCs w:val="21"/>
                  </w:rPr>
                </w:pPr>
              </w:p>
            </w:tc>
          </w:tr>
          <w:tr w:rsidR="0088680F" w:rsidRPr="00B442D7" w14:paraId="7F45F7E4" w14:textId="77777777" w:rsidTr="00010C45">
            <w:trPr>
              <w:cantSplit/>
            </w:trPr>
            <w:tc>
              <w:tcPr>
                <w:tcW w:w="2691" w:type="pct"/>
                <w:tcBorders>
                  <w:top w:val="single" w:sz="6" w:space="0" w:color="000000"/>
                  <w:left w:val="single" w:sz="6" w:space="0" w:color="000000"/>
                  <w:bottom w:val="single" w:sz="6" w:space="0" w:color="FFFFFF"/>
                  <w:right w:val="single" w:sz="6" w:space="0" w:color="FFFFFF"/>
                </w:tcBorders>
              </w:tcPr>
              <w:p w14:paraId="78428BDC" w14:textId="77777777" w:rsidR="0088680F" w:rsidRPr="00E74F3B" w:rsidRDefault="0088680F" w:rsidP="00010C45">
                <w:pPr>
                  <w:spacing w:line="163" w:lineRule="atLeast"/>
                  <w:rPr>
                    <w:rFonts w:ascii="Calibri" w:hAnsi="Calibri" w:cs="Calibri"/>
                    <w:color w:val="000000"/>
                    <w:sz w:val="21"/>
                    <w:szCs w:val="21"/>
                  </w:rPr>
                </w:pPr>
              </w:p>
              <w:p w14:paraId="2BFC7D45"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2</w:t>
                </w:r>
              </w:p>
            </w:tc>
            <w:tc>
              <w:tcPr>
                <w:tcW w:w="565" w:type="pct"/>
                <w:tcBorders>
                  <w:top w:val="single" w:sz="6" w:space="0" w:color="000000"/>
                  <w:left w:val="single" w:sz="6" w:space="0" w:color="000000"/>
                  <w:bottom w:val="single" w:sz="6" w:space="0" w:color="FFFFFF"/>
                  <w:right w:val="single" w:sz="6" w:space="0" w:color="FFFFFF"/>
                </w:tcBorders>
              </w:tcPr>
              <w:p w14:paraId="105E8DC5" w14:textId="77777777" w:rsidR="0088680F" w:rsidRPr="00E74F3B" w:rsidRDefault="0088680F" w:rsidP="00010C45">
                <w:pPr>
                  <w:spacing w:line="163" w:lineRule="atLeast"/>
                  <w:jc w:val="center"/>
                  <w:rPr>
                    <w:rFonts w:ascii="Calibri" w:hAnsi="Calibri" w:cs="Calibri"/>
                    <w:color w:val="000000"/>
                    <w:sz w:val="21"/>
                    <w:szCs w:val="21"/>
                  </w:rPr>
                </w:pPr>
              </w:p>
              <w:p w14:paraId="16717FE8"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A2</w:t>
                </w:r>
              </w:p>
            </w:tc>
            <w:tc>
              <w:tcPr>
                <w:tcW w:w="565" w:type="pct"/>
                <w:tcBorders>
                  <w:top w:val="single" w:sz="6" w:space="0" w:color="000000"/>
                  <w:left w:val="single" w:sz="6" w:space="0" w:color="000000"/>
                  <w:bottom w:val="single" w:sz="6" w:space="0" w:color="FFFFFF"/>
                  <w:right w:val="single" w:sz="6" w:space="0" w:color="FFFFFF"/>
                </w:tcBorders>
              </w:tcPr>
              <w:p w14:paraId="1B44A9BF" w14:textId="77777777" w:rsidR="0088680F" w:rsidRPr="00E74F3B" w:rsidRDefault="0088680F" w:rsidP="00010C45">
                <w:pPr>
                  <w:spacing w:line="163" w:lineRule="atLeast"/>
                  <w:jc w:val="center"/>
                  <w:rPr>
                    <w:rFonts w:ascii="Calibri" w:hAnsi="Calibri" w:cs="Calibri"/>
                    <w:color w:val="000000"/>
                    <w:sz w:val="21"/>
                    <w:szCs w:val="21"/>
                  </w:rPr>
                </w:pPr>
              </w:p>
              <w:p w14:paraId="3430BC49"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B2</w:t>
                </w:r>
              </w:p>
            </w:tc>
            <w:tc>
              <w:tcPr>
                <w:tcW w:w="589" w:type="pct"/>
                <w:tcBorders>
                  <w:top w:val="single" w:sz="6" w:space="0" w:color="000000"/>
                  <w:left w:val="single" w:sz="6" w:space="0" w:color="000000"/>
                  <w:bottom w:val="single" w:sz="6" w:space="0" w:color="FFFFFF"/>
                  <w:right w:val="single" w:sz="6" w:space="0" w:color="FFFFFF"/>
                </w:tcBorders>
              </w:tcPr>
              <w:p w14:paraId="4CB40354" w14:textId="77777777" w:rsidR="0088680F" w:rsidRPr="00E74F3B" w:rsidRDefault="0088680F" w:rsidP="00010C45">
                <w:pPr>
                  <w:spacing w:line="163" w:lineRule="atLeast"/>
                  <w:jc w:val="center"/>
                  <w:rPr>
                    <w:rFonts w:ascii="Calibri" w:hAnsi="Calibri" w:cs="Calibri"/>
                    <w:color w:val="000000"/>
                    <w:sz w:val="21"/>
                    <w:szCs w:val="21"/>
                  </w:rPr>
                </w:pPr>
              </w:p>
              <w:p w14:paraId="30F079F2"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C2</w:t>
                </w:r>
              </w:p>
            </w:tc>
            <w:tc>
              <w:tcPr>
                <w:tcW w:w="590" w:type="pct"/>
                <w:tcBorders>
                  <w:top w:val="single" w:sz="6" w:space="0" w:color="000000"/>
                  <w:left w:val="single" w:sz="6" w:space="0" w:color="000000"/>
                  <w:bottom w:val="single" w:sz="6" w:space="0" w:color="FFFFFF"/>
                  <w:right w:val="single" w:sz="6" w:space="0" w:color="000000"/>
                </w:tcBorders>
              </w:tcPr>
              <w:p w14:paraId="1482F6E2" w14:textId="77777777" w:rsidR="0088680F" w:rsidRPr="00E74F3B" w:rsidRDefault="0088680F" w:rsidP="00010C45">
                <w:pPr>
                  <w:jc w:val="center"/>
                  <w:rPr>
                    <w:rFonts w:ascii="Calibri" w:hAnsi="Calibri" w:cs="Calibri"/>
                    <w:color w:val="000000"/>
                    <w:sz w:val="21"/>
                    <w:szCs w:val="21"/>
                  </w:rPr>
                </w:pPr>
              </w:p>
            </w:tc>
          </w:tr>
          <w:tr w:rsidR="0088680F" w:rsidRPr="00B442D7" w14:paraId="2B3AFE6F" w14:textId="77777777" w:rsidTr="00010C45">
            <w:trPr>
              <w:cantSplit/>
            </w:trPr>
            <w:tc>
              <w:tcPr>
                <w:tcW w:w="2691" w:type="pct"/>
                <w:tcBorders>
                  <w:top w:val="single" w:sz="6" w:space="0" w:color="000000"/>
                  <w:left w:val="single" w:sz="6" w:space="0" w:color="000000"/>
                  <w:bottom w:val="single" w:sz="6" w:space="0" w:color="FFFFFF"/>
                  <w:right w:val="single" w:sz="6" w:space="0" w:color="FFFFFF"/>
                </w:tcBorders>
              </w:tcPr>
              <w:p w14:paraId="3A43E415" w14:textId="77777777" w:rsidR="0088680F" w:rsidRPr="00E74F3B" w:rsidRDefault="0088680F" w:rsidP="00010C45">
                <w:pPr>
                  <w:spacing w:line="163" w:lineRule="atLeast"/>
                  <w:rPr>
                    <w:rFonts w:ascii="Calibri" w:hAnsi="Calibri" w:cs="Calibri"/>
                    <w:color w:val="000000"/>
                    <w:sz w:val="21"/>
                    <w:szCs w:val="21"/>
                  </w:rPr>
                </w:pPr>
              </w:p>
              <w:p w14:paraId="5991D604"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3</w:t>
                </w:r>
              </w:p>
            </w:tc>
            <w:tc>
              <w:tcPr>
                <w:tcW w:w="565" w:type="pct"/>
                <w:tcBorders>
                  <w:top w:val="single" w:sz="6" w:space="0" w:color="000000"/>
                  <w:left w:val="single" w:sz="6" w:space="0" w:color="000000"/>
                  <w:bottom w:val="single" w:sz="6" w:space="0" w:color="FFFFFF"/>
                  <w:right w:val="single" w:sz="6" w:space="0" w:color="FFFFFF"/>
                </w:tcBorders>
              </w:tcPr>
              <w:p w14:paraId="4ACC2FDE" w14:textId="77777777" w:rsidR="0088680F" w:rsidRPr="00E74F3B" w:rsidRDefault="0088680F" w:rsidP="00010C45">
                <w:pPr>
                  <w:spacing w:line="163" w:lineRule="atLeast"/>
                  <w:jc w:val="center"/>
                  <w:rPr>
                    <w:rFonts w:ascii="Calibri" w:hAnsi="Calibri" w:cs="Calibri"/>
                    <w:color w:val="000000"/>
                    <w:sz w:val="21"/>
                    <w:szCs w:val="21"/>
                  </w:rPr>
                </w:pPr>
              </w:p>
              <w:p w14:paraId="16553E61"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A3</w:t>
                </w:r>
              </w:p>
            </w:tc>
            <w:tc>
              <w:tcPr>
                <w:tcW w:w="565" w:type="pct"/>
                <w:tcBorders>
                  <w:top w:val="single" w:sz="6" w:space="0" w:color="000000"/>
                  <w:left w:val="single" w:sz="6" w:space="0" w:color="000000"/>
                  <w:bottom w:val="single" w:sz="6" w:space="0" w:color="FFFFFF"/>
                  <w:right w:val="single" w:sz="6" w:space="0" w:color="FFFFFF"/>
                </w:tcBorders>
              </w:tcPr>
              <w:p w14:paraId="5F46C3D6" w14:textId="77777777" w:rsidR="0088680F" w:rsidRPr="00E74F3B" w:rsidRDefault="0088680F" w:rsidP="00010C45">
                <w:pPr>
                  <w:spacing w:line="163" w:lineRule="atLeast"/>
                  <w:jc w:val="center"/>
                  <w:rPr>
                    <w:rFonts w:ascii="Calibri" w:hAnsi="Calibri" w:cs="Calibri"/>
                    <w:color w:val="000000"/>
                    <w:sz w:val="21"/>
                    <w:szCs w:val="21"/>
                  </w:rPr>
                </w:pPr>
              </w:p>
              <w:p w14:paraId="38D3D637"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B3</w:t>
                </w:r>
              </w:p>
            </w:tc>
            <w:tc>
              <w:tcPr>
                <w:tcW w:w="589" w:type="pct"/>
                <w:tcBorders>
                  <w:top w:val="single" w:sz="6" w:space="0" w:color="000000"/>
                  <w:left w:val="single" w:sz="6" w:space="0" w:color="000000"/>
                  <w:bottom w:val="single" w:sz="6" w:space="0" w:color="FFFFFF"/>
                  <w:right w:val="single" w:sz="6" w:space="0" w:color="FFFFFF"/>
                </w:tcBorders>
              </w:tcPr>
              <w:p w14:paraId="31CDBDEB" w14:textId="77777777" w:rsidR="0088680F" w:rsidRPr="00E74F3B" w:rsidRDefault="0088680F" w:rsidP="00010C45">
                <w:pPr>
                  <w:spacing w:line="163" w:lineRule="atLeast"/>
                  <w:jc w:val="center"/>
                  <w:rPr>
                    <w:rFonts w:ascii="Calibri" w:hAnsi="Calibri" w:cs="Calibri"/>
                    <w:color w:val="000000"/>
                    <w:sz w:val="21"/>
                    <w:szCs w:val="21"/>
                  </w:rPr>
                </w:pPr>
              </w:p>
              <w:p w14:paraId="3CFBB437"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C3</w:t>
                </w:r>
              </w:p>
            </w:tc>
            <w:tc>
              <w:tcPr>
                <w:tcW w:w="590" w:type="pct"/>
                <w:tcBorders>
                  <w:top w:val="single" w:sz="6" w:space="0" w:color="000000"/>
                  <w:left w:val="single" w:sz="6" w:space="0" w:color="000000"/>
                  <w:bottom w:val="single" w:sz="6" w:space="0" w:color="FFFFFF"/>
                  <w:right w:val="single" w:sz="6" w:space="0" w:color="000000"/>
                </w:tcBorders>
              </w:tcPr>
              <w:p w14:paraId="1F3D85A3" w14:textId="77777777" w:rsidR="0088680F" w:rsidRPr="00E74F3B" w:rsidRDefault="0088680F" w:rsidP="00010C45">
                <w:pPr>
                  <w:spacing w:line="163" w:lineRule="atLeast"/>
                  <w:jc w:val="center"/>
                  <w:rPr>
                    <w:rFonts w:ascii="Calibri" w:hAnsi="Calibri" w:cs="Calibri"/>
                    <w:color w:val="000000"/>
                    <w:sz w:val="21"/>
                    <w:szCs w:val="21"/>
                  </w:rPr>
                </w:pPr>
              </w:p>
              <w:p w14:paraId="163C8806"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D3</w:t>
                </w:r>
              </w:p>
            </w:tc>
          </w:tr>
          <w:tr w:rsidR="0088680F" w:rsidRPr="00B442D7" w14:paraId="6D9F9FFD" w14:textId="77777777" w:rsidTr="00010C45">
            <w:trPr>
              <w:cantSplit/>
            </w:trPr>
            <w:tc>
              <w:tcPr>
                <w:tcW w:w="2691" w:type="pct"/>
                <w:tcBorders>
                  <w:top w:val="single" w:sz="6" w:space="0" w:color="000000"/>
                  <w:left w:val="single" w:sz="6" w:space="0" w:color="000000"/>
                  <w:bottom w:val="single" w:sz="6" w:space="0" w:color="FFFFFF"/>
                  <w:right w:val="single" w:sz="6" w:space="0" w:color="FFFFFF"/>
                </w:tcBorders>
              </w:tcPr>
              <w:p w14:paraId="113FC144" w14:textId="77777777" w:rsidR="0088680F" w:rsidRPr="00E74F3B" w:rsidRDefault="0088680F" w:rsidP="00010C45">
                <w:pPr>
                  <w:spacing w:line="163" w:lineRule="atLeast"/>
                  <w:rPr>
                    <w:rFonts w:ascii="Calibri" w:hAnsi="Calibri" w:cs="Calibri"/>
                    <w:color w:val="000000"/>
                    <w:sz w:val="21"/>
                    <w:szCs w:val="21"/>
                  </w:rPr>
                </w:pPr>
              </w:p>
              <w:p w14:paraId="55E6187B"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4</w:t>
                </w:r>
              </w:p>
            </w:tc>
            <w:tc>
              <w:tcPr>
                <w:tcW w:w="565" w:type="pct"/>
                <w:tcBorders>
                  <w:top w:val="single" w:sz="6" w:space="0" w:color="000000"/>
                  <w:left w:val="single" w:sz="6" w:space="0" w:color="000000"/>
                  <w:bottom w:val="single" w:sz="6" w:space="0" w:color="FFFFFF"/>
                  <w:right w:val="single" w:sz="6" w:space="0" w:color="FFFFFF"/>
                </w:tcBorders>
              </w:tcPr>
              <w:p w14:paraId="77460B29" w14:textId="77777777" w:rsidR="0088680F" w:rsidRPr="00E74F3B" w:rsidRDefault="0088680F" w:rsidP="00010C45">
                <w:pPr>
                  <w:spacing w:line="163" w:lineRule="atLeast"/>
                  <w:jc w:val="center"/>
                  <w:rPr>
                    <w:rFonts w:ascii="Calibri" w:hAnsi="Calibri" w:cs="Calibri"/>
                    <w:color w:val="000000"/>
                    <w:sz w:val="21"/>
                    <w:szCs w:val="21"/>
                  </w:rPr>
                </w:pPr>
              </w:p>
              <w:p w14:paraId="552713FC"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A4</w:t>
                </w:r>
              </w:p>
            </w:tc>
            <w:tc>
              <w:tcPr>
                <w:tcW w:w="565" w:type="pct"/>
                <w:tcBorders>
                  <w:top w:val="single" w:sz="6" w:space="0" w:color="000000"/>
                  <w:left w:val="single" w:sz="6" w:space="0" w:color="000000"/>
                  <w:bottom w:val="single" w:sz="6" w:space="0" w:color="FFFFFF"/>
                  <w:right w:val="single" w:sz="6" w:space="0" w:color="FFFFFF"/>
                </w:tcBorders>
              </w:tcPr>
              <w:p w14:paraId="5736A08F" w14:textId="77777777" w:rsidR="0088680F" w:rsidRPr="00E74F3B" w:rsidRDefault="0088680F" w:rsidP="00010C45">
                <w:pPr>
                  <w:spacing w:line="163" w:lineRule="atLeast"/>
                  <w:jc w:val="center"/>
                  <w:rPr>
                    <w:rFonts w:ascii="Calibri" w:hAnsi="Calibri" w:cs="Calibri"/>
                    <w:color w:val="000000"/>
                    <w:sz w:val="21"/>
                    <w:szCs w:val="21"/>
                  </w:rPr>
                </w:pPr>
              </w:p>
              <w:p w14:paraId="65BA6B02"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B4</w:t>
                </w:r>
              </w:p>
            </w:tc>
            <w:tc>
              <w:tcPr>
                <w:tcW w:w="589" w:type="pct"/>
                <w:tcBorders>
                  <w:top w:val="single" w:sz="6" w:space="0" w:color="000000"/>
                  <w:left w:val="single" w:sz="6" w:space="0" w:color="000000"/>
                  <w:bottom w:val="single" w:sz="6" w:space="0" w:color="FFFFFF"/>
                  <w:right w:val="single" w:sz="6" w:space="0" w:color="FFFFFF"/>
                </w:tcBorders>
              </w:tcPr>
              <w:p w14:paraId="3BA81C7F" w14:textId="77777777" w:rsidR="0088680F" w:rsidRPr="00E74F3B" w:rsidRDefault="0088680F" w:rsidP="00010C45">
                <w:pPr>
                  <w:spacing w:line="163" w:lineRule="atLeast"/>
                  <w:jc w:val="center"/>
                  <w:rPr>
                    <w:rFonts w:ascii="Calibri" w:hAnsi="Calibri" w:cs="Calibri"/>
                    <w:color w:val="000000"/>
                    <w:sz w:val="21"/>
                    <w:szCs w:val="21"/>
                  </w:rPr>
                </w:pPr>
              </w:p>
              <w:p w14:paraId="3B59F5C6"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C4</w:t>
                </w:r>
              </w:p>
            </w:tc>
            <w:tc>
              <w:tcPr>
                <w:tcW w:w="590" w:type="pct"/>
                <w:tcBorders>
                  <w:top w:val="single" w:sz="6" w:space="0" w:color="000000"/>
                  <w:left w:val="single" w:sz="6" w:space="0" w:color="000000"/>
                  <w:bottom w:val="single" w:sz="6" w:space="0" w:color="FFFFFF"/>
                  <w:right w:val="single" w:sz="6" w:space="0" w:color="000000"/>
                </w:tcBorders>
              </w:tcPr>
              <w:p w14:paraId="05368B45" w14:textId="77777777" w:rsidR="0088680F" w:rsidRPr="00E74F3B" w:rsidRDefault="0088680F" w:rsidP="00010C45">
                <w:pPr>
                  <w:spacing w:line="163" w:lineRule="atLeast"/>
                  <w:jc w:val="center"/>
                  <w:rPr>
                    <w:rFonts w:ascii="Calibri" w:hAnsi="Calibri" w:cs="Calibri"/>
                    <w:color w:val="000000"/>
                    <w:sz w:val="21"/>
                    <w:szCs w:val="21"/>
                  </w:rPr>
                </w:pPr>
              </w:p>
              <w:p w14:paraId="18897D7B"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D4</w:t>
                </w:r>
              </w:p>
            </w:tc>
          </w:tr>
          <w:tr w:rsidR="0088680F" w:rsidRPr="00B442D7" w14:paraId="5AD8ABDC" w14:textId="77777777" w:rsidTr="00010C45">
            <w:trPr>
              <w:cantSplit/>
            </w:trPr>
            <w:tc>
              <w:tcPr>
                <w:tcW w:w="2691" w:type="pct"/>
                <w:tcBorders>
                  <w:top w:val="single" w:sz="6" w:space="0" w:color="000000"/>
                  <w:left w:val="single" w:sz="6" w:space="0" w:color="000000"/>
                  <w:bottom w:val="single" w:sz="6" w:space="0" w:color="FFFFFF"/>
                  <w:right w:val="single" w:sz="6" w:space="0" w:color="FFFFFF"/>
                </w:tcBorders>
              </w:tcPr>
              <w:p w14:paraId="1FC9919E" w14:textId="77777777" w:rsidR="0088680F" w:rsidRPr="00E74F3B" w:rsidRDefault="0088680F" w:rsidP="00010C45">
                <w:pPr>
                  <w:spacing w:line="163" w:lineRule="atLeast"/>
                  <w:rPr>
                    <w:rFonts w:ascii="Calibri" w:hAnsi="Calibri" w:cs="Calibri"/>
                    <w:color w:val="000000"/>
                    <w:sz w:val="21"/>
                    <w:szCs w:val="21"/>
                  </w:rPr>
                </w:pPr>
              </w:p>
              <w:p w14:paraId="12E412AC"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5</w:t>
                </w:r>
              </w:p>
            </w:tc>
            <w:tc>
              <w:tcPr>
                <w:tcW w:w="565" w:type="pct"/>
                <w:tcBorders>
                  <w:top w:val="single" w:sz="6" w:space="0" w:color="000000"/>
                  <w:left w:val="single" w:sz="6" w:space="0" w:color="000000"/>
                  <w:bottom w:val="single" w:sz="6" w:space="0" w:color="FFFFFF"/>
                  <w:right w:val="single" w:sz="6" w:space="0" w:color="FFFFFF"/>
                </w:tcBorders>
              </w:tcPr>
              <w:p w14:paraId="52AD13C5" w14:textId="77777777" w:rsidR="0088680F" w:rsidRPr="00E74F3B" w:rsidRDefault="0088680F" w:rsidP="00010C45">
                <w:pPr>
                  <w:jc w:val="cente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14:paraId="54DC4AC0" w14:textId="77777777" w:rsidR="0088680F" w:rsidRPr="00E74F3B" w:rsidRDefault="0088680F" w:rsidP="00010C45">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14:paraId="222C8DF4" w14:textId="77777777" w:rsidR="0088680F" w:rsidRPr="00E74F3B" w:rsidRDefault="0088680F" w:rsidP="00010C45">
                <w:pPr>
                  <w:spacing w:line="163" w:lineRule="atLeast"/>
                  <w:jc w:val="center"/>
                  <w:rPr>
                    <w:rFonts w:ascii="Calibri" w:hAnsi="Calibri" w:cs="Calibri"/>
                    <w:color w:val="000000"/>
                    <w:sz w:val="21"/>
                    <w:szCs w:val="21"/>
                  </w:rPr>
                </w:pPr>
              </w:p>
              <w:p w14:paraId="224E9A31"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C5</w:t>
                </w:r>
              </w:p>
            </w:tc>
            <w:tc>
              <w:tcPr>
                <w:tcW w:w="590" w:type="pct"/>
                <w:tcBorders>
                  <w:top w:val="single" w:sz="6" w:space="0" w:color="000000"/>
                  <w:left w:val="single" w:sz="6" w:space="0" w:color="000000"/>
                  <w:bottom w:val="single" w:sz="6" w:space="0" w:color="FFFFFF"/>
                  <w:right w:val="single" w:sz="6" w:space="0" w:color="000000"/>
                </w:tcBorders>
              </w:tcPr>
              <w:p w14:paraId="3C7E0764" w14:textId="77777777" w:rsidR="0088680F" w:rsidRPr="00E74F3B" w:rsidRDefault="0088680F" w:rsidP="00010C45">
                <w:pPr>
                  <w:spacing w:line="163" w:lineRule="atLeast"/>
                  <w:jc w:val="center"/>
                  <w:rPr>
                    <w:rFonts w:ascii="Calibri" w:hAnsi="Calibri" w:cs="Calibri"/>
                    <w:color w:val="000000"/>
                    <w:sz w:val="21"/>
                    <w:szCs w:val="21"/>
                  </w:rPr>
                </w:pPr>
              </w:p>
              <w:p w14:paraId="49EE6D01"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D5</w:t>
                </w:r>
              </w:p>
            </w:tc>
          </w:tr>
          <w:tr w:rsidR="0088680F" w:rsidRPr="00B442D7" w14:paraId="12F681CA" w14:textId="77777777" w:rsidTr="00010C45">
            <w:trPr>
              <w:cantSplit/>
            </w:trPr>
            <w:tc>
              <w:tcPr>
                <w:tcW w:w="2691" w:type="pct"/>
                <w:tcBorders>
                  <w:top w:val="single" w:sz="6" w:space="0" w:color="000000"/>
                  <w:left w:val="single" w:sz="6" w:space="0" w:color="000000"/>
                  <w:bottom w:val="single" w:sz="6" w:space="0" w:color="FFFFFF"/>
                  <w:right w:val="single" w:sz="6" w:space="0" w:color="FFFFFF"/>
                </w:tcBorders>
              </w:tcPr>
              <w:p w14:paraId="4545F15C" w14:textId="77777777" w:rsidR="0088680F" w:rsidRPr="00E74F3B" w:rsidRDefault="0088680F" w:rsidP="00010C45">
                <w:pPr>
                  <w:spacing w:line="163" w:lineRule="atLeast"/>
                  <w:rPr>
                    <w:rFonts w:ascii="Calibri" w:hAnsi="Calibri" w:cs="Calibri"/>
                    <w:color w:val="000000"/>
                    <w:sz w:val="21"/>
                    <w:szCs w:val="21"/>
                  </w:rPr>
                </w:pPr>
              </w:p>
              <w:p w14:paraId="2749397B"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6</w:t>
                </w:r>
              </w:p>
            </w:tc>
            <w:tc>
              <w:tcPr>
                <w:tcW w:w="565" w:type="pct"/>
                <w:tcBorders>
                  <w:top w:val="single" w:sz="6" w:space="0" w:color="000000"/>
                  <w:left w:val="single" w:sz="6" w:space="0" w:color="000000"/>
                  <w:bottom w:val="single" w:sz="6" w:space="0" w:color="FFFFFF"/>
                  <w:right w:val="single" w:sz="6" w:space="0" w:color="FFFFFF"/>
                </w:tcBorders>
              </w:tcPr>
              <w:p w14:paraId="3F2EDC1B" w14:textId="77777777" w:rsidR="0088680F" w:rsidRPr="00E74F3B" w:rsidRDefault="0088680F" w:rsidP="00010C45">
                <w:pPr>
                  <w:jc w:val="cente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14:paraId="03BEC909" w14:textId="77777777" w:rsidR="0088680F" w:rsidRPr="00E74F3B" w:rsidRDefault="0088680F" w:rsidP="00010C45">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14:paraId="49330DD9" w14:textId="77777777" w:rsidR="0088680F" w:rsidRPr="00E74F3B" w:rsidRDefault="0088680F" w:rsidP="00010C45">
                <w:pPr>
                  <w:jc w:val="center"/>
                  <w:rPr>
                    <w:rFonts w:ascii="Calibri" w:hAnsi="Calibri" w:cs="Calibri"/>
                    <w:color w:val="000000"/>
                    <w:sz w:val="21"/>
                    <w:szCs w:val="21"/>
                  </w:rPr>
                </w:pPr>
              </w:p>
            </w:tc>
            <w:tc>
              <w:tcPr>
                <w:tcW w:w="590" w:type="pct"/>
                <w:tcBorders>
                  <w:top w:val="single" w:sz="6" w:space="0" w:color="000000"/>
                  <w:left w:val="single" w:sz="6" w:space="0" w:color="000000"/>
                  <w:bottom w:val="single" w:sz="6" w:space="0" w:color="FFFFFF"/>
                  <w:right w:val="single" w:sz="6" w:space="0" w:color="000000"/>
                </w:tcBorders>
              </w:tcPr>
              <w:p w14:paraId="46A724C9" w14:textId="77777777" w:rsidR="0088680F" w:rsidRPr="00E74F3B" w:rsidRDefault="0088680F" w:rsidP="00010C45">
                <w:pPr>
                  <w:spacing w:line="163" w:lineRule="atLeast"/>
                  <w:jc w:val="center"/>
                  <w:rPr>
                    <w:rFonts w:ascii="Calibri" w:hAnsi="Calibri" w:cs="Calibri"/>
                    <w:color w:val="000000"/>
                    <w:sz w:val="21"/>
                    <w:szCs w:val="21"/>
                  </w:rPr>
                </w:pPr>
              </w:p>
              <w:p w14:paraId="153AFC87"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D6</w:t>
                </w:r>
              </w:p>
            </w:tc>
          </w:tr>
          <w:tr w:rsidR="0088680F" w:rsidRPr="00B442D7" w14:paraId="3EE6DEB8" w14:textId="77777777" w:rsidTr="00010C45">
            <w:trPr>
              <w:cantSplit/>
            </w:trPr>
            <w:tc>
              <w:tcPr>
                <w:tcW w:w="2691" w:type="pct"/>
                <w:tcBorders>
                  <w:top w:val="single" w:sz="6" w:space="0" w:color="000000"/>
                  <w:left w:val="single" w:sz="6" w:space="0" w:color="000000"/>
                  <w:bottom w:val="single" w:sz="6" w:space="0" w:color="000000"/>
                  <w:right w:val="single" w:sz="6" w:space="0" w:color="FFFFFF"/>
                </w:tcBorders>
              </w:tcPr>
              <w:p w14:paraId="15DDE572" w14:textId="77777777" w:rsidR="0088680F" w:rsidRPr="00E74F3B" w:rsidRDefault="0088680F" w:rsidP="00010C45">
                <w:pPr>
                  <w:spacing w:line="163" w:lineRule="atLeast"/>
                  <w:rPr>
                    <w:rFonts w:ascii="Calibri" w:hAnsi="Calibri" w:cs="Calibri"/>
                    <w:color w:val="000000"/>
                    <w:sz w:val="21"/>
                    <w:szCs w:val="21"/>
                  </w:rPr>
                </w:pPr>
              </w:p>
              <w:p w14:paraId="7CB80FB1"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X</w:t>
                </w:r>
              </w:p>
            </w:tc>
            <w:tc>
              <w:tcPr>
                <w:tcW w:w="565" w:type="pct"/>
                <w:tcBorders>
                  <w:top w:val="single" w:sz="6" w:space="0" w:color="000000"/>
                  <w:left w:val="single" w:sz="6" w:space="0" w:color="000000"/>
                  <w:bottom w:val="single" w:sz="6" w:space="0" w:color="000000"/>
                  <w:right w:val="single" w:sz="6" w:space="0" w:color="FFFFFF"/>
                </w:tcBorders>
              </w:tcPr>
              <w:p w14:paraId="3C3EEBDE" w14:textId="77777777" w:rsidR="0088680F" w:rsidRPr="00E74F3B" w:rsidRDefault="0088680F" w:rsidP="00010C45">
                <w:pPr>
                  <w:spacing w:line="163" w:lineRule="atLeast"/>
                  <w:jc w:val="center"/>
                  <w:rPr>
                    <w:rFonts w:ascii="Calibri" w:hAnsi="Calibri" w:cs="Calibri"/>
                    <w:color w:val="000000"/>
                    <w:sz w:val="21"/>
                    <w:szCs w:val="21"/>
                  </w:rPr>
                </w:pPr>
              </w:p>
              <w:p w14:paraId="54EB7325"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AX</w:t>
                </w:r>
              </w:p>
            </w:tc>
            <w:tc>
              <w:tcPr>
                <w:tcW w:w="565" w:type="pct"/>
                <w:tcBorders>
                  <w:top w:val="single" w:sz="6" w:space="0" w:color="000000"/>
                  <w:left w:val="single" w:sz="6" w:space="0" w:color="000000"/>
                  <w:bottom w:val="single" w:sz="6" w:space="0" w:color="000000"/>
                  <w:right w:val="single" w:sz="6" w:space="0" w:color="FFFFFF"/>
                </w:tcBorders>
              </w:tcPr>
              <w:p w14:paraId="67AD47ED" w14:textId="77777777" w:rsidR="0088680F" w:rsidRPr="00E74F3B" w:rsidRDefault="0088680F" w:rsidP="00010C45">
                <w:pPr>
                  <w:spacing w:line="163" w:lineRule="atLeast"/>
                  <w:jc w:val="center"/>
                  <w:rPr>
                    <w:rFonts w:ascii="Calibri" w:hAnsi="Calibri" w:cs="Calibri"/>
                    <w:color w:val="000000"/>
                    <w:sz w:val="21"/>
                    <w:szCs w:val="21"/>
                  </w:rPr>
                </w:pPr>
              </w:p>
              <w:p w14:paraId="7DAD481A"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BX</w:t>
                </w:r>
              </w:p>
            </w:tc>
            <w:tc>
              <w:tcPr>
                <w:tcW w:w="589" w:type="pct"/>
                <w:tcBorders>
                  <w:top w:val="single" w:sz="6" w:space="0" w:color="000000"/>
                  <w:left w:val="single" w:sz="6" w:space="0" w:color="000000"/>
                  <w:bottom w:val="single" w:sz="6" w:space="0" w:color="000000"/>
                  <w:right w:val="single" w:sz="6" w:space="0" w:color="FFFFFF"/>
                </w:tcBorders>
              </w:tcPr>
              <w:p w14:paraId="7BB41B0E" w14:textId="77777777" w:rsidR="0088680F" w:rsidRPr="00E74F3B" w:rsidRDefault="0088680F" w:rsidP="00010C45">
                <w:pPr>
                  <w:spacing w:line="163" w:lineRule="atLeast"/>
                  <w:jc w:val="center"/>
                  <w:rPr>
                    <w:rFonts w:ascii="Calibri" w:hAnsi="Calibri" w:cs="Calibri"/>
                    <w:color w:val="000000"/>
                    <w:sz w:val="21"/>
                    <w:szCs w:val="21"/>
                  </w:rPr>
                </w:pPr>
              </w:p>
              <w:p w14:paraId="477EF3FA"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CX</w:t>
                </w:r>
              </w:p>
            </w:tc>
            <w:tc>
              <w:tcPr>
                <w:tcW w:w="590" w:type="pct"/>
                <w:tcBorders>
                  <w:top w:val="single" w:sz="6" w:space="0" w:color="000000"/>
                  <w:left w:val="single" w:sz="6" w:space="0" w:color="000000"/>
                  <w:bottom w:val="single" w:sz="6" w:space="0" w:color="000000"/>
                  <w:right w:val="single" w:sz="6" w:space="0" w:color="000000"/>
                </w:tcBorders>
              </w:tcPr>
              <w:p w14:paraId="6C629C74" w14:textId="77777777" w:rsidR="0088680F" w:rsidRPr="00E74F3B" w:rsidRDefault="0088680F" w:rsidP="00010C45">
                <w:pPr>
                  <w:spacing w:line="163" w:lineRule="atLeast"/>
                  <w:jc w:val="center"/>
                  <w:rPr>
                    <w:rFonts w:ascii="Calibri" w:hAnsi="Calibri" w:cs="Calibri"/>
                    <w:color w:val="000000"/>
                    <w:sz w:val="21"/>
                    <w:szCs w:val="21"/>
                  </w:rPr>
                </w:pPr>
              </w:p>
              <w:p w14:paraId="1E18F7CB" w14:textId="77777777" w:rsidR="0088680F" w:rsidRPr="00E74F3B" w:rsidRDefault="0088680F" w:rsidP="00010C45">
                <w:pPr>
                  <w:jc w:val="center"/>
                  <w:rPr>
                    <w:rFonts w:ascii="Calibri" w:hAnsi="Calibri" w:cs="Calibri"/>
                    <w:color w:val="000000"/>
                    <w:sz w:val="21"/>
                    <w:szCs w:val="21"/>
                  </w:rPr>
                </w:pPr>
                <w:r w:rsidRPr="00E74F3B">
                  <w:rPr>
                    <w:rFonts w:ascii="Calibri" w:hAnsi="Calibri" w:cs="Calibri"/>
                    <w:color w:val="000000"/>
                    <w:sz w:val="21"/>
                    <w:szCs w:val="21"/>
                  </w:rPr>
                  <w:t>DX</w:t>
                </w:r>
              </w:p>
            </w:tc>
          </w:tr>
        </w:tbl>
        <w:p w14:paraId="39FB069F" w14:textId="77777777" w:rsidR="0088680F" w:rsidRPr="00B442D7" w:rsidRDefault="0088680F" w:rsidP="0088680F">
          <w:pPr>
            <w:jc w:val="both"/>
            <w:rPr>
              <w:rFonts w:ascii="Calibri" w:eastAsia="Calibri" w:hAnsi="Calibri" w:cs="Calibri"/>
              <w:lang w:val="en-GB"/>
            </w:rPr>
          </w:pPr>
        </w:p>
        <w:p w14:paraId="6E39CA11" w14:textId="77777777" w:rsidR="0088680F" w:rsidRPr="003E3FE8" w:rsidRDefault="0088680F" w:rsidP="0088680F">
          <w:pPr>
            <w:pStyle w:val="Bodynumbercopy"/>
            <w:spacing w:line="240" w:lineRule="auto"/>
            <w:rPr>
              <w:rFonts w:eastAsia="Calibri"/>
              <w:lang w:val="en-GB"/>
            </w:rPr>
          </w:pPr>
          <w:r w:rsidRPr="00B442D7">
            <w:rPr>
              <w:rFonts w:eastAsia="Calibri"/>
              <w:lang w:val="en-GB"/>
            </w:rPr>
            <w:t>As shown in the table above, certain reliability and accuracy band combinations are considered to be incompatible – for example, D1 or D2.</w:t>
          </w:r>
        </w:p>
        <w:p w14:paraId="4E4A652E" w14:textId="77777777" w:rsidR="00652FF1" w:rsidRDefault="0088680F" w:rsidP="00FF4EF2">
          <w:pPr>
            <w:pStyle w:val="Bodynumbercopy"/>
            <w:spacing w:line="240" w:lineRule="auto"/>
            <w:rPr>
              <w:rFonts w:eastAsia="Calibri"/>
              <w:lang w:val="en-GB"/>
            </w:rPr>
          </w:pPr>
          <w:r w:rsidRPr="00B442D7">
            <w:rPr>
              <w:rFonts w:eastAsia="Calibri"/>
              <w:lang w:val="en-GB"/>
            </w:rPr>
            <w:t>When selecting a confidence grade from the drop-down boxes provided in the template, it would be appreciated if each Local Authority could add explanatory comments for responses with lower confidence levels in the Comments field.</w:t>
          </w:r>
        </w:p>
        <w:p w14:paraId="348BF826" w14:textId="77777777" w:rsidR="00652FF1" w:rsidRDefault="00652FF1" w:rsidP="00652FF1">
          <w:pPr>
            <w:pStyle w:val="Title1"/>
            <w:rPr>
              <w:lang w:val="en-GB"/>
            </w:rPr>
          </w:pPr>
          <w:r w:rsidRPr="004D39EA">
            <w:rPr>
              <w:lang w:val="en-GB"/>
            </w:rPr>
            <w:lastRenderedPageBreak/>
            <w:t>GLOSSARY</w:t>
          </w:r>
        </w:p>
        <w:tbl>
          <w:tblPr>
            <w:tblStyle w:val="TableGrid"/>
            <w:tblW w:w="0" w:type="auto"/>
            <w:tblLook w:val="04A0" w:firstRow="1" w:lastRow="0" w:firstColumn="1" w:lastColumn="0" w:noHBand="0" w:noVBand="1"/>
          </w:tblPr>
          <w:tblGrid>
            <w:gridCol w:w="1671"/>
            <w:gridCol w:w="5887"/>
          </w:tblGrid>
          <w:tr w:rsidR="00652FF1" w14:paraId="45638C99" w14:textId="77777777" w:rsidTr="003D6452">
            <w:tc>
              <w:tcPr>
                <w:tcW w:w="1652" w:type="dxa"/>
              </w:tcPr>
              <w:p w14:paraId="78BB9062" w14:textId="77777777" w:rsidR="00652FF1" w:rsidRPr="00652FF1" w:rsidRDefault="00652FF1" w:rsidP="003D6452">
                <w:pPr>
                  <w:pStyle w:val="Bodyromannumerals"/>
                  <w:rPr>
                    <w:b/>
                    <w:bCs/>
                  </w:rPr>
                </w:pPr>
                <w:r w:rsidRPr="00652FF1">
                  <w:rPr>
                    <w:b/>
                    <w:bCs/>
                  </w:rPr>
                  <w:t>Growth</w:t>
                </w:r>
              </w:p>
            </w:tc>
            <w:tc>
              <w:tcPr>
                <w:tcW w:w="5906" w:type="dxa"/>
              </w:tcPr>
              <w:p w14:paraId="4E9F03D9" w14:textId="77777777" w:rsidR="00652FF1" w:rsidRPr="00CD4524" w:rsidRDefault="00652FF1" w:rsidP="003D6452">
                <w:pPr>
                  <w:pStyle w:val="Bodyromannumerals"/>
                </w:pPr>
                <w:r w:rsidRPr="00CD4524">
                  <w:t xml:space="preserve">To meet demand for services from new and existing customers by providing new assets or increasing the capacity of existing assets. This would include providing new distribution and </w:t>
                </w:r>
                <w:r>
                  <w:t>wastewater</w:t>
                </w:r>
                <w:r w:rsidRPr="00CD4524">
                  <w:t xml:space="preserve"> assets to new customers, the provision of first-time water or wastewater services to existing housing, and the provision of new assets to meet the increased use of water by existing customers.</w:t>
                </w:r>
              </w:p>
            </w:tc>
          </w:tr>
          <w:tr w:rsidR="00652FF1" w14:paraId="6308C601" w14:textId="77777777" w:rsidTr="003D6452">
            <w:tc>
              <w:tcPr>
                <w:tcW w:w="1652" w:type="dxa"/>
              </w:tcPr>
              <w:p w14:paraId="1715B196" w14:textId="77777777" w:rsidR="00652FF1" w:rsidRPr="00652FF1" w:rsidRDefault="00652FF1" w:rsidP="003D6452">
                <w:pPr>
                  <w:pStyle w:val="Bodyromannumerals"/>
                  <w:rPr>
                    <w:b/>
                    <w:bCs/>
                  </w:rPr>
                </w:pPr>
                <w:r w:rsidRPr="00652FF1">
                  <w:rPr>
                    <w:b/>
                    <w:bCs/>
                  </w:rPr>
                  <w:t>Quality Enhancement</w:t>
                </w:r>
              </w:p>
            </w:tc>
            <w:tc>
              <w:tcPr>
                <w:tcW w:w="5906" w:type="dxa"/>
              </w:tcPr>
              <w:p w14:paraId="364A7F77" w14:textId="77777777" w:rsidR="00652FF1" w:rsidRPr="00CD4524" w:rsidRDefault="00652FF1" w:rsidP="003D6452">
                <w:pPr>
                  <w:pStyle w:val="Bodyromannumerals"/>
                </w:pPr>
                <w:r w:rsidRPr="00CD4524">
                  <w:t>This includes the provision of new assets or the enhancement of existing assets to achieve improvements in performance in line with new or enhanced legal requirements.</w:t>
                </w:r>
              </w:p>
            </w:tc>
          </w:tr>
          <w:tr w:rsidR="00652FF1" w14:paraId="134EF54F" w14:textId="77777777" w:rsidTr="003D6452">
            <w:tc>
              <w:tcPr>
                <w:tcW w:w="1652" w:type="dxa"/>
              </w:tcPr>
              <w:p w14:paraId="62A10308" w14:textId="11044027" w:rsidR="00652FF1" w:rsidRPr="00652FF1" w:rsidRDefault="00652FF1" w:rsidP="003D6452">
                <w:pPr>
                  <w:pStyle w:val="Bodyromannumerals"/>
                  <w:rPr>
                    <w:b/>
                    <w:bCs/>
                  </w:rPr>
                </w:pPr>
                <w:r w:rsidRPr="00652FF1">
                  <w:rPr>
                    <w:b/>
                    <w:bCs/>
                  </w:rPr>
                  <w:t>Base Service (Renewals)</w:t>
                </w:r>
              </w:p>
            </w:tc>
            <w:tc>
              <w:tcPr>
                <w:tcW w:w="5906" w:type="dxa"/>
              </w:tcPr>
              <w:p w14:paraId="55FE2E9C" w14:textId="3444C0A1" w:rsidR="00652FF1" w:rsidRPr="00EB4EF2" w:rsidRDefault="00652FF1" w:rsidP="003D6452">
                <w:pPr>
                  <w:pStyle w:val="Bodyromannumerals"/>
                </w:pPr>
                <w:r w:rsidRPr="00CD4524">
                  <w:t>This comprises the ‘capital maintenance’ expenditure necessary for the maintenance of existing service levels to customers including capitalised base expenditure, non-infrastructure and infrastructure asset renewal.</w:t>
                </w:r>
              </w:p>
            </w:tc>
          </w:tr>
        </w:tbl>
        <w:p w14:paraId="421A7BBD" w14:textId="17187852" w:rsidR="00FF4EF2" w:rsidRPr="003D2E46" w:rsidRDefault="00EF0E07" w:rsidP="00652FF1">
          <w:pPr>
            <w:pStyle w:val="Bodyromannumerals"/>
            <w:rPr>
              <w:rFonts w:eastAsia="Calibri"/>
              <w:lang w:val="en-GB"/>
            </w:rPr>
          </w:pPr>
        </w:p>
      </w:sdtContent>
    </w:sdt>
    <w:bookmarkStart w:id="1" w:name="_Toc480458956" w:displacedByCustomXml="prev"/>
    <w:p w14:paraId="67A1EBAA" w14:textId="77777777" w:rsidR="00652FF1" w:rsidRDefault="00652FF1">
      <w:pPr>
        <w:spacing w:after="160" w:line="259" w:lineRule="auto"/>
        <w:rPr>
          <w:rFonts w:ascii="Segoe UI" w:hAnsi="Segoe UI" w:cs="Segoe UI"/>
          <w:b/>
          <w:bCs/>
          <w:color w:val="03B2C4"/>
          <w:sz w:val="36"/>
          <w:szCs w:val="36"/>
        </w:rPr>
      </w:pPr>
      <w:r>
        <w:br w:type="page"/>
      </w:r>
    </w:p>
    <w:p w14:paraId="083DE2CA" w14:textId="44BB7C72" w:rsidR="0012759E" w:rsidRPr="002D56E6" w:rsidRDefault="005E39FA" w:rsidP="00527BC6">
      <w:pPr>
        <w:pStyle w:val="Title1"/>
      </w:pPr>
      <w:r>
        <w:lastRenderedPageBreak/>
        <w:t>S</w:t>
      </w:r>
      <w:r w:rsidR="006D28B3">
        <w:t>ECTION</w:t>
      </w:r>
      <w:r w:rsidR="0012759E" w:rsidRPr="002D56E6">
        <w:t xml:space="preserve"> G: INVESTMENT PLAN</w:t>
      </w:r>
    </w:p>
    <w:p w14:paraId="49320885" w14:textId="77777777" w:rsidR="0012759E" w:rsidRPr="002D56E6" w:rsidRDefault="0012759E" w:rsidP="00527BC6">
      <w:pPr>
        <w:pStyle w:val="Sectionsub-heading"/>
      </w:pPr>
      <w:r w:rsidRPr="002D56E6">
        <w:t>Purpose</w:t>
      </w:r>
    </w:p>
    <w:p w14:paraId="3677A1DD" w14:textId="6F4C4699" w:rsidR="006F316A" w:rsidRPr="00652FF1" w:rsidRDefault="0012759E" w:rsidP="00652FF1">
      <w:pPr>
        <w:pStyle w:val="Bodynumbercopy"/>
        <w:numPr>
          <w:ilvl w:val="0"/>
          <w:numId w:val="31"/>
        </w:numPr>
        <w:rPr>
          <w:lang w:val="en-GB"/>
        </w:rPr>
      </w:pPr>
      <w:r w:rsidRPr="00652FF1">
        <w:rPr>
          <w:lang w:val="en-GB"/>
        </w:rPr>
        <w:t>The objective of S</w:t>
      </w:r>
      <w:r w:rsidR="006D28B3" w:rsidRPr="00652FF1">
        <w:rPr>
          <w:lang w:val="en-GB"/>
        </w:rPr>
        <w:t>ECTION</w:t>
      </w:r>
      <w:r w:rsidRPr="00652FF1">
        <w:rPr>
          <w:lang w:val="en-GB"/>
        </w:rPr>
        <w:t xml:space="preserve"> G is to enable the </w:t>
      </w:r>
      <w:r w:rsidR="00A13D14" w:rsidRPr="00652FF1">
        <w:rPr>
          <w:lang w:val="en-GB"/>
        </w:rPr>
        <w:t>Local</w:t>
      </w:r>
      <w:r w:rsidR="00853CCA" w:rsidRPr="00652FF1">
        <w:rPr>
          <w:lang w:val="en-GB"/>
        </w:rPr>
        <w:t xml:space="preserve"> </w:t>
      </w:r>
      <w:r w:rsidR="00FD78CD" w:rsidRPr="00652FF1">
        <w:rPr>
          <w:lang w:val="en-GB"/>
        </w:rPr>
        <w:t>Authority</w:t>
      </w:r>
      <w:r w:rsidRPr="00652FF1">
        <w:rPr>
          <w:lang w:val="en-GB"/>
        </w:rPr>
        <w:t xml:space="preserve"> to present a project level breakdown of its capital expenditure programme showing the actual expenditure for the Report Year and updated forecasts for the future years.</w:t>
      </w:r>
    </w:p>
    <w:p w14:paraId="3240B2B3" w14:textId="77777777" w:rsidR="0012759E" w:rsidRPr="002D56E6" w:rsidRDefault="0012759E" w:rsidP="00527BC6">
      <w:pPr>
        <w:pStyle w:val="Sectionsub-heading"/>
      </w:pPr>
      <w:r w:rsidRPr="002D56E6">
        <w:t>Guidance</w:t>
      </w:r>
    </w:p>
    <w:p w14:paraId="3D7F4635" w14:textId="0FBC0772" w:rsidR="003C3420" w:rsidRDefault="0012759E" w:rsidP="0077620F">
      <w:pPr>
        <w:pStyle w:val="Bodynumbercopy"/>
      </w:pPr>
      <w:r w:rsidRPr="003C3420">
        <w:rPr>
          <w:lang w:val="en-GB"/>
        </w:rPr>
        <w:t xml:space="preserve">The financial basis for any year is to be the same as that used for the </w:t>
      </w:r>
      <w:r w:rsidR="00A13D14" w:rsidRPr="003C3420">
        <w:rPr>
          <w:lang w:val="en-GB"/>
        </w:rPr>
        <w:t>Local</w:t>
      </w:r>
      <w:r w:rsidR="00D6736E" w:rsidRPr="003C3420">
        <w:rPr>
          <w:lang w:val="en-GB"/>
        </w:rPr>
        <w:t xml:space="preserve"> </w:t>
      </w:r>
      <w:r w:rsidR="00FD78CD" w:rsidRPr="003C3420">
        <w:rPr>
          <w:lang w:val="en-GB"/>
        </w:rPr>
        <w:t>Authority</w:t>
      </w:r>
      <w:r w:rsidRPr="003C3420">
        <w:rPr>
          <w:lang w:val="en-GB"/>
        </w:rPr>
        <w:t>’s published audited Annual Accounts; i.e. the gross value of work carried out in the period. Accordingly, the total of the submitted investment data for each Report Year will equal the Asset Additions, including work in progress, in the Balance Sheet for that year.</w:t>
      </w:r>
    </w:p>
    <w:p w14:paraId="717A0F67" w14:textId="77777777" w:rsidR="003C3420" w:rsidRDefault="00CA5940" w:rsidP="0077620F">
      <w:pPr>
        <w:pStyle w:val="Bodynumbercopy"/>
      </w:pPr>
      <w:r w:rsidRPr="00E10889">
        <w:t>Forecast</w:t>
      </w:r>
      <w:r>
        <w:t xml:space="preserve"> information</w:t>
      </w:r>
      <w:r w:rsidRPr="00E10889">
        <w:t xml:space="preserve"> should be based on </w:t>
      </w:r>
      <w:r>
        <w:t xml:space="preserve">Annual Plans and </w:t>
      </w:r>
      <w:proofErr w:type="gramStart"/>
      <w:r>
        <w:t>Long Term</w:t>
      </w:r>
      <w:proofErr w:type="gramEnd"/>
      <w:r>
        <w:t xml:space="preserve"> Plans and should be reported</w:t>
      </w:r>
      <w:r w:rsidRPr="000E0F7E">
        <w:t xml:space="preserve"> in </w:t>
      </w:r>
      <w:r>
        <w:t>nominal</w:t>
      </w:r>
      <w:r w:rsidRPr="000E0F7E">
        <w:t xml:space="preserve"> terms</w:t>
      </w:r>
      <w:r>
        <w:t xml:space="preserve"> (i.e. including projected inflation). </w:t>
      </w:r>
      <w:r w:rsidR="001A689C">
        <w:t>Please provide the capital price inflation assumptions in Table G5.</w:t>
      </w:r>
    </w:p>
    <w:p w14:paraId="5E981F62" w14:textId="017E9DD8" w:rsidR="0012759E" w:rsidRPr="002D56E6" w:rsidRDefault="0012759E">
      <w:pPr>
        <w:pStyle w:val="Sectionsub-heading"/>
      </w:pPr>
      <w:r w:rsidRPr="002D56E6">
        <w:t>Proportional allocation of expenditure</w:t>
      </w:r>
      <w:r w:rsidR="003C3420">
        <w:t>.</w:t>
      </w:r>
    </w:p>
    <w:p w14:paraId="0CF8E9AB" w14:textId="6D47B78D" w:rsidR="0012759E" w:rsidRPr="002D56E6" w:rsidRDefault="0012759E" w:rsidP="00C42E68">
      <w:pPr>
        <w:pStyle w:val="Bodynumbercopy"/>
        <w:rPr>
          <w:lang w:val="en-GB"/>
        </w:rPr>
      </w:pPr>
      <w:r w:rsidRPr="002D56E6">
        <w:rPr>
          <w:lang w:val="en-GB"/>
        </w:rPr>
        <w:t xml:space="preserve">Capital expenditure needs to be related to the investment purposes – </w:t>
      </w:r>
      <w:r w:rsidR="007A6775">
        <w:rPr>
          <w:lang w:val="en-GB"/>
        </w:rPr>
        <w:t xml:space="preserve">Growth, </w:t>
      </w:r>
      <w:r w:rsidRPr="002D56E6">
        <w:rPr>
          <w:lang w:val="en-GB"/>
        </w:rPr>
        <w:t xml:space="preserve">Quality Enhancement and </w:t>
      </w:r>
      <w:r w:rsidR="007A6775" w:rsidRPr="002D56E6">
        <w:rPr>
          <w:lang w:val="en-GB"/>
        </w:rPr>
        <w:t xml:space="preserve">Base </w:t>
      </w:r>
      <w:r w:rsidR="007A6775">
        <w:rPr>
          <w:lang w:val="en-GB"/>
        </w:rPr>
        <w:t>S</w:t>
      </w:r>
      <w:r w:rsidR="007A6775" w:rsidRPr="002D56E6">
        <w:rPr>
          <w:lang w:val="en-GB"/>
        </w:rPr>
        <w:t>ervice</w:t>
      </w:r>
      <w:r w:rsidRPr="002D56E6">
        <w:rPr>
          <w:lang w:val="en-GB"/>
        </w:rPr>
        <w:t>.</w:t>
      </w:r>
    </w:p>
    <w:p w14:paraId="716EB9D0" w14:textId="09B491EB" w:rsidR="007A6775" w:rsidRPr="004B2655" w:rsidRDefault="007A6775" w:rsidP="00BA78DE">
      <w:pPr>
        <w:pStyle w:val="Bodynumbercopy"/>
        <w:numPr>
          <w:ilvl w:val="1"/>
          <w:numId w:val="17"/>
        </w:numPr>
        <w:rPr>
          <w:lang w:val="en-GB"/>
        </w:rPr>
      </w:pPr>
      <w:r w:rsidRPr="002D56E6">
        <w:rPr>
          <w:b/>
          <w:bCs/>
          <w:lang w:val="en-GB"/>
        </w:rPr>
        <w:t>Growth</w:t>
      </w:r>
      <w:r w:rsidRPr="002D56E6">
        <w:rPr>
          <w:lang w:val="en-GB"/>
        </w:rPr>
        <w:t xml:space="preserve">: </w:t>
      </w:r>
      <w:r>
        <w:rPr>
          <w:lang w:val="en-GB"/>
        </w:rPr>
        <w:t>T</w:t>
      </w:r>
      <w:r w:rsidRPr="002D56E6">
        <w:rPr>
          <w:lang w:val="en-GB"/>
        </w:rPr>
        <w:t xml:space="preserve">o meet demand for services from new and existing customers by providing new assets or increasing the capacity of existing assets. This would include providing new distribution and </w:t>
      </w:r>
      <w:r>
        <w:rPr>
          <w:lang w:val="en-GB"/>
        </w:rPr>
        <w:t>wastewater</w:t>
      </w:r>
      <w:r w:rsidRPr="002D56E6">
        <w:rPr>
          <w:lang w:val="en-GB"/>
        </w:rPr>
        <w:t xml:space="preserve"> assets to new customers, the provision of first-time water or wastewater services to existing housing, and the provision of new assets to meet the increased use of water by existing customers.</w:t>
      </w:r>
    </w:p>
    <w:p w14:paraId="70B0CFF4" w14:textId="66A1375F" w:rsidR="0012759E" w:rsidRDefault="0012759E" w:rsidP="00FC701A">
      <w:pPr>
        <w:pStyle w:val="Bodynumbercopy"/>
        <w:numPr>
          <w:ilvl w:val="1"/>
          <w:numId w:val="17"/>
        </w:numPr>
        <w:rPr>
          <w:lang w:val="en-GB"/>
        </w:rPr>
      </w:pPr>
      <w:r w:rsidRPr="002D56E6">
        <w:rPr>
          <w:b/>
          <w:bCs/>
          <w:lang w:val="en-GB"/>
        </w:rPr>
        <w:t>Quality Enhancement</w:t>
      </w:r>
      <w:r w:rsidRPr="002D56E6">
        <w:rPr>
          <w:lang w:val="en-GB"/>
        </w:rPr>
        <w:t>: This includes the provision of new assets or the enhancement of existing assets to achieve improvements in performance in line with new or enhanced legal requirements.</w:t>
      </w:r>
    </w:p>
    <w:p w14:paraId="1E97E206" w14:textId="4C9EC2B8" w:rsidR="007A6775" w:rsidRPr="002D56E6" w:rsidRDefault="007A6775" w:rsidP="007A6775">
      <w:pPr>
        <w:pStyle w:val="Bodynumbercopy"/>
        <w:numPr>
          <w:ilvl w:val="1"/>
          <w:numId w:val="17"/>
        </w:numPr>
        <w:rPr>
          <w:lang w:val="en-GB"/>
        </w:rPr>
      </w:pPr>
      <w:r w:rsidRPr="002D56E6">
        <w:rPr>
          <w:b/>
          <w:bCs/>
          <w:lang w:val="en-GB"/>
        </w:rPr>
        <w:t>Base Service</w:t>
      </w:r>
      <w:r w:rsidRPr="002D56E6">
        <w:rPr>
          <w:lang w:val="en-GB"/>
        </w:rPr>
        <w:t>: This comprises the ‘capital maintenance’ expenditure necessary for the maintenance of existing service levels to customers including capitalised base expenditure, non-infrastructure and infrastructure asset renewal.</w:t>
      </w:r>
    </w:p>
    <w:p w14:paraId="495CC802" w14:textId="77777777" w:rsidR="0012759E" w:rsidRPr="002D56E6" w:rsidRDefault="0012759E" w:rsidP="00C42E68">
      <w:pPr>
        <w:pStyle w:val="Bodynumbercopy"/>
        <w:rPr>
          <w:lang w:val="en-GB"/>
        </w:rPr>
      </w:pPr>
      <w:r w:rsidRPr="002D56E6">
        <w:rPr>
          <w:lang w:val="en-GB"/>
        </w:rPr>
        <w:t>Where a project meets several business objectives, outputs or asset types, it is necessary to proportion expenditure by applying clear rules. The company needs to develop its own methodologies for analysis of projects.</w:t>
      </w:r>
    </w:p>
    <w:p w14:paraId="0771E2E0" w14:textId="77777777" w:rsidR="0012759E" w:rsidRPr="002D56E6" w:rsidRDefault="0012759E" w:rsidP="00BC17CE">
      <w:pPr>
        <w:pStyle w:val="Bodynumbercopy"/>
      </w:pPr>
      <w:r w:rsidRPr="002D56E6">
        <w:t>Example:</w:t>
      </w:r>
    </w:p>
    <w:p w14:paraId="37195F4D" w14:textId="05652469" w:rsidR="0012759E" w:rsidRPr="00CD3DD5" w:rsidRDefault="0012759E" w:rsidP="00BC17CE">
      <w:pPr>
        <w:pStyle w:val="Bodynumbercopy"/>
        <w:numPr>
          <w:ilvl w:val="0"/>
          <w:numId w:val="0"/>
        </w:numPr>
        <w:ind w:left="780"/>
        <w:rPr>
          <w:rFonts w:eastAsia="Calibri"/>
          <w:iCs/>
          <w:color w:val="000000" w:themeColor="text1"/>
          <w:szCs w:val="22"/>
          <w:lang w:val="en-GB"/>
        </w:rPr>
      </w:pPr>
      <w:r w:rsidRPr="00CD3DD5">
        <w:rPr>
          <w:rFonts w:eastAsia="Calibri"/>
          <w:iCs/>
          <w:color w:val="000000" w:themeColor="text1"/>
          <w:szCs w:val="22"/>
          <w:lang w:val="en-GB"/>
        </w:rPr>
        <w:t xml:space="preserve">An overloaded </w:t>
      </w:r>
      <w:r w:rsidR="00D93811">
        <w:rPr>
          <w:rFonts w:eastAsia="Calibri"/>
          <w:iCs/>
          <w:color w:val="000000" w:themeColor="text1"/>
          <w:szCs w:val="22"/>
          <w:lang w:val="en-GB"/>
        </w:rPr>
        <w:t>water</w:t>
      </w:r>
      <w:r w:rsidR="00D93811" w:rsidRPr="00CD3DD5">
        <w:rPr>
          <w:rFonts w:eastAsia="Calibri"/>
          <w:iCs/>
          <w:color w:val="000000" w:themeColor="text1"/>
          <w:szCs w:val="22"/>
          <w:lang w:val="en-GB"/>
        </w:rPr>
        <w:t xml:space="preserve"> </w:t>
      </w:r>
      <w:r w:rsidRPr="00CD3DD5">
        <w:rPr>
          <w:rFonts w:eastAsia="Calibri"/>
          <w:iCs/>
          <w:color w:val="000000" w:themeColor="text1"/>
          <w:szCs w:val="22"/>
          <w:lang w:val="en-GB"/>
        </w:rPr>
        <w:t xml:space="preserve">treatment </w:t>
      </w:r>
      <w:r w:rsidR="00D93811">
        <w:rPr>
          <w:rFonts w:eastAsia="Calibri"/>
          <w:iCs/>
          <w:color w:val="000000" w:themeColor="text1"/>
          <w:szCs w:val="22"/>
          <w:lang w:val="en-GB"/>
        </w:rPr>
        <w:t>plant</w:t>
      </w:r>
      <w:r w:rsidR="00D93811" w:rsidRPr="00CD3DD5">
        <w:rPr>
          <w:rFonts w:eastAsia="Calibri"/>
          <w:iCs/>
          <w:color w:val="000000" w:themeColor="text1"/>
          <w:szCs w:val="22"/>
          <w:lang w:val="en-GB"/>
        </w:rPr>
        <w:t xml:space="preserve"> </w:t>
      </w:r>
      <w:r w:rsidRPr="00CD3DD5">
        <w:rPr>
          <w:rFonts w:eastAsia="Calibri"/>
          <w:iCs/>
          <w:color w:val="000000" w:themeColor="text1"/>
          <w:szCs w:val="22"/>
          <w:lang w:val="en-GB"/>
        </w:rPr>
        <w:t xml:space="preserve">with a capacity of 100,000 population equivalent needs an estimated </w:t>
      </w:r>
      <w:r w:rsidR="00FD78CD" w:rsidRPr="00CD3DD5">
        <w:rPr>
          <w:rFonts w:eastAsia="Calibri"/>
          <w:iCs/>
          <w:color w:val="000000" w:themeColor="text1"/>
          <w:szCs w:val="22"/>
          <w:lang w:val="en-GB"/>
        </w:rPr>
        <w:t>$</w:t>
      </w:r>
      <w:r w:rsidRPr="00CD3DD5">
        <w:rPr>
          <w:rFonts w:eastAsia="Calibri"/>
          <w:iCs/>
          <w:color w:val="000000" w:themeColor="text1"/>
          <w:szCs w:val="22"/>
          <w:lang w:val="en-GB"/>
        </w:rPr>
        <w:t xml:space="preserve">1m expenditure to replace assets to meet current standards. New Quality obligations requires additional processes and rationalisation of the works, with a total estimated </w:t>
      </w:r>
      <w:r w:rsidR="00FD78CD" w:rsidRPr="00CD3DD5">
        <w:rPr>
          <w:rFonts w:eastAsia="Calibri"/>
          <w:iCs/>
          <w:color w:val="000000" w:themeColor="text1"/>
          <w:szCs w:val="22"/>
          <w:lang w:val="en-GB"/>
        </w:rPr>
        <w:t>$</w:t>
      </w:r>
      <w:r w:rsidRPr="00CD3DD5">
        <w:rPr>
          <w:rFonts w:eastAsia="Calibri"/>
          <w:iCs/>
          <w:color w:val="000000" w:themeColor="text1"/>
          <w:szCs w:val="22"/>
          <w:lang w:val="en-GB"/>
        </w:rPr>
        <w:t xml:space="preserve">5m project cost, which includes an additional capacity of 25,000 pe. </w:t>
      </w:r>
    </w:p>
    <w:p w14:paraId="6369E217" w14:textId="77777777" w:rsidR="0012759E" w:rsidRPr="00CD3DD5" w:rsidRDefault="0012759E" w:rsidP="00BC17CE">
      <w:pPr>
        <w:pStyle w:val="Bodynumbercopy"/>
        <w:numPr>
          <w:ilvl w:val="0"/>
          <w:numId w:val="0"/>
        </w:numPr>
        <w:ind w:left="780"/>
        <w:rPr>
          <w:rFonts w:eastAsia="Calibri"/>
          <w:iCs/>
          <w:color w:val="000000" w:themeColor="text1"/>
          <w:szCs w:val="22"/>
          <w:lang w:val="en-GB"/>
        </w:rPr>
      </w:pPr>
      <w:r w:rsidRPr="00CD3DD5">
        <w:rPr>
          <w:rFonts w:eastAsia="Calibri"/>
          <w:iCs/>
          <w:color w:val="000000" w:themeColor="text1"/>
          <w:szCs w:val="22"/>
          <w:lang w:val="en-GB"/>
        </w:rPr>
        <w:t>Purpose categorisation:  Base Service, Quality and Growth.</w:t>
      </w:r>
    </w:p>
    <w:p w14:paraId="70137361" w14:textId="58900487" w:rsidR="0012759E" w:rsidRPr="00CD3DD5" w:rsidRDefault="0012759E" w:rsidP="00BC17CE">
      <w:pPr>
        <w:pStyle w:val="Bodynumbercopy"/>
        <w:numPr>
          <w:ilvl w:val="0"/>
          <w:numId w:val="0"/>
        </w:numPr>
        <w:ind w:left="780"/>
        <w:rPr>
          <w:rFonts w:eastAsia="Calibri"/>
          <w:iCs/>
          <w:color w:val="000000" w:themeColor="text1"/>
          <w:szCs w:val="22"/>
          <w:lang w:val="en-GB"/>
        </w:rPr>
      </w:pPr>
      <w:r w:rsidRPr="00CD3DD5">
        <w:rPr>
          <w:rFonts w:eastAsia="Calibri"/>
          <w:iCs/>
          <w:color w:val="000000" w:themeColor="text1"/>
          <w:szCs w:val="22"/>
          <w:lang w:val="en-GB"/>
        </w:rPr>
        <w:lastRenderedPageBreak/>
        <w:t>Proportion to Base Service: £1m</w:t>
      </w:r>
    </w:p>
    <w:p w14:paraId="353E4713" w14:textId="3EA41436" w:rsidR="0012759E" w:rsidRPr="00CD3DD5" w:rsidRDefault="0012759E" w:rsidP="00BC17CE">
      <w:pPr>
        <w:pStyle w:val="Bodynumbercopy"/>
        <w:numPr>
          <w:ilvl w:val="0"/>
          <w:numId w:val="0"/>
        </w:numPr>
        <w:ind w:left="780"/>
      </w:pPr>
      <w:r w:rsidRPr="00CD3DD5">
        <w:rPr>
          <w:rFonts w:eastAsia="Calibri"/>
          <w:iCs/>
          <w:color w:val="000000" w:themeColor="text1"/>
          <w:szCs w:val="22"/>
          <w:lang w:val="en-GB"/>
        </w:rPr>
        <w:t>Proportion to growth =</w:t>
      </w:r>
      <w:r w:rsidRPr="00CD3DD5">
        <w:t xml:space="preserve"> </w:t>
      </w:r>
      <w:r w:rsidRPr="00CD3DD5">
        <w:tab/>
      </w:r>
      <m:oMath>
        <m:f>
          <m:fPr>
            <m:ctrlPr>
              <w:rPr>
                <w:rFonts w:ascii="Cambria Math" w:hAnsi="Cambria Math"/>
              </w:rPr>
            </m:ctrlPr>
          </m:fPr>
          <m:num>
            <m:r>
              <m:rPr>
                <m:sty m:val="p"/>
              </m:rPr>
              <w:rPr>
                <w:rFonts w:ascii="Cambria Math" w:eastAsia="Calibri" w:hAnsi="Cambria Math"/>
                <w:color w:val="000000" w:themeColor="text1"/>
                <w:szCs w:val="22"/>
                <w:lang w:val="en-GB"/>
              </w:rPr>
              <m:t>$</m:t>
            </m:r>
            <m:r>
              <m:rPr>
                <m:sty m:val="p"/>
              </m:rPr>
              <w:rPr>
                <w:rFonts w:ascii="Cambria Math" w:hAnsi="Cambria Math"/>
              </w:rPr>
              <m:t>5</m:t>
            </m:r>
            <m:r>
              <w:rPr>
                <w:rFonts w:ascii="Cambria Math" w:hAnsi="Cambria Math"/>
              </w:rPr>
              <m:t>m</m:t>
            </m:r>
            <m:r>
              <m:rPr>
                <m:sty m:val="p"/>
              </m:rPr>
              <w:rPr>
                <w:rFonts w:ascii="Cambria Math" w:hAnsi="Cambria Math"/>
              </w:rPr>
              <m:t>*25,000</m:t>
            </m:r>
          </m:num>
          <m:den>
            <m:r>
              <m:rPr>
                <m:sty m:val="p"/>
              </m:rPr>
              <w:rPr>
                <w:rFonts w:ascii="Cambria Math" w:hAnsi="Cambria Math"/>
              </w:rPr>
              <m:t>125,000</m:t>
            </m:r>
          </m:den>
        </m:f>
        <m:r>
          <m:rPr>
            <m:sty m:val="p"/>
          </m:rPr>
          <w:rPr>
            <w:rFonts w:ascii="Cambria Math" w:hAnsi="Cambria Math"/>
          </w:rPr>
          <m:t>=</m:t>
        </m:r>
        <m:r>
          <m:rPr>
            <m:sty m:val="p"/>
          </m:rPr>
          <w:rPr>
            <w:rFonts w:ascii="Cambria Math" w:eastAsia="Calibri" w:hAnsi="Cambria Math"/>
            <w:color w:val="000000" w:themeColor="text1"/>
            <w:szCs w:val="22"/>
            <w:lang w:val="en-GB"/>
          </w:rPr>
          <m:t>$</m:t>
        </m:r>
        <m:r>
          <m:rPr>
            <m:sty m:val="p"/>
          </m:rPr>
          <w:rPr>
            <w:rFonts w:ascii="Cambria Math" w:hAnsi="Cambria Math"/>
          </w:rPr>
          <m:t>1</m:t>
        </m:r>
        <m:r>
          <w:rPr>
            <w:rFonts w:ascii="Cambria Math" w:hAnsi="Cambria Math"/>
          </w:rPr>
          <m:t>m</m:t>
        </m:r>
      </m:oMath>
      <w:r w:rsidRPr="00CD3DD5">
        <w:rPr>
          <w:rFonts w:eastAsiaTheme="minorEastAsia"/>
        </w:rPr>
        <w:t xml:space="preserve">   </w:t>
      </w:r>
    </w:p>
    <w:p w14:paraId="3139810A" w14:textId="5B3B4724" w:rsidR="0012759E" w:rsidRPr="002D56E6" w:rsidRDefault="0012759E" w:rsidP="00BC17CE">
      <w:pPr>
        <w:pStyle w:val="Bodynumbercopy"/>
        <w:numPr>
          <w:ilvl w:val="0"/>
          <w:numId w:val="0"/>
        </w:numPr>
        <w:ind w:left="780"/>
      </w:pPr>
      <w:r w:rsidRPr="00CD3DD5">
        <w:rPr>
          <w:rFonts w:eastAsia="Calibri"/>
          <w:iCs/>
          <w:color w:val="000000" w:themeColor="text1"/>
          <w:szCs w:val="22"/>
          <w:lang w:val="en-GB"/>
        </w:rPr>
        <w:t xml:space="preserve">Proportion to quality </w:t>
      </w:r>
      <w:r w:rsidRPr="00CD3DD5">
        <w:t xml:space="preserve">             </w:t>
      </w:r>
      <w:r w:rsidR="00FD78CD" w:rsidRPr="00CD3DD5">
        <w:t>$</w:t>
      </w:r>
      <w:r w:rsidRPr="00CD3DD5">
        <w:t xml:space="preserve">5m – </w:t>
      </w:r>
      <w:r w:rsidR="00FD78CD" w:rsidRPr="00CD3DD5">
        <w:t>$</w:t>
      </w:r>
      <w:r w:rsidRPr="00CD3DD5">
        <w:t xml:space="preserve">1m – </w:t>
      </w:r>
      <w:r w:rsidR="00FD78CD" w:rsidRPr="00CD3DD5">
        <w:t>$</w:t>
      </w:r>
      <w:r w:rsidRPr="00CD3DD5">
        <w:t xml:space="preserve">1m = </w:t>
      </w:r>
      <w:r w:rsidR="00FD78CD" w:rsidRPr="00CD3DD5">
        <w:t>$</w:t>
      </w:r>
      <w:r w:rsidRPr="00CD3DD5">
        <w:t>3m</w:t>
      </w:r>
    </w:p>
    <w:p w14:paraId="06182E02" w14:textId="77777777" w:rsidR="0012759E" w:rsidRPr="002D56E6" w:rsidRDefault="0012759E" w:rsidP="00BC17CE">
      <w:pPr>
        <w:pStyle w:val="Sectionsub-heading"/>
      </w:pPr>
      <w:r w:rsidRPr="002D56E6">
        <w:t>Asset categories</w:t>
      </w:r>
    </w:p>
    <w:p w14:paraId="68A9C03E" w14:textId="14328293" w:rsidR="0012759E" w:rsidRPr="002D56E6" w:rsidRDefault="0012759E" w:rsidP="00BC17CE">
      <w:pPr>
        <w:pStyle w:val="Bodynumbercopy"/>
        <w:rPr>
          <w:lang w:val="en-GB"/>
        </w:rPr>
      </w:pPr>
      <w:r w:rsidRPr="002D56E6">
        <w:rPr>
          <w:b/>
          <w:bCs/>
          <w:lang w:val="en-GB"/>
        </w:rPr>
        <w:t>Infrastructure assets</w:t>
      </w:r>
      <w:r w:rsidRPr="002D56E6">
        <w:rPr>
          <w:lang w:val="en-GB"/>
        </w:rPr>
        <w:t xml:space="preserve">: </w:t>
      </w:r>
      <w:r w:rsidR="00143A74">
        <w:rPr>
          <w:lang w:val="en-GB"/>
        </w:rPr>
        <w:t>L</w:t>
      </w:r>
      <w:r w:rsidRPr="002D56E6">
        <w:rPr>
          <w:lang w:val="en-GB"/>
        </w:rPr>
        <w:t xml:space="preserve">ong lived assets being a specific asset or group of assets operating as a network, required to operate effectively in perpetuity and generally used for the distribution of potable water or collection of </w:t>
      </w:r>
      <w:r w:rsidR="00A13D14">
        <w:rPr>
          <w:lang w:val="en-GB"/>
        </w:rPr>
        <w:t>wastewater</w:t>
      </w:r>
      <w:r w:rsidRPr="002D56E6">
        <w:rPr>
          <w:lang w:val="en-GB"/>
        </w:rPr>
        <w:t xml:space="preserve"> and stormwater which are not subject to technical change. These include:</w:t>
      </w:r>
    </w:p>
    <w:p w14:paraId="5340E93B" w14:textId="77777777" w:rsidR="0012759E" w:rsidRPr="002D56E6" w:rsidRDefault="0012759E" w:rsidP="00BC17CE">
      <w:pPr>
        <w:pStyle w:val="Bodynumbercopy"/>
        <w:numPr>
          <w:ilvl w:val="1"/>
          <w:numId w:val="17"/>
        </w:numPr>
        <w:rPr>
          <w:lang w:val="en-GB"/>
        </w:rPr>
      </w:pPr>
      <w:r w:rsidRPr="002D56E6">
        <w:rPr>
          <w:lang w:val="en-GB"/>
        </w:rPr>
        <w:t>Dams, reservoirs and associated assets</w:t>
      </w:r>
    </w:p>
    <w:p w14:paraId="7C406D0C" w14:textId="77777777" w:rsidR="0012759E" w:rsidRPr="002D56E6" w:rsidRDefault="0012759E" w:rsidP="00BC17CE">
      <w:pPr>
        <w:pStyle w:val="Bodynumbercopy"/>
        <w:numPr>
          <w:ilvl w:val="1"/>
          <w:numId w:val="17"/>
        </w:numPr>
        <w:rPr>
          <w:lang w:val="en-GB"/>
        </w:rPr>
      </w:pPr>
      <w:r w:rsidRPr="002D56E6">
        <w:rPr>
          <w:lang w:val="en-GB"/>
        </w:rPr>
        <w:t>Raw water aqueducts</w:t>
      </w:r>
    </w:p>
    <w:p w14:paraId="4EA465C9" w14:textId="77777777" w:rsidR="0012759E" w:rsidRPr="002D56E6" w:rsidRDefault="0012759E" w:rsidP="00BC17CE">
      <w:pPr>
        <w:pStyle w:val="Bodynumbercopy"/>
        <w:numPr>
          <w:ilvl w:val="1"/>
          <w:numId w:val="17"/>
        </w:numPr>
        <w:rPr>
          <w:lang w:val="en-GB"/>
        </w:rPr>
      </w:pPr>
      <w:r w:rsidRPr="002D56E6">
        <w:rPr>
          <w:lang w:val="en-GB"/>
        </w:rPr>
        <w:t>Water trunk and distribution mains</w:t>
      </w:r>
    </w:p>
    <w:p w14:paraId="13E1B6C0" w14:textId="70C7FE3E" w:rsidR="0012759E" w:rsidRPr="002D56E6" w:rsidRDefault="00F32BE2" w:rsidP="00BC17CE">
      <w:pPr>
        <w:pStyle w:val="Bodynumbercopy"/>
        <w:numPr>
          <w:ilvl w:val="1"/>
          <w:numId w:val="17"/>
        </w:numPr>
        <w:rPr>
          <w:lang w:val="en-GB"/>
        </w:rPr>
      </w:pPr>
      <w:r>
        <w:rPr>
          <w:lang w:val="en-GB"/>
        </w:rPr>
        <w:t>Wastewater</w:t>
      </w:r>
    </w:p>
    <w:p w14:paraId="552C9859" w14:textId="43717D3F" w:rsidR="0012759E" w:rsidRPr="002D56E6" w:rsidRDefault="00A13D14" w:rsidP="00BC17CE">
      <w:pPr>
        <w:pStyle w:val="Bodynumbercopy"/>
        <w:numPr>
          <w:ilvl w:val="1"/>
          <w:numId w:val="17"/>
        </w:numPr>
        <w:rPr>
          <w:lang w:val="en-GB"/>
        </w:rPr>
      </w:pPr>
      <w:r>
        <w:rPr>
          <w:lang w:val="en-GB"/>
        </w:rPr>
        <w:t>Wastewater</w:t>
      </w:r>
      <w:r w:rsidR="0012759E" w:rsidRPr="002D56E6">
        <w:rPr>
          <w:lang w:val="en-GB"/>
        </w:rPr>
        <w:t xml:space="preserve"> pumping mains</w:t>
      </w:r>
    </w:p>
    <w:p w14:paraId="2ADD7BCE" w14:textId="73DEA2F0" w:rsidR="0012759E" w:rsidRPr="002D56E6" w:rsidRDefault="00A13D14" w:rsidP="005026D3">
      <w:pPr>
        <w:pStyle w:val="Bodynumbercopy"/>
        <w:numPr>
          <w:ilvl w:val="1"/>
          <w:numId w:val="17"/>
        </w:numPr>
        <w:rPr>
          <w:lang w:val="en-GB"/>
        </w:rPr>
      </w:pPr>
      <w:r>
        <w:rPr>
          <w:lang w:val="en-GB"/>
        </w:rPr>
        <w:t>Wastewater</w:t>
      </w:r>
      <w:r w:rsidR="0012759E" w:rsidRPr="002D56E6">
        <w:rPr>
          <w:lang w:val="en-GB"/>
        </w:rPr>
        <w:t xml:space="preserve"> outfalls</w:t>
      </w:r>
    </w:p>
    <w:p w14:paraId="0DE34FC7" w14:textId="77777777" w:rsidR="0012759E" w:rsidRPr="002D56E6" w:rsidRDefault="0012759E" w:rsidP="005026D3">
      <w:pPr>
        <w:pStyle w:val="Bodynumbercopy"/>
        <w:numPr>
          <w:ilvl w:val="1"/>
          <w:numId w:val="17"/>
        </w:numPr>
        <w:rPr>
          <w:lang w:val="en-GB"/>
        </w:rPr>
      </w:pPr>
      <w:r w:rsidRPr="002D56E6">
        <w:rPr>
          <w:lang w:val="en-GB"/>
        </w:rPr>
        <w:t>Studies and Investigations related to infrastructure assets</w:t>
      </w:r>
    </w:p>
    <w:p w14:paraId="647832C6" w14:textId="7D10F20A" w:rsidR="0012759E" w:rsidRPr="002D56E6" w:rsidRDefault="0012759E" w:rsidP="005026D3">
      <w:pPr>
        <w:pStyle w:val="Bodynumbercopy"/>
        <w:rPr>
          <w:lang w:val="en-GB"/>
        </w:rPr>
      </w:pPr>
      <w:r w:rsidRPr="002D56E6">
        <w:rPr>
          <w:b/>
          <w:bCs/>
          <w:lang w:val="en-GB"/>
        </w:rPr>
        <w:t>Non-infrastructure assets</w:t>
      </w:r>
      <w:r w:rsidRPr="002D56E6">
        <w:rPr>
          <w:lang w:val="en-GB"/>
        </w:rPr>
        <w:t xml:space="preserve">: </w:t>
      </w:r>
      <w:r w:rsidR="00D42402">
        <w:rPr>
          <w:lang w:val="en-GB"/>
        </w:rPr>
        <w:t>T</w:t>
      </w:r>
      <w:r w:rsidRPr="002D56E6">
        <w:rPr>
          <w:lang w:val="en-GB"/>
        </w:rPr>
        <w:t>hese are specialised assets, usually of short to medium life generally used for the production of water and treatment of wastewater. These assets have reasonably defined lives and are likely to be impacted by technological change. These include:</w:t>
      </w:r>
    </w:p>
    <w:p w14:paraId="7240B995" w14:textId="77777777" w:rsidR="0012759E" w:rsidRPr="002D56E6" w:rsidRDefault="0012759E" w:rsidP="005026D3">
      <w:pPr>
        <w:pStyle w:val="Bodynumbercopy"/>
        <w:numPr>
          <w:ilvl w:val="1"/>
          <w:numId w:val="17"/>
        </w:numPr>
        <w:rPr>
          <w:lang w:val="en-GB"/>
        </w:rPr>
      </w:pPr>
      <w:r w:rsidRPr="002D56E6">
        <w:rPr>
          <w:lang w:val="en-GB"/>
        </w:rPr>
        <w:t>Boreholes</w:t>
      </w:r>
    </w:p>
    <w:p w14:paraId="381C794C" w14:textId="77777777" w:rsidR="0012759E" w:rsidRPr="002D56E6" w:rsidRDefault="0012759E" w:rsidP="005026D3">
      <w:pPr>
        <w:pStyle w:val="Bodynumbercopy"/>
        <w:numPr>
          <w:ilvl w:val="1"/>
          <w:numId w:val="17"/>
        </w:numPr>
        <w:rPr>
          <w:lang w:val="en-GB"/>
        </w:rPr>
      </w:pPr>
      <w:r w:rsidRPr="002D56E6">
        <w:rPr>
          <w:lang w:val="en-GB"/>
        </w:rPr>
        <w:t>Water pumping stations</w:t>
      </w:r>
    </w:p>
    <w:p w14:paraId="37662F4D" w14:textId="453DB8E0" w:rsidR="0012759E" w:rsidRPr="002D56E6" w:rsidRDefault="0012759E" w:rsidP="005026D3">
      <w:pPr>
        <w:pStyle w:val="Bodynumbercopy"/>
        <w:numPr>
          <w:ilvl w:val="1"/>
          <w:numId w:val="17"/>
        </w:numPr>
        <w:rPr>
          <w:lang w:val="en-GB"/>
        </w:rPr>
      </w:pPr>
      <w:r w:rsidRPr="002D56E6">
        <w:rPr>
          <w:lang w:val="en-GB"/>
        </w:rPr>
        <w:t xml:space="preserve">Water treatment </w:t>
      </w:r>
      <w:r w:rsidR="00ED630E">
        <w:rPr>
          <w:lang w:val="en-GB"/>
        </w:rPr>
        <w:t>plant</w:t>
      </w:r>
    </w:p>
    <w:p w14:paraId="66317CE1" w14:textId="3F1DD536" w:rsidR="0012759E" w:rsidRPr="002D56E6" w:rsidRDefault="00A13D14" w:rsidP="005026D3">
      <w:pPr>
        <w:pStyle w:val="Bodynumbercopy"/>
        <w:numPr>
          <w:ilvl w:val="1"/>
          <w:numId w:val="17"/>
        </w:numPr>
        <w:rPr>
          <w:lang w:val="en-GB"/>
        </w:rPr>
      </w:pPr>
      <w:r>
        <w:rPr>
          <w:lang w:val="en-GB"/>
        </w:rPr>
        <w:t>Wastewater</w:t>
      </w:r>
      <w:r w:rsidR="0012759E" w:rsidRPr="002D56E6">
        <w:rPr>
          <w:lang w:val="en-GB"/>
        </w:rPr>
        <w:t xml:space="preserve"> pumping stations</w:t>
      </w:r>
    </w:p>
    <w:p w14:paraId="1390B0C3" w14:textId="0C9EB3A0" w:rsidR="0012759E" w:rsidRPr="002D56E6" w:rsidRDefault="00D93811" w:rsidP="005026D3">
      <w:pPr>
        <w:pStyle w:val="Bodynumbercopy"/>
        <w:numPr>
          <w:ilvl w:val="1"/>
          <w:numId w:val="17"/>
        </w:numPr>
        <w:rPr>
          <w:lang w:val="en-GB"/>
        </w:rPr>
      </w:pPr>
      <w:r>
        <w:rPr>
          <w:lang w:val="en-GB"/>
        </w:rPr>
        <w:t>W</w:t>
      </w:r>
      <w:r w:rsidR="00633193">
        <w:rPr>
          <w:lang w:val="en-GB"/>
        </w:rPr>
        <w:t>astew</w:t>
      </w:r>
      <w:r>
        <w:rPr>
          <w:lang w:val="en-GB"/>
        </w:rPr>
        <w:t>ater</w:t>
      </w:r>
      <w:r w:rsidRPr="002D56E6">
        <w:rPr>
          <w:lang w:val="en-GB"/>
        </w:rPr>
        <w:t xml:space="preserve"> </w:t>
      </w:r>
      <w:r w:rsidR="0012759E" w:rsidRPr="002D56E6">
        <w:rPr>
          <w:lang w:val="en-GB"/>
        </w:rPr>
        <w:t xml:space="preserve">treatment </w:t>
      </w:r>
      <w:r>
        <w:rPr>
          <w:lang w:val="en-GB"/>
        </w:rPr>
        <w:t>plants</w:t>
      </w:r>
    </w:p>
    <w:p w14:paraId="30D9E755" w14:textId="77777777" w:rsidR="0012759E" w:rsidRPr="002D56E6" w:rsidRDefault="0012759E" w:rsidP="005026D3">
      <w:pPr>
        <w:pStyle w:val="Bodynumbercopy"/>
        <w:numPr>
          <w:ilvl w:val="1"/>
          <w:numId w:val="17"/>
        </w:numPr>
        <w:rPr>
          <w:lang w:val="en-GB"/>
        </w:rPr>
      </w:pPr>
      <w:r w:rsidRPr="002D56E6">
        <w:rPr>
          <w:lang w:val="en-GB"/>
        </w:rPr>
        <w:t>Sludge treatment and disposal facilities</w:t>
      </w:r>
    </w:p>
    <w:p w14:paraId="328C6E16" w14:textId="493BF866" w:rsidR="0012759E" w:rsidRPr="002D56E6" w:rsidRDefault="0012759E" w:rsidP="00AB5CEB">
      <w:pPr>
        <w:pStyle w:val="Bodynumbercopy"/>
        <w:rPr>
          <w:lang w:val="en-GB"/>
        </w:rPr>
      </w:pPr>
      <w:r w:rsidRPr="002D56E6">
        <w:rPr>
          <w:b/>
          <w:bCs/>
          <w:lang w:val="en-GB"/>
        </w:rPr>
        <w:t>Other</w:t>
      </w:r>
      <w:r w:rsidRPr="002D56E6">
        <w:rPr>
          <w:lang w:val="en-GB"/>
        </w:rPr>
        <w:t xml:space="preserve">: </w:t>
      </w:r>
      <w:r w:rsidR="00D42402">
        <w:rPr>
          <w:lang w:val="en-GB"/>
        </w:rPr>
        <w:t>T</w:t>
      </w:r>
      <w:r w:rsidRPr="002D56E6">
        <w:rPr>
          <w:lang w:val="en-GB"/>
        </w:rPr>
        <w:t xml:space="preserve">his category relates to expenditure not directly associated with either infrastructure or non-infrastructure such as corporate IT systems for </w:t>
      </w:r>
      <w:r w:rsidR="00234CFD">
        <w:rPr>
          <w:lang w:val="en-GB"/>
        </w:rPr>
        <w:t>f</w:t>
      </w:r>
      <w:r w:rsidRPr="002D56E6">
        <w:rPr>
          <w:lang w:val="en-GB"/>
        </w:rPr>
        <w:t xml:space="preserve">inance, </w:t>
      </w:r>
      <w:r w:rsidR="00234CFD">
        <w:rPr>
          <w:lang w:val="en-GB"/>
        </w:rPr>
        <w:t>c</w:t>
      </w:r>
      <w:r w:rsidRPr="002D56E6">
        <w:rPr>
          <w:lang w:val="en-GB"/>
        </w:rPr>
        <w:t xml:space="preserve">all </w:t>
      </w:r>
      <w:r w:rsidR="00234CFD">
        <w:rPr>
          <w:lang w:val="en-GB"/>
        </w:rPr>
        <w:t>h</w:t>
      </w:r>
      <w:r w:rsidRPr="002D56E6">
        <w:rPr>
          <w:lang w:val="en-GB"/>
        </w:rPr>
        <w:t>andling etc. or capital expenditure associated with corporate branding. It should not include expenditure associated with system wide projects such as GIS systems or studies, which should be allocated to the infrastructure and non-infrastructure categories on a proportionate basis.</w:t>
      </w:r>
    </w:p>
    <w:p w14:paraId="50682366" w14:textId="77777777" w:rsidR="0012759E" w:rsidRPr="002D56E6" w:rsidRDefault="0012759E" w:rsidP="00AB5CEB">
      <w:pPr>
        <w:pStyle w:val="Sectionsub-heading"/>
      </w:pPr>
      <w:r w:rsidRPr="002D56E6">
        <w:t>Inflation</w:t>
      </w:r>
    </w:p>
    <w:p w14:paraId="4622DEFD" w14:textId="278540D4" w:rsidR="0012759E" w:rsidRPr="002D56E6" w:rsidRDefault="0012759E" w:rsidP="00AB5CEB">
      <w:pPr>
        <w:pStyle w:val="Bodynumbercopy"/>
        <w:rPr>
          <w:lang w:val="en-GB"/>
        </w:rPr>
      </w:pPr>
      <w:r w:rsidRPr="002D56E6">
        <w:rPr>
          <w:lang w:val="en-GB"/>
        </w:rPr>
        <w:t xml:space="preserve">The </w:t>
      </w:r>
      <w:r w:rsidR="00A13D14">
        <w:rPr>
          <w:lang w:val="en-GB"/>
        </w:rPr>
        <w:t>Local</w:t>
      </w:r>
      <w:r w:rsidRPr="002D56E6">
        <w:rPr>
          <w:lang w:val="en-GB"/>
        </w:rPr>
        <w:t xml:space="preserve"> </w:t>
      </w:r>
      <w:r w:rsidR="009D2F30" w:rsidRPr="00CD3DD5">
        <w:rPr>
          <w:lang w:val="en-GB"/>
        </w:rPr>
        <w:t xml:space="preserve">Authority </w:t>
      </w:r>
      <w:r w:rsidRPr="002D56E6">
        <w:rPr>
          <w:lang w:val="en-GB"/>
        </w:rPr>
        <w:t>should state in the commentary any inflation assumptions used in the construction of these tables.</w:t>
      </w:r>
    </w:p>
    <w:p w14:paraId="231AB2DD" w14:textId="332769D2" w:rsidR="004B461F" w:rsidRDefault="004B461F" w:rsidP="00CD3DD5">
      <w:pPr>
        <w:pStyle w:val="Bodynumbercopy"/>
        <w:numPr>
          <w:ilvl w:val="0"/>
          <w:numId w:val="0"/>
        </w:numPr>
        <w:ind w:left="780"/>
        <w:rPr>
          <w:lang w:val="en-GB"/>
        </w:rPr>
      </w:pPr>
      <w:r>
        <w:rPr>
          <w:lang w:val="en-GB"/>
        </w:rPr>
        <w:br w:type="page"/>
      </w:r>
    </w:p>
    <w:p w14:paraId="524C8ABF" w14:textId="77777777" w:rsidR="0012759E" w:rsidRPr="002D56E6" w:rsidRDefault="0012759E" w:rsidP="00AB5CEB">
      <w:pPr>
        <w:pStyle w:val="Title1"/>
      </w:pPr>
      <w:r w:rsidRPr="002D56E6">
        <w:lastRenderedPageBreak/>
        <w:t>TABLE G1: SUMMARY – WATER, WASTEWATER AND STORMWATER SERVICES</w:t>
      </w:r>
    </w:p>
    <w:p w14:paraId="37C06A1D" w14:textId="77777777" w:rsidR="0012759E" w:rsidRPr="002D56E6" w:rsidRDefault="0012759E" w:rsidP="00AB5CEB">
      <w:pPr>
        <w:pStyle w:val="Sectionsub-heading"/>
        <w:rPr>
          <w:rFonts w:eastAsia="Calibri"/>
          <w:bCs/>
        </w:rPr>
      </w:pPr>
      <w:r w:rsidRPr="002D56E6">
        <w:rPr>
          <w:rFonts w:eastAsia="Calibri"/>
          <w:bCs/>
        </w:rPr>
        <w:t>BLOCK 1: CATEGORISATION BY FUNCTION</w:t>
      </w:r>
    </w:p>
    <w:p w14:paraId="6BB3A6F6" w14:textId="5390F692" w:rsidR="0012759E" w:rsidRPr="000F7722" w:rsidRDefault="00652FF1" w:rsidP="001903C7">
      <w:pPr>
        <w:pStyle w:val="Bodysub-heading2"/>
        <w:rPr>
          <w:sz w:val="21"/>
        </w:rPr>
      </w:pPr>
      <w:r>
        <w:rPr>
          <w:sz w:val="21"/>
        </w:rPr>
        <w:t>(</w:t>
      </w:r>
      <w:proofErr w:type="spellStart"/>
      <w:r>
        <w:rPr>
          <w:sz w:val="21"/>
        </w:rPr>
        <w:t>i</w:t>
      </w:r>
      <w:proofErr w:type="spellEnd"/>
      <w:r>
        <w:rPr>
          <w:sz w:val="21"/>
        </w:rPr>
        <w:t xml:space="preserve">) </w:t>
      </w:r>
      <w:r w:rsidR="00394B29" w:rsidRPr="000F7722">
        <w:rPr>
          <w:sz w:val="21"/>
        </w:rPr>
        <w:t xml:space="preserve">Growth </w:t>
      </w:r>
      <w:r w:rsidR="00635367">
        <w:rPr>
          <w:sz w:val="21"/>
        </w:rPr>
        <w:t>(Additional Demand)</w:t>
      </w:r>
    </w:p>
    <w:tbl>
      <w:tblPr>
        <w:tblStyle w:val="TableGrid"/>
        <w:tblW w:w="5000" w:type="pct"/>
        <w:tblLook w:val="04A0" w:firstRow="1" w:lastRow="0" w:firstColumn="1" w:lastColumn="0" w:noHBand="0" w:noVBand="1"/>
      </w:tblPr>
      <w:tblGrid>
        <w:gridCol w:w="987"/>
        <w:gridCol w:w="775"/>
        <w:gridCol w:w="4660"/>
        <w:gridCol w:w="1136"/>
      </w:tblGrid>
      <w:tr w:rsidR="00394B29" w:rsidRPr="001038C5" w14:paraId="636D03E9" w14:textId="77777777" w:rsidTr="00394B29">
        <w:tc>
          <w:tcPr>
            <w:tcW w:w="653" w:type="pct"/>
          </w:tcPr>
          <w:p w14:paraId="66190FB2" w14:textId="68AA6029" w:rsidR="00394B29" w:rsidRPr="000F7722" w:rsidRDefault="00394B29" w:rsidP="00394B29">
            <w:pPr>
              <w:pStyle w:val="Bodyromannumerals"/>
              <w:rPr>
                <w:b/>
                <w:bCs/>
                <w:lang w:val="en-US"/>
              </w:rPr>
            </w:pPr>
            <w:r w:rsidRPr="001038C5">
              <w:rPr>
                <w:b/>
                <w:bCs/>
                <w:lang w:val="en-US"/>
              </w:rPr>
              <w:t>G1.1</w:t>
            </w:r>
          </w:p>
        </w:tc>
        <w:tc>
          <w:tcPr>
            <w:tcW w:w="3596" w:type="pct"/>
            <w:gridSpan w:val="2"/>
          </w:tcPr>
          <w:p w14:paraId="6A7C01E5" w14:textId="6B37E33A" w:rsidR="00394B29" w:rsidRPr="000F7722" w:rsidRDefault="00394B29" w:rsidP="00394B29">
            <w:pPr>
              <w:pStyle w:val="Bodyromannumerals"/>
              <w:rPr>
                <w:b/>
                <w:bCs/>
                <w:lang w:val="en-US"/>
              </w:rPr>
            </w:pPr>
            <w:r w:rsidRPr="001038C5">
              <w:rPr>
                <w:b/>
                <w:bCs/>
                <w:lang w:val="en-US"/>
              </w:rPr>
              <w:t>Total Growth capital expenditure allocated to water</w:t>
            </w:r>
          </w:p>
        </w:tc>
        <w:tc>
          <w:tcPr>
            <w:tcW w:w="752" w:type="pct"/>
          </w:tcPr>
          <w:p w14:paraId="32618D0D" w14:textId="5A151C35" w:rsidR="00394B29" w:rsidRPr="000F7722" w:rsidRDefault="00394B29" w:rsidP="00394B29">
            <w:pPr>
              <w:pStyle w:val="Bodyromannumerals"/>
              <w:rPr>
                <w:b/>
                <w:bCs/>
                <w:lang w:val="en-US"/>
              </w:rPr>
            </w:pPr>
            <w:r w:rsidRPr="001038C5">
              <w:rPr>
                <w:b/>
                <w:bCs/>
                <w:lang w:val="en-US"/>
              </w:rPr>
              <w:t>NZ$000</w:t>
            </w:r>
          </w:p>
        </w:tc>
      </w:tr>
      <w:tr w:rsidR="00394B29" w:rsidRPr="001038C5" w14:paraId="00C7F2F5" w14:textId="77777777" w:rsidTr="00473A95">
        <w:tc>
          <w:tcPr>
            <w:tcW w:w="1166" w:type="pct"/>
            <w:gridSpan w:val="2"/>
            <w:tcBorders>
              <w:left w:val="single" w:sz="4" w:space="0" w:color="FFFFFF"/>
              <w:bottom w:val="single" w:sz="4" w:space="0" w:color="FFFFFF"/>
              <w:right w:val="single" w:sz="4" w:space="0" w:color="FFFFFF"/>
            </w:tcBorders>
          </w:tcPr>
          <w:p w14:paraId="683BF9D4" w14:textId="76E80C12" w:rsidR="00394B29" w:rsidRPr="000F7722" w:rsidRDefault="00394B29" w:rsidP="00394B29">
            <w:pPr>
              <w:pStyle w:val="Bodyromannumerals"/>
              <w:rPr>
                <w:i/>
                <w:lang w:val="en-US"/>
              </w:rPr>
            </w:pPr>
            <w:r w:rsidRPr="001038C5">
              <w:rPr>
                <w:i/>
                <w:lang w:val="en-US"/>
              </w:rPr>
              <w:t>Definition:</w:t>
            </w:r>
          </w:p>
        </w:tc>
        <w:tc>
          <w:tcPr>
            <w:tcW w:w="3834" w:type="pct"/>
            <w:gridSpan w:val="2"/>
            <w:tcBorders>
              <w:left w:val="single" w:sz="4" w:space="0" w:color="FFFFFF"/>
              <w:bottom w:val="single" w:sz="4" w:space="0" w:color="FFFFFF"/>
              <w:right w:val="single" w:sz="4" w:space="0" w:color="FFFFFF"/>
            </w:tcBorders>
          </w:tcPr>
          <w:p w14:paraId="5FEC2157" w14:textId="7F77F5CE" w:rsidR="00394B29" w:rsidRPr="000F7722" w:rsidRDefault="00394B29" w:rsidP="00394B29">
            <w:pPr>
              <w:pStyle w:val="Bodyromannumerals"/>
              <w:rPr>
                <w:lang w:val="en-US"/>
              </w:rPr>
            </w:pPr>
            <w:r w:rsidRPr="001038C5">
              <w:rPr>
                <w:lang w:val="en-US"/>
              </w:rPr>
              <w:t>Total Growth capital expenditure allocated to water</w:t>
            </w:r>
            <w:r w:rsidR="00717E24">
              <w:rPr>
                <w:lang w:val="en-US"/>
              </w:rPr>
              <w:t xml:space="preserve">. Local Authorities are </w:t>
            </w:r>
            <w:r w:rsidR="002A2667">
              <w:rPr>
                <w:lang w:val="en-US"/>
              </w:rPr>
              <w:t xml:space="preserve">asked to provide their annual growth in properties </w:t>
            </w:r>
            <w:r w:rsidR="00B20FA2">
              <w:rPr>
                <w:lang w:val="en-US"/>
              </w:rPr>
              <w:t>(in percentage terms)</w:t>
            </w:r>
            <w:r w:rsidR="002A2667">
              <w:rPr>
                <w:lang w:val="en-US"/>
              </w:rPr>
              <w:t xml:space="preserve"> in the commentary cells.</w:t>
            </w:r>
          </w:p>
        </w:tc>
      </w:tr>
      <w:tr w:rsidR="00394B29" w:rsidRPr="001038C5" w14:paraId="06051B6A" w14:textId="77777777" w:rsidTr="00473A95">
        <w:tc>
          <w:tcPr>
            <w:tcW w:w="1166" w:type="pct"/>
            <w:gridSpan w:val="2"/>
            <w:tcBorders>
              <w:top w:val="single" w:sz="4" w:space="0" w:color="FFFFFF"/>
              <w:left w:val="single" w:sz="4" w:space="0" w:color="FFFFFF"/>
              <w:bottom w:val="single" w:sz="4" w:space="0" w:color="FFFFFF"/>
              <w:right w:val="single" w:sz="4" w:space="0" w:color="FFFFFF"/>
            </w:tcBorders>
          </w:tcPr>
          <w:p w14:paraId="11C04725" w14:textId="634E1840" w:rsidR="00394B29" w:rsidRPr="000F7722" w:rsidRDefault="00394B29" w:rsidP="00394B29">
            <w:pPr>
              <w:pStyle w:val="Bodyromannumerals"/>
              <w:rPr>
                <w:i/>
                <w:lang w:val="en-US"/>
              </w:rPr>
            </w:pPr>
            <w:r w:rsidRPr="001038C5">
              <w:rPr>
                <w:i/>
                <w:lang w:val="en-US"/>
              </w:rPr>
              <w:t>Processing Rules:</w:t>
            </w:r>
          </w:p>
        </w:tc>
        <w:tc>
          <w:tcPr>
            <w:tcW w:w="3834" w:type="pct"/>
            <w:gridSpan w:val="2"/>
            <w:tcBorders>
              <w:top w:val="single" w:sz="4" w:space="0" w:color="FFFFFF"/>
              <w:left w:val="single" w:sz="4" w:space="0" w:color="FFFFFF"/>
              <w:bottom w:val="single" w:sz="4" w:space="0" w:color="FFFFFF"/>
              <w:right w:val="single" w:sz="4" w:space="0" w:color="FFFFFF"/>
            </w:tcBorders>
          </w:tcPr>
          <w:p w14:paraId="18761B61" w14:textId="34FBF351" w:rsidR="00394B29" w:rsidRPr="000F7722" w:rsidRDefault="005F1AED" w:rsidP="00394B29">
            <w:pPr>
              <w:pStyle w:val="Bodyromannumerals"/>
              <w:rPr>
                <w:lang w:val="en-US"/>
              </w:rPr>
            </w:pPr>
            <w:r w:rsidRPr="00902E99">
              <w:rPr>
                <w:lang w:val="en-US"/>
              </w:rPr>
              <w:t>Input field</w:t>
            </w:r>
          </w:p>
        </w:tc>
      </w:tr>
      <w:tr w:rsidR="00394B29" w:rsidRPr="001038C5" w14:paraId="7929BFDD" w14:textId="77777777" w:rsidTr="00394B29">
        <w:tc>
          <w:tcPr>
            <w:tcW w:w="653" w:type="pct"/>
          </w:tcPr>
          <w:p w14:paraId="0CF97210" w14:textId="53981464" w:rsidR="00394B29" w:rsidRPr="000F7722" w:rsidRDefault="00394B29" w:rsidP="00394B29">
            <w:pPr>
              <w:pStyle w:val="Bodyromannumerals"/>
              <w:rPr>
                <w:b/>
                <w:bCs/>
                <w:lang w:val="en-US"/>
              </w:rPr>
            </w:pPr>
            <w:r w:rsidRPr="001038C5">
              <w:rPr>
                <w:b/>
                <w:bCs/>
                <w:lang w:val="en-US"/>
              </w:rPr>
              <w:t>G1.2</w:t>
            </w:r>
          </w:p>
        </w:tc>
        <w:tc>
          <w:tcPr>
            <w:tcW w:w="3596" w:type="pct"/>
            <w:gridSpan w:val="2"/>
          </w:tcPr>
          <w:p w14:paraId="589982A6" w14:textId="0C532470" w:rsidR="00394B29" w:rsidRPr="000F7722" w:rsidRDefault="00394B29" w:rsidP="00394B29">
            <w:pPr>
              <w:pStyle w:val="Bodyromannumerals"/>
              <w:rPr>
                <w:b/>
                <w:bCs/>
                <w:lang w:val="en-US"/>
              </w:rPr>
            </w:pPr>
            <w:r w:rsidRPr="001038C5">
              <w:rPr>
                <w:b/>
                <w:bCs/>
                <w:lang w:val="en-US"/>
              </w:rPr>
              <w:t>Total Growth capital expenditure allocated to wastewater</w:t>
            </w:r>
          </w:p>
        </w:tc>
        <w:tc>
          <w:tcPr>
            <w:tcW w:w="752" w:type="pct"/>
          </w:tcPr>
          <w:p w14:paraId="143610A8" w14:textId="6CA98393" w:rsidR="00394B29" w:rsidRPr="000F7722" w:rsidRDefault="00394B29" w:rsidP="00394B29">
            <w:pPr>
              <w:pStyle w:val="Bodyromannumerals"/>
              <w:rPr>
                <w:b/>
                <w:bCs/>
                <w:lang w:val="en-US"/>
              </w:rPr>
            </w:pPr>
            <w:r w:rsidRPr="001038C5">
              <w:rPr>
                <w:b/>
                <w:bCs/>
                <w:lang w:val="en-US"/>
              </w:rPr>
              <w:t>NZ$000</w:t>
            </w:r>
          </w:p>
        </w:tc>
      </w:tr>
      <w:tr w:rsidR="00394B29" w:rsidRPr="001038C5" w14:paraId="7D285793" w14:textId="77777777" w:rsidTr="00473A95">
        <w:tc>
          <w:tcPr>
            <w:tcW w:w="1166" w:type="pct"/>
            <w:gridSpan w:val="2"/>
            <w:tcBorders>
              <w:left w:val="single" w:sz="4" w:space="0" w:color="FFFFFF"/>
              <w:bottom w:val="single" w:sz="4" w:space="0" w:color="FFFFFF"/>
              <w:right w:val="single" w:sz="4" w:space="0" w:color="FFFFFF"/>
            </w:tcBorders>
          </w:tcPr>
          <w:p w14:paraId="51B28263" w14:textId="3E2982A8" w:rsidR="00394B29" w:rsidRPr="000F7722" w:rsidRDefault="00394B29" w:rsidP="00394B29">
            <w:pPr>
              <w:pStyle w:val="Bodyromannumerals"/>
              <w:rPr>
                <w:i/>
                <w:lang w:val="en-US"/>
              </w:rPr>
            </w:pPr>
            <w:r w:rsidRPr="001038C5">
              <w:rPr>
                <w:i/>
                <w:lang w:val="en-US"/>
              </w:rPr>
              <w:t>Definition:</w:t>
            </w:r>
          </w:p>
        </w:tc>
        <w:tc>
          <w:tcPr>
            <w:tcW w:w="3834" w:type="pct"/>
            <w:gridSpan w:val="2"/>
            <w:tcBorders>
              <w:left w:val="single" w:sz="4" w:space="0" w:color="FFFFFF"/>
              <w:bottom w:val="single" w:sz="4" w:space="0" w:color="FFFFFF"/>
              <w:right w:val="single" w:sz="4" w:space="0" w:color="FFFFFF"/>
            </w:tcBorders>
          </w:tcPr>
          <w:p w14:paraId="4840E89B" w14:textId="2E9076CA" w:rsidR="00394B29" w:rsidRPr="000F7722" w:rsidRDefault="00394B29" w:rsidP="00394B29">
            <w:pPr>
              <w:pStyle w:val="Bodyromannumerals"/>
              <w:rPr>
                <w:lang w:val="en-US"/>
              </w:rPr>
            </w:pPr>
            <w:r w:rsidRPr="001038C5">
              <w:rPr>
                <w:lang w:val="en-US"/>
              </w:rPr>
              <w:t>Total Growth capital expenditure allocated to wastewater</w:t>
            </w:r>
            <w:r w:rsidR="002A2667">
              <w:rPr>
                <w:lang w:val="en-US"/>
              </w:rPr>
              <w:t xml:space="preserve">. Local Authorities are asked to provide their annual growth in properties </w:t>
            </w:r>
            <w:r w:rsidR="00B20FA2">
              <w:rPr>
                <w:lang w:val="en-US"/>
              </w:rPr>
              <w:t>(in percentage terms)</w:t>
            </w:r>
            <w:r w:rsidR="002A2667">
              <w:rPr>
                <w:lang w:val="en-US"/>
              </w:rPr>
              <w:t xml:space="preserve"> in the commentary cells.</w:t>
            </w:r>
          </w:p>
        </w:tc>
      </w:tr>
      <w:tr w:rsidR="00394B29" w:rsidRPr="001038C5" w14:paraId="421A7BD8" w14:textId="77777777" w:rsidTr="00473A95">
        <w:tc>
          <w:tcPr>
            <w:tcW w:w="1166" w:type="pct"/>
            <w:gridSpan w:val="2"/>
            <w:tcBorders>
              <w:top w:val="single" w:sz="4" w:space="0" w:color="FFFFFF"/>
              <w:left w:val="single" w:sz="4" w:space="0" w:color="FFFFFF"/>
              <w:bottom w:val="single" w:sz="4" w:space="0" w:color="FFFFFF"/>
              <w:right w:val="single" w:sz="4" w:space="0" w:color="FFFFFF"/>
            </w:tcBorders>
          </w:tcPr>
          <w:p w14:paraId="0FB4975E" w14:textId="0EACFA1A" w:rsidR="00394B29" w:rsidRPr="000F7722" w:rsidRDefault="00394B29" w:rsidP="00394B29">
            <w:pPr>
              <w:pStyle w:val="Bodyromannumerals"/>
              <w:rPr>
                <w:i/>
                <w:lang w:val="en-US"/>
              </w:rPr>
            </w:pPr>
            <w:r w:rsidRPr="001038C5">
              <w:rPr>
                <w:i/>
                <w:lang w:val="en-US"/>
              </w:rPr>
              <w:t>Processing Rules:</w:t>
            </w:r>
          </w:p>
        </w:tc>
        <w:tc>
          <w:tcPr>
            <w:tcW w:w="3834" w:type="pct"/>
            <w:gridSpan w:val="2"/>
            <w:tcBorders>
              <w:top w:val="single" w:sz="4" w:space="0" w:color="FFFFFF"/>
              <w:left w:val="single" w:sz="4" w:space="0" w:color="FFFFFF"/>
              <w:bottom w:val="single" w:sz="4" w:space="0" w:color="FFFFFF"/>
              <w:right w:val="single" w:sz="4" w:space="0" w:color="FFFFFF"/>
            </w:tcBorders>
          </w:tcPr>
          <w:p w14:paraId="1E1FB975" w14:textId="0F065801" w:rsidR="00394B29" w:rsidRPr="000F7722" w:rsidRDefault="005F1AED" w:rsidP="00394B29">
            <w:pPr>
              <w:pStyle w:val="Bodyromannumerals"/>
              <w:rPr>
                <w:lang w:val="en-US"/>
              </w:rPr>
            </w:pPr>
            <w:r w:rsidRPr="00902E99">
              <w:rPr>
                <w:lang w:val="en-US"/>
              </w:rPr>
              <w:t>Input field</w:t>
            </w:r>
          </w:p>
        </w:tc>
      </w:tr>
      <w:tr w:rsidR="00394B29" w:rsidRPr="001038C5" w14:paraId="2159851F" w14:textId="77777777" w:rsidTr="00394B29">
        <w:tc>
          <w:tcPr>
            <w:tcW w:w="653" w:type="pct"/>
          </w:tcPr>
          <w:p w14:paraId="0D0DEC1B" w14:textId="32F9D123" w:rsidR="00394B29" w:rsidRPr="000F7722" w:rsidRDefault="00394B29" w:rsidP="00394B29">
            <w:pPr>
              <w:pStyle w:val="Bodyromannumerals"/>
              <w:rPr>
                <w:b/>
                <w:bCs/>
                <w:lang w:val="en-US"/>
              </w:rPr>
            </w:pPr>
            <w:r w:rsidRPr="001038C5">
              <w:rPr>
                <w:b/>
                <w:bCs/>
                <w:lang w:val="en-US"/>
              </w:rPr>
              <w:t>G1.2b</w:t>
            </w:r>
          </w:p>
        </w:tc>
        <w:tc>
          <w:tcPr>
            <w:tcW w:w="3596" w:type="pct"/>
            <w:gridSpan w:val="2"/>
          </w:tcPr>
          <w:p w14:paraId="6A278B18" w14:textId="34D90195" w:rsidR="00394B29" w:rsidRPr="000F7722" w:rsidRDefault="00394B29" w:rsidP="00394B29">
            <w:pPr>
              <w:pStyle w:val="Bodyromannumerals"/>
              <w:rPr>
                <w:b/>
                <w:bCs/>
                <w:lang w:val="en-US"/>
              </w:rPr>
            </w:pPr>
            <w:r w:rsidRPr="001038C5">
              <w:rPr>
                <w:b/>
                <w:bCs/>
                <w:lang w:val="en-US"/>
              </w:rPr>
              <w:t>Total Growth capital expenditure allocated to stormwater</w:t>
            </w:r>
          </w:p>
        </w:tc>
        <w:tc>
          <w:tcPr>
            <w:tcW w:w="752" w:type="pct"/>
          </w:tcPr>
          <w:p w14:paraId="0A0FF5E8" w14:textId="041E911E" w:rsidR="00394B29" w:rsidRPr="000F7722" w:rsidRDefault="00394B29" w:rsidP="00394B29">
            <w:pPr>
              <w:pStyle w:val="Bodyromannumerals"/>
              <w:rPr>
                <w:b/>
                <w:bCs/>
                <w:lang w:val="en-US"/>
              </w:rPr>
            </w:pPr>
            <w:r w:rsidRPr="001038C5">
              <w:rPr>
                <w:b/>
                <w:bCs/>
                <w:lang w:val="en-US"/>
              </w:rPr>
              <w:t>NZ$000</w:t>
            </w:r>
          </w:p>
        </w:tc>
      </w:tr>
      <w:tr w:rsidR="00394B29" w:rsidRPr="001038C5" w14:paraId="2359D8DA" w14:textId="77777777" w:rsidTr="00473A95">
        <w:tc>
          <w:tcPr>
            <w:tcW w:w="1166" w:type="pct"/>
            <w:gridSpan w:val="2"/>
            <w:tcBorders>
              <w:left w:val="single" w:sz="4" w:space="0" w:color="FFFFFF"/>
              <w:bottom w:val="single" w:sz="4" w:space="0" w:color="FFFFFF"/>
              <w:right w:val="single" w:sz="4" w:space="0" w:color="FFFFFF"/>
            </w:tcBorders>
          </w:tcPr>
          <w:p w14:paraId="0254C6D0" w14:textId="23B1D32A" w:rsidR="00394B29" w:rsidRPr="000F7722" w:rsidRDefault="00394B29" w:rsidP="00394B29">
            <w:pPr>
              <w:pStyle w:val="Bodyromannumerals"/>
              <w:rPr>
                <w:i/>
                <w:lang w:val="en-US"/>
              </w:rPr>
            </w:pPr>
            <w:r w:rsidRPr="001038C5">
              <w:rPr>
                <w:i/>
                <w:lang w:val="en-US"/>
              </w:rPr>
              <w:t>Definition:</w:t>
            </w:r>
          </w:p>
        </w:tc>
        <w:tc>
          <w:tcPr>
            <w:tcW w:w="3834" w:type="pct"/>
            <w:gridSpan w:val="2"/>
            <w:tcBorders>
              <w:left w:val="single" w:sz="4" w:space="0" w:color="FFFFFF"/>
              <w:bottom w:val="single" w:sz="4" w:space="0" w:color="FFFFFF"/>
              <w:right w:val="single" w:sz="4" w:space="0" w:color="FFFFFF"/>
            </w:tcBorders>
          </w:tcPr>
          <w:p w14:paraId="095BD728" w14:textId="30353713" w:rsidR="00394B29" w:rsidRPr="000F7722" w:rsidRDefault="00394B29" w:rsidP="00394B29">
            <w:pPr>
              <w:pStyle w:val="Bodyromannumerals"/>
              <w:rPr>
                <w:lang w:val="en-US"/>
              </w:rPr>
            </w:pPr>
            <w:r w:rsidRPr="001038C5">
              <w:rPr>
                <w:lang w:val="en-US"/>
              </w:rPr>
              <w:t>Total Growth capital expenditure allocated to stormwater</w:t>
            </w:r>
            <w:r w:rsidR="002A2667">
              <w:rPr>
                <w:lang w:val="en-US"/>
              </w:rPr>
              <w:t xml:space="preserve">. Local Authorities are asked to provide their annual growth in properties </w:t>
            </w:r>
            <w:r w:rsidR="00B20FA2">
              <w:rPr>
                <w:lang w:val="en-US"/>
              </w:rPr>
              <w:t xml:space="preserve">(in percentage terms) </w:t>
            </w:r>
            <w:r w:rsidR="002A2667">
              <w:rPr>
                <w:lang w:val="en-US"/>
              </w:rPr>
              <w:t>in the commentary cells.</w:t>
            </w:r>
          </w:p>
        </w:tc>
      </w:tr>
      <w:tr w:rsidR="00394B29" w:rsidRPr="001038C5" w14:paraId="797FD7E4" w14:textId="77777777" w:rsidTr="00473A95">
        <w:tc>
          <w:tcPr>
            <w:tcW w:w="1166" w:type="pct"/>
            <w:gridSpan w:val="2"/>
            <w:tcBorders>
              <w:top w:val="single" w:sz="4" w:space="0" w:color="FFFFFF"/>
              <w:left w:val="single" w:sz="4" w:space="0" w:color="FFFFFF"/>
              <w:bottom w:val="single" w:sz="4" w:space="0" w:color="FFFFFF"/>
              <w:right w:val="single" w:sz="4" w:space="0" w:color="FFFFFF"/>
            </w:tcBorders>
          </w:tcPr>
          <w:p w14:paraId="48E0D9F5" w14:textId="01B28794" w:rsidR="00394B29" w:rsidRPr="000F7722" w:rsidRDefault="00394B29" w:rsidP="00394B29">
            <w:pPr>
              <w:pStyle w:val="Bodyromannumerals"/>
              <w:rPr>
                <w:i/>
                <w:lang w:val="en-US"/>
              </w:rPr>
            </w:pPr>
            <w:r w:rsidRPr="001038C5">
              <w:rPr>
                <w:i/>
                <w:lang w:val="en-US"/>
              </w:rPr>
              <w:t>Processing Rules:</w:t>
            </w:r>
          </w:p>
        </w:tc>
        <w:tc>
          <w:tcPr>
            <w:tcW w:w="3834" w:type="pct"/>
            <w:gridSpan w:val="2"/>
            <w:tcBorders>
              <w:top w:val="single" w:sz="4" w:space="0" w:color="FFFFFF"/>
              <w:left w:val="single" w:sz="4" w:space="0" w:color="FFFFFF"/>
              <w:bottom w:val="single" w:sz="4" w:space="0" w:color="FFFFFF"/>
              <w:right w:val="single" w:sz="4" w:space="0" w:color="FFFFFF"/>
            </w:tcBorders>
          </w:tcPr>
          <w:p w14:paraId="7516747D" w14:textId="016ACEB2" w:rsidR="00394B29" w:rsidRPr="000F7722" w:rsidRDefault="005F1AED" w:rsidP="00394B29">
            <w:pPr>
              <w:pStyle w:val="Bodyromannumerals"/>
              <w:rPr>
                <w:lang w:val="en-US"/>
              </w:rPr>
            </w:pPr>
            <w:r w:rsidRPr="00902E99">
              <w:rPr>
                <w:lang w:val="en-US"/>
              </w:rPr>
              <w:t>Input field</w:t>
            </w:r>
          </w:p>
        </w:tc>
      </w:tr>
      <w:tr w:rsidR="00394B29" w:rsidRPr="001038C5" w14:paraId="0261CBC3" w14:textId="77777777" w:rsidTr="00394B29">
        <w:tc>
          <w:tcPr>
            <w:tcW w:w="653" w:type="pct"/>
          </w:tcPr>
          <w:p w14:paraId="388A4907" w14:textId="7FC28948" w:rsidR="00394B29" w:rsidRPr="000F7722" w:rsidRDefault="00394B29" w:rsidP="00394B29">
            <w:pPr>
              <w:pStyle w:val="Bodyromannumerals"/>
              <w:rPr>
                <w:b/>
                <w:bCs/>
                <w:lang w:val="en-US"/>
              </w:rPr>
            </w:pPr>
            <w:r w:rsidRPr="001038C5">
              <w:rPr>
                <w:b/>
                <w:bCs/>
                <w:lang w:val="en-US"/>
              </w:rPr>
              <w:t>G1.3</w:t>
            </w:r>
          </w:p>
        </w:tc>
        <w:tc>
          <w:tcPr>
            <w:tcW w:w="3596" w:type="pct"/>
            <w:gridSpan w:val="2"/>
          </w:tcPr>
          <w:p w14:paraId="2C206D7B" w14:textId="65199401" w:rsidR="00394B29" w:rsidRPr="000F7722" w:rsidRDefault="00394B29" w:rsidP="00394B29">
            <w:pPr>
              <w:pStyle w:val="Bodyromannumerals"/>
              <w:rPr>
                <w:b/>
                <w:bCs/>
                <w:lang w:val="en-US"/>
              </w:rPr>
            </w:pPr>
            <w:r w:rsidRPr="001038C5">
              <w:rPr>
                <w:b/>
                <w:bCs/>
                <w:lang w:val="en-US"/>
              </w:rPr>
              <w:t>Total Growth capital expenditure</w:t>
            </w:r>
          </w:p>
        </w:tc>
        <w:tc>
          <w:tcPr>
            <w:tcW w:w="752" w:type="pct"/>
          </w:tcPr>
          <w:p w14:paraId="7314DCA6" w14:textId="214FC627" w:rsidR="00394B29" w:rsidRPr="000F7722" w:rsidRDefault="00394B29" w:rsidP="00394B29">
            <w:pPr>
              <w:pStyle w:val="Bodyromannumerals"/>
              <w:rPr>
                <w:b/>
                <w:bCs/>
                <w:lang w:val="en-US"/>
              </w:rPr>
            </w:pPr>
            <w:r w:rsidRPr="001038C5">
              <w:rPr>
                <w:b/>
                <w:bCs/>
                <w:lang w:val="en-US"/>
              </w:rPr>
              <w:t>NZ$000</w:t>
            </w:r>
          </w:p>
        </w:tc>
      </w:tr>
      <w:tr w:rsidR="00394B29" w:rsidRPr="001038C5" w14:paraId="3E4D2915" w14:textId="77777777" w:rsidTr="00473A95">
        <w:tc>
          <w:tcPr>
            <w:tcW w:w="1166" w:type="pct"/>
            <w:gridSpan w:val="2"/>
            <w:tcBorders>
              <w:left w:val="single" w:sz="4" w:space="0" w:color="FFFFFF"/>
              <w:bottom w:val="single" w:sz="4" w:space="0" w:color="FFFFFF"/>
              <w:right w:val="single" w:sz="4" w:space="0" w:color="FFFFFF"/>
            </w:tcBorders>
          </w:tcPr>
          <w:p w14:paraId="7CD2AA43" w14:textId="0C718D34" w:rsidR="00394B29" w:rsidRPr="000F7722" w:rsidRDefault="00394B29" w:rsidP="00394B29">
            <w:pPr>
              <w:pStyle w:val="Bodyromannumerals"/>
              <w:rPr>
                <w:i/>
                <w:lang w:val="en-US"/>
              </w:rPr>
            </w:pPr>
            <w:r w:rsidRPr="001038C5">
              <w:rPr>
                <w:i/>
                <w:lang w:val="en-US"/>
              </w:rPr>
              <w:t>Definition:</w:t>
            </w:r>
          </w:p>
        </w:tc>
        <w:tc>
          <w:tcPr>
            <w:tcW w:w="3834" w:type="pct"/>
            <w:gridSpan w:val="2"/>
            <w:tcBorders>
              <w:left w:val="single" w:sz="4" w:space="0" w:color="FFFFFF"/>
              <w:bottom w:val="single" w:sz="4" w:space="0" w:color="FFFFFF"/>
              <w:right w:val="single" w:sz="4" w:space="0" w:color="FFFFFF"/>
            </w:tcBorders>
          </w:tcPr>
          <w:p w14:paraId="38DAD5E9" w14:textId="7E472A29" w:rsidR="00394B29" w:rsidRPr="000F7722" w:rsidRDefault="00202E6E" w:rsidP="00394B29">
            <w:pPr>
              <w:pStyle w:val="Bodyromannumerals"/>
              <w:rPr>
                <w:lang w:val="en-US"/>
              </w:rPr>
            </w:pPr>
            <w:r>
              <w:rPr>
                <w:lang w:val="en-US"/>
              </w:rPr>
              <w:t xml:space="preserve">Total capital expenditure related to growth. </w:t>
            </w:r>
            <w:r w:rsidR="002A2667">
              <w:rPr>
                <w:lang w:val="en-US"/>
              </w:rPr>
              <w:t xml:space="preserve">Local Authorities are asked to provide their annual growth in properties </w:t>
            </w:r>
            <w:r w:rsidR="00B20FA2">
              <w:rPr>
                <w:lang w:val="en-US"/>
              </w:rPr>
              <w:t>(in percentage terms)</w:t>
            </w:r>
            <w:r w:rsidR="002A2667">
              <w:rPr>
                <w:lang w:val="en-US"/>
              </w:rPr>
              <w:t xml:space="preserve"> in the commentary cells.</w:t>
            </w:r>
          </w:p>
        </w:tc>
      </w:tr>
      <w:tr w:rsidR="00394B29" w:rsidRPr="001038C5" w14:paraId="267AE0C2" w14:textId="77777777" w:rsidTr="00473A95">
        <w:tc>
          <w:tcPr>
            <w:tcW w:w="1166" w:type="pct"/>
            <w:gridSpan w:val="2"/>
            <w:tcBorders>
              <w:top w:val="single" w:sz="4" w:space="0" w:color="FFFFFF"/>
              <w:left w:val="single" w:sz="4" w:space="0" w:color="FFFFFF"/>
              <w:bottom w:val="single" w:sz="4" w:space="0" w:color="FFFFFF"/>
              <w:right w:val="single" w:sz="4" w:space="0" w:color="FFFFFF"/>
            </w:tcBorders>
          </w:tcPr>
          <w:p w14:paraId="312DD183" w14:textId="173A48E6" w:rsidR="00394B29" w:rsidRPr="000F7722" w:rsidRDefault="00394B29" w:rsidP="00394B29">
            <w:pPr>
              <w:pStyle w:val="Bodyromannumerals"/>
              <w:rPr>
                <w:i/>
                <w:lang w:val="en-US"/>
              </w:rPr>
            </w:pPr>
            <w:r w:rsidRPr="001038C5">
              <w:rPr>
                <w:i/>
                <w:iCs/>
              </w:rPr>
              <w:t xml:space="preserve">Processing Rules: </w:t>
            </w:r>
          </w:p>
        </w:tc>
        <w:tc>
          <w:tcPr>
            <w:tcW w:w="3834" w:type="pct"/>
            <w:gridSpan w:val="2"/>
            <w:tcBorders>
              <w:top w:val="single" w:sz="4" w:space="0" w:color="FFFFFF"/>
              <w:left w:val="single" w:sz="4" w:space="0" w:color="FFFFFF"/>
              <w:bottom w:val="single" w:sz="4" w:space="0" w:color="FFFFFF"/>
              <w:right w:val="single" w:sz="4" w:space="0" w:color="FFFFFF"/>
            </w:tcBorders>
          </w:tcPr>
          <w:p w14:paraId="0AF71DDC" w14:textId="7A7AAA46" w:rsidR="00394B29" w:rsidRPr="00BA78DE" w:rsidRDefault="005F1AED" w:rsidP="00394B29">
            <w:pPr>
              <w:rPr>
                <w:rFonts w:ascii="Calibri" w:hAnsi="Calibri" w:cs="Calibri"/>
                <w:sz w:val="21"/>
                <w:szCs w:val="21"/>
                <w:lang w:val="en-US"/>
              </w:rPr>
            </w:pPr>
            <w:r w:rsidRPr="00652FF1">
              <w:rPr>
                <w:rFonts w:ascii="Calibri" w:hAnsi="Calibri" w:cs="Calibri"/>
                <w:sz w:val="21"/>
                <w:szCs w:val="21"/>
                <w:lang w:val="en-US"/>
              </w:rPr>
              <w:t>Calculated field: SUM[G</w:t>
            </w:r>
            <w:r w:rsidR="00E07C21" w:rsidRPr="00652FF1">
              <w:rPr>
                <w:rFonts w:ascii="Calibri" w:hAnsi="Calibri" w:cs="Calibri"/>
                <w:sz w:val="21"/>
                <w:szCs w:val="21"/>
                <w:lang w:val="en-US"/>
              </w:rPr>
              <w:t>1.1:G</w:t>
            </w:r>
            <w:r w:rsidR="007160CC" w:rsidRPr="00652FF1">
              <w:rPr>
                <w:rFonts w:ascii="Calibri" w:hAnsi="Calibri" w:cs="Calibri"/>
                <w:sz w:val="21"/>
                <w:szCs w:val="21"/>
                <w:lang w:val="en-US"/>
              </w:rPr>
              <w:t>1.2b</w:t>
            </w:r>
            <w:r w:rsidRPr="00652FF1">
              <w:rPr>
                <w:rFonts w:ascii="Calibri" w:hAnsi="Calibri" w:cs="Calibri"/>
                <w:sz w:val="21"/>
                <w:szCs w:val="21"/>
                <w:lang w:val="en-US"/>
              </w:rPr>
              <w:t>]</w:t>
            </w:r>
          </w:p>
          <w:p w14:paraId="45CB61FC" w14:textId="59D8AAA2" w:rsidR="00394B29" w:rsidRPr="000F7722" w:rsidRDefault="00394B29" w:rsidP="00394B29">
            <w:pPr>
              <w:pStyle w:val="Bodyromannumerals"/>
              <w:rPr>
                <w:lang w:val="en-US"/>
              </w:rPr>
            </w:pPr>
          </w:p>
        </w:tc>
      </w:tr>
      <w:tr w:rsidR="00B60D13" w:rsidRPr="000F7722" w14:paraId="01316CE2" w14:textId="77777777" w:rsidTr="00473A95">
        <w:tc>
          <w:tcPr>
            <w:tcW w:w="652" w:type="pct"/>
          </w:tcPr>
          <w:p w14:paraId="6B3CC04F" w14:textId="3BBF8957" w:rsidR="00B60D13" w:rsidRPr="000F7722" w:rsidRDefault="00B60D13" w:rsidP="00CE7947">
            <w:pPr>
              <w:pStyle w:val="Bodyromannumerals"/>
              <w:rPr>
                <w:b/>
                <w:bCs/>
                <w:lang w:val="en-US"/>
              </w:rPr>
            </w:pPr>
            <w:r w:rsidRPr="001038C5">
              <w:rPr>
                <w:b/>
                <w:bCs/>
                <w:lang w:val="en-US"/>
              </w:rPr>
              <w:t>G1.3</w:t>
            </w:r>
            <w:r>
              <w:rPr>
                <w:b/>
                <w:bCs/>
                <w:lang w:val="en-US"/>
              </w:rPr>
              <w:t>b</w:t>
            </w:r>
          </w:p>
        </w:tc>
        <w:tc>
          <w:tcPr>
            <w:tcW w:w="3596" w:type="pct"/>
            <w:gridSpan w:val="2"/>
          </w:tcPr>
          <w:p w14:paraId="14AA8C31" w14:textId="2B3502E6" w:rsidR="00B60D13" w:rsidRPr="000F7722" w:rsidRDefault="00B60D13" w:rsidP="00CE7947">
            <w:pPr>
              <w:pStyle w:val="Bodyromannumerals"/>
              <w:rPr>
                <w:b/>
                <w:bCs/>
                <w:lang w:val="en-US"/>
              </w:rPr>
            </w:pPr>
            <w:r>
              <w:rPr>
                <w:b/>
                <w:bCs/>
                <w:lang w:val="en-US"/>
              </w:rPr>
              <w:t>Additional properties connected in the year</w:t>
            </w:r>
          </w:p>
        </w:tc>
        <w:tc>
          <w:tcPr>
            <w:tcW w:w="752" w:type="pct"/>
          </w:tcPr>
          <w:p w14:paraId="6DD0E015" w14:textId="7751D85A" w:rsidR="00B60D13" w:rsidRPr="000F7722" w:rsidRDefault="00B60D13" w:rsidP="00CE7947">
            <w:pPr>
              <w:pStyle w:val="Bodyromannumerals"/>
              <w:rPr>
                <w:b/>
                <w:bCs/>
                <w:lang w:val="en-US"/>
              </w:rPr>
            </w:pPr>
            <w:r w:rsidRPr="001038C5">
              <w:rPr>
                <w:b/>
                <w:bCs/>
                <w:lang w:val="en-US"/>
              </w:rPr>
              <w:t>000</w:t>
            </w:r>
          </w:p>
        </w:tc>
      </w:tr>
      <w:tr w:rsidR="00B60D13" w:rsidRPr="000F7722" w14:paraId="698ACC7B" w14:textId="77777777" w:rsidTr="00473A95">
        <w:tc>
          <w:tcPr>
            <w:tcW w:w="1166" w:type="pct"/>
            <w:gridSpan w:val="2"/>
            <w:tcBorders>
              <w:left w:val="single" w:sz="4" w:space="0" w:color="FFFFFF"/>
              <w:bottom w:val="single" w:sz="4" w:space="0" w:color="FFFFFF"/>
              <w:right w:val="single" w:sz="4" w:space="0" w:color="FFFFFF"/>
            </w:tcBorders>
          </w:tcPr>
          <w:p w14:paraId="602AD944" w14:textId="77777777" w:rsidR="00B60D13" w:rsidRPr="000F7722" w:rsidRDefault="00B60D13" w:rsidP="00CE7947">
            <w:pPr>
              <w:pStyle w:val="Bodyromannumerals"/>
              <w:rPr>
                <w:i/>
                <w:lang w:val="en-US"/>
              </w:rPr>
            </w:pPr>
            <w:r w:rsidRPr="001038C5">
              <w:rPr>
                <w:i/>
                <w:lang w:val="en-US"/>
              </w:rPr>
              <w:t>Definition:</w:t>
            </w:r>
          </w:p>
        </w:tc>
        <w:tc>
          <w:tcPr>
            <w:tcW w:w="3834" w:type="pct"/>
            <w:gridSpan w:val="2"/>
            <w:tcBorders>
              <w:left w:val="single" w:sz="4" w:space="0" w:color="FFFFFF"/>
              <w:bottom w:val="single" w:sz="4" w:space="0" w:color="FFFFFF"/>
              <w:right w:val="single" w:sz="4" w:space="0" w:color="FFFFFF"/>
            </w:tcBorders>
          </w:tcPr>
          <w:p w14:paraId="66DDE443" w14:textId="565122D6" w:rsidR="00B60D13" w:rsidRPr="000F7722" w:rsidRDefault="00B60D13" w:rsidP="00CE7947">
            <w:pPr>
              <w:pStyle w:val="Bodyromannumerals"/>
              <w:rPr>
                <w:lang w:val="en-US"/>
              </w:rPr>
            </w:pPr>
            <w:r>
              <w:rPr>
                <w:lang w:val="en-US"/>
              </w:rPr>
              <w:t>The properties connected in the year</w:t>
            </w:r>
            <w:r w:rsidR="007607BB">
              <w:rPr>
                <w:lang w:val="en-US"/>
              </w:rPr>
              <w:t xml:space="preserve"> </w:t>
            </w:r>
            <w:r>
              <w:rPr>
                <w:lang w:val="en-US"/>
              </w:rPr>
              <w:t>delivered through the growth investment set out in lines G1.1 to G1.3 above.</w:t>
            </w:r>
          </w:p>
        </w:tc>
      </w:tr>
      <w:tr w:rsidR="00B60D13" w:rsidRPr="000F7722" w14:paraId="0BB32B41" w14:textId="77777777" w:rsidTr="00473A95">
        <w:tc>
          <w:tcPr>
            <w:tcW w:w="1166" w:type="pct"/>
            <w:gridSpan w:val="2"/>
            <w:tcBorders>
              <w:top w:val="single" w:sz="4" w:space="0" w:color="FFFFFF"/>
              <w:left w:val="single" w:sz="4" w:space="0" w:color="FFFFFF"/>
              <w:bottom w:val="single" w:sz="4" w:space="0" w:color="FFFFFF"/>
              <w:right w:val="single" w:sz="4" w:space="0" w:color="FFFFFF"/>
            </w:tcBorders>
          </w:tcPr>
          <w:p w14:paraId="0CD38B57" w14:textId="77777777" w:rsidR="00B60D13" w:rsidRPr="000F7722" w:rsidRDefault="00B60D13" w:rsidP="00CE7947">
            <w:pPr>
              <w:pStyle w:val="Bodyromannumerals"/>
              <w:rPr>
                <w:i/>
                <w:lang w:val="en-US"/>
              </w:rPr>
            </w:pPr>
            <w:r w:rsidRPr="001038C5">
              <w:rPr>
                <w:i/>
                <w:iCs/>
              </w:rPr>
              <w:t xml:space="preserve">Processing Rules: </w:t>
            </w:r>
          </w:p>
        </w:tc>
        <w:tc>
          <w:tcPr>
            <w:tcW w:w="3834" w:type="pct"/>
            <w:gridSpan w:val="2"/>
            <w:tcBorders>
              <w:top w:val="single" w:sz="4" w:space="0" w:color="FFFFFF"/>
              <w:left w:val="single" w:sz="4" w:space="0" w:color="FFFFFF"/>
              <w:bottom w:val="single" w:sz="4" w:space="0" w:color="FFFFFF"/>
              <w:right w:val="single" w:sz="4" w:space="0" w:color="FFFFFF"/>
            </w:tcBorders>
          </w:tcPr>
          <w:p w14:paraId="2A95375D" w14:textId="039E7498" w:rsidR="00B60D13" w:rsidRPr="00BA78DE" w:rsidRDefault="00B60D13" w:rsidP="00CE7947">
            <w:pPr>
              <w:rPr>
                <w:rFonts w:ascii="Calibri" w:hAnsi="Calibri" w:cs="Calibri"/>
                <w:sz w:val="21"/>
                <w:szCs w:val="21"/>
                <w:lang w:val="en-US"/>
              </w:rPr>
            </w:pPr>
            <w:r>
              <w:rPr>
                <w:rFonts w:ascii="Calibri" w:hAnsi="Calibri" w:cs="Calibri"/>
                <w:sz w:val="21"/>
                <w:szCs w:val="21"/>
                <w:lang w:val="en-US"/>
              </w:rPr>
              <w:t>Input field</w:t>
            </w:r>
          </w:p>
          <w:p w14:paraId="3979AB73" w14:textId="77777777" w:rsidR="00B60D13" w:rsidRPr="000F7722" w:rsidRDefault="00B60D13" w:rsidP="00CE7947">
            <w:pPr>
              <w:pStyle w:val="Bodyromannumerals"/>
              <w:rPr>
                <w:lang w:val="en-US"/>
              </w:rPr>
            </w:pPr>
          </w:p>
        </w:tc>
      </w:tr>
    </w:tbl>
    <w:p w14:paraId="530D2EA5" w14:textId="5ADFBE9D" w:rsidR="0012759E" w:rsidRPr="000F7722" w:rsidRDefault="00582865" w:rsidP="001903C7">
      <w:pPr>
        <w:pStyle w:val="Bodysub-heading2"/>
        <w:rPr>
          <w:sz w:val="21"/>
        </w:rPr>
      </w:pPr>
      <w:r>
        <w:rPr>
          <w:sz w:val="21"/>
        </w:rPr>
        <w:lastRenderedPageBreak/>
        <w:t xml:space="preserve">(ii) </w:t>
      </w:r>
      <w:r w:rsidR="0012759E" w:rsidRPr="000F7722">
        <w:rPr>
          <w:sz w:val="21"/>
        </w:rPr>
        <w:t>Quality</w:t>
      </w:r>
      <w:r w:rsidR="009D2F30" w:rsidRPr="000F7722">
        <w:rPr>
          <w:sz w:val="21"/>
        </w:rPr>
        <w:t xml:space="preserve"> </w:t>
      </w:r>
      <w:r w:rsidR="00823457">
        <w:rPr>
          <w:sz w:val="21"/>
        </w:rPr>
        <w:t xml:space="preserve">Enhancement </w:t>
      </w:r>
      <w:r w:rsidR="009D2F30" w:rsidRPr="000F7722">
        <w:rPr>
          <w:sz w:val="21"/>
        </w:rPr>
        <w:t>(</w:t>
      </w:r>
      <w:r w:rsidR="003450DB">
        <w:rPr>
          <w:sz w:val="21"/>
        </w:rPr>
        <w:t>L</w:t>
      </w:r>
      <w:r w:rsidR="009D2F30" w:rsidRPr="000F7722">
        <w:rPr>
          <w:sz w:val="21"/>
        </w:rPr>
        <w:t xml:space="preserve">evels of </w:t>
      </w:r>
      <w:r w:rsidR="003450DB">
        <w:rPr>
          <w:sz w:val="21"/>
        </w:rPr>
        <w:t>S</w:t>
      </w:r>
      <w:r w:rsidR="009D2F30" w:rsidRPr="000F7722">
        <w:rPr>
          <w:sz w:val="21"/>
        </w:rPr>
        <w:t xml:space="preserve">ervice </w:t>
      </w:r>
      <w:r w:rsidR="00635367">
        <w:rPr>
          <w:sz w:val="21"/>
        </w:rPr>
        <w:t>Improvements</w:t>
      </w:r>
      <w:r w:rsidR="009D2F30" w:rsidRPr="000F7722">
        <w:rPr>
          <w:sz w:val="21"/>
        </w:rPr>
        <w:t>)</w:t>
      </w:r>
    </w:p>
    <w:tbl>
      <w:tblPr>
        <w:tblStyle w:val="TableGrid"/>
        <w:tblW w:w="5000" w:type="pct"/>
        <w:tblLook w:val="04A0" w:firstRow="1" w:lastRow="0" w:firstColumn="1" w:lastColumn="0" w:noHBand="0" w:noVBand="1"/>
      </w:tblPr>
      <w:tblGrid>
        <w:gridCol w:w="987"/>
        <w:gridCol w:w="775"/>
        <w:gridCol w:w="4660"/>
        <w:gridCol w:w="1136"/>
      </w:tblGrid>
      <w:tr w:rsidR="00010C45" w:rsidRPr="001038C5" w14:paraId="51B70DB4" w14:textId="77777777" w:rsidTr="008B0445">
        <w:tc>
          <w:tcPr>
            <w:tcW w:w="652" w:type="pct"/>
          </w:tcPr>
          <w:p w14:paraId="3BC34450" w14:textId="77777777" w:rsidR="0012759E" w:rsidRPr="000F7722" w:rsidRDefault="0012759E" w:rsidP="008E3722">
            <w:pPr>
              <w:pStyle w:val="Bodyromannumerals"/>
              <w:rPr>
                <w:b/>
                <w:bCs/>
                <w:lang w:val="en-US"/>
              </w:rPr>
            </w:pPr>
            <w:r w:rsidRPr="001038C5">
              <w:rPr>
                <w:b/>
                <w:bCs/>
                <w:lang w:val="en-US"/>
              </w:rPr>
              <w:t>G1.4</w:t>
            </w:r>
          </w:p>
        </w:tc>
        <w:tc>
          <w:tcPr>
            <w:tcW w:w="3596" w:type="pct"/>
            <w:gridSpan w:val="2"/>
          </w:tcPr>
          <w:p w14:paraId="4D2078C5" w14:textId="7340E477" w:rsidR="0012759E" w:rsidRPr="000F7722" w:rsidRDefault="0012759E" w:rsidP="008E3722">
            <w:pPr>
              <w:pStyle w:val="Bodyromannumerals"/>
              <w:rPr>
                <w:b/>
                <w:bCs/>
                <w:lang w:val="en-US"/>
              </w:rPr>
            </w:pPr>
            <w:r w:rsidRPr="001038C5">
              <w:rPr>
                <w:b/>
                <w:bCs/>
                <w:lang w:val="en-US"/>
              </w:rPr>
              <w:t xml:space="preserve">Total Quality Enhancement </w:t>
            </w:r>
            <w:r w:rsidR="002F663E" w:rsidRPr="001038C5">
              <w:rPr>
                <w:b/>
                <w:bCs/>
                <w:lang w:val="en-US"/>
              </w:rPr>
              <w:t xml:space="preserve">(Levels of service) </w:t>
            </w:r>
            <w:r w:rsidRPr="001038C5">
              <w:rPr>
                <w:b/>
                <w:bCs/>
                <w:lang w:val="en-US"/>
              </w:rPr>
              <w:t>capital expenditure allocated to water</w:t>
            </w:r>
          </w:p>
        </w:tc>
        <w:tc>
          <w:tcPr>
            <w:tcW w:w="752" w:type="pct"/>
          </w:tcPr>
          <w:p w14:paraId="71C5F0E2" w14:textId="77777777" w:rsidR="0012759E" w:rsidRPr="000F7722" w:rsidRDefault="0012759E" w:rsidP="008E3722">
            <w:pPr>
              <w:pStyle w:val="Bodyromannumerals"/>
              <w:rPr>
                <w:b/>
                <w:bCs/>
                <w:lang w:val="en-US"/>
              </w:rPr>
            </w:pPr>
            <w:r w:rsidRPr="001038C5">
              <w:rPr>
                <w:b/>
                <w:bCs/>
                <w:lang w:val="en-US"/>
              </w:rPr>
              <w:t>NZ$000</w:t>
            </w:r>
          </w:p>
        </w:tc>
      </w:tr>
      <w:tr w:rsidR="00010C45" w:rsidRPr="001038C5" w14:paraId="381B5B8B" w14:textId="77777777" w:rsidTr="008B0445">
        <w:tc>
          <w:tcPr>
            <w:tcW w:w="1166" w:type="pct"/>
            <w:gridSpan w:val="2"/>
            <w:tcBorders>
              <w:left w:val="single" w:sz="4" w:space="0" w:color="FFFFFF"/>
              <w:bottom w:val="single" w:sz="4" w:space="0" w:color="FFFFFF"/>
              <w:right w:val="single" w:sz="4" w:space="0" w:color="FFFFFF"/>
            </w:tcBorders>
          </w:tcPr>
          <w:p w14:paraId="7695991D" w14:textId="77777777" w:rsidR="0012759E" w:rsidRPr="000F7722" w:rsidRDefault="0012759E" w:rsidP="008E3722">
            <w:pPr>
              <w:pStyle w:val="Bodyromannumerals"/>
              <w:rPr>
                <w:i/>
                <w:lang w:val="en-US"/>
              </w:rPr>
            </w:pPr>
            <w:r w:rsidRPr="001038C5">
              <w:rPr>
                <w:i/>
                <w:lang w:val="en-US"/>
              </w:rPr>
              <w:t>Definition:</w:t>
            </w:r>
          </w:p>
        </w:tc>
        <w:tc>
          <w:tcPr>
            <w:tcW w:w="3834" w:type="pct"/>
            <w:gridSpan w:val="2"/>
            <w:tcBorders>
              <w:left w:val="single" w:sz="4" w:space="0" w:color="FFFFFF"/>
              <w:bottom w:val="single" w:sz="4" w:space="0" w:color="FFFFFF"/>
              <w:right w:val="single" w:sz="4" w:space="0" w:color="FFFFFF"/>
            </w:tcBorders>
          </w:tcPr>
          <w:p w14:paraId="641FEEDC" w14:textId="54316D20" w:rsidR="0012759E" w:rsidRPr="000F7722" w:rsidRDefault="0012759E" w:rsidP="008E3722">
            <w:pPr>
              <w:pStyle w:val="Bodyromannumerals"/>
              <w:rPr>
                <w:lang w:val="en-US"/>
              </w:rPr>
            </w:pPr>
            <w:r w:rsidRPr="001038C5">
              <w:rPr>
                <w:lang w:val="en-US"/>
              </w:rPr>
              <w:t xml:space="preserve">Total Quality Enhancement </w:t>
            </w:r>
            <w:r w:rsidR="00202E6E">
              <w:rPr>
                <w:lang w:val="en-US"/>
              </w:rPr>
              <w:t xml:space="preserve">(levels of service) </w:t>
            </w:r>
            <w:r w:rsidRPr="001038C5">
              <w:rPr>
                <w:lang w:val="en-US"/>
              </w:rPr>
              <w:t>capital expenditure allocated to water.</w:t>
            </w:r>
          </w:p>
        </w:tc>
      </w:tr>
      <w:tr w:rsidR="00010C45" w:rsidRPr="001038C5" w14:paraId="6F31AFF0" w14:textId="77777777" w:rsidTr="008B0445">
        <w:tc>
          <w:tcPr>
            <w:tcW w:w="1166" w:type="pct"/>
            <w:gridSpan w:val="2"/>
            <w:tcBorders>
              <w:top w:val="single" w:sz="4" w:space="0" w:color="FFFFFF"/>
              <w:left w:val="single" w:sz="4" w:space="0" w:color="FFFFFF"/>
              <w:bottom w:val="single" w:sz="4" w:space="0" w:color="FFFFFF"/>
              <w:right w:val="single" w:sz="4" w:space="0" w:color="FFFFFF"/>
            </w:tcBorders>
          </w:tcPr>
          <w:p w14:paraId="0C93B360" w14:textId="77777777" w:rsidR="0012759E" w:rsidRPr="000F7722" w:rsidRDefault="0012759E" w:rsidP="008E3722">
            <w:pPr>
              <w:pStyle w:val="Bodyromannumerals"/>
              <w:rPr>
                <w:i/>
                <w:lang w:val="en-US"/>
              </w:rPr>
            </w:pPr>
            <w:r w:rsidRPr="001038C5">
              <w:rPr>
                <w:i/>
                <w:lang w:val="en-US"/>
              </w:rPr>
              <w:t>Processing Rules:</w:t>
            </w:r>
          </w:p>
        </w:tc>
        <w:tc>
          <w:tcPr>
            <w:tcW w:w="3834" w:type="pct"/>
            <w:gridSpan w:val="2"/>
            <w:tcBorders>
              <w:top w:val="single" w:sz="4" w:space="0" w:color="FFFFFF"/>
              <w:left w:val="single" w:sz="4" w:space="0" w:color="FFFFFF"/>
              <w:bottom w:val="single" w:sz="4" w:space="0" w:color="FFFFFF"/>
              <w:right w:val="single" w:sz="4" w:space="0" w:color="FFFFFF"/>
            </w:tcBorders>
          </w:tcPr>
          <w:p w14:paraId="19550F1E" w14:textId="3A5A1FE7" w:rsidR="0012759E" w:rsidRPr="000F7722" w:rsidRDefault="007A59FD" w:rsidP="008E3722">
            <w:pPr>
              <w:pStyle w:val="Bodyromannumerals"/>
              <w:rPr>
                <w:lang w:val="en-US"/>
              </w:rPr>
            </w:pPr>
            <w:r w:rsidRPr="00902E99">
              <w:rPr>
                <w:lang w:val="en-US"/>
              </w:rPr>
              <w:t>Input field</w:t>
            </w:r>
          </w:p>
        </w:tc>
      </w:tr>
      <w:tr w:rsidR="00010C45" w:rsidRPr="001038C5" w14:paraId="5242FAFE" w14:textId="77777777" w:rsidTr="00C84B93">
        <w:tc>
          <w:tcPr>
            <w:tcW w:w="653" w:type="pct"/>
          </w:tcPr>
          <w:p w14:paraId="6037734F" w14:textId="2AA77548" w:rsidR="0012759E" w:rsidRPr="000F7722" w:rsidRDefault="0012759E" w:rsidP="008E3722">
            <w:pPr>
              <w:pStyle w:val="Bodyromannumerals"/>
              <w:rPr>
                <w:b/>
                <w:bCs/>
                <w:lang w:val="en-US"/>
              </w:rPr>
            </w:pPr>
            <w:r w:rsidRPr="001038C5">
              <w:rPr>
                <w:b/>
                <w:bCs/>
                <w:lang w:val="en-US"/>
              </w:rPr>
              <w:t>G1.5</w:t>
            </w:r>
          </w:p>
        </w:tc>
        <w:tc>
          <w:tcPr>
            <w:tcW w:w="3596" w:type="pct"/>
            <w:gridSpan w:val="2"/>
          </w:tcPr>
          <w:p w14:paraId="4A4F97E8" w14:textId="6816E6F6" w:rsidR="0012759E" w:rsidRPr="000F7722" w:rsidRDefault="0012759E" w:rsidP="008E3722">
            <w:pPr>
              <w:pStyle w:val="Bodyromannumerals"/>
              <w:rPr>
                <w:b/>
                <w:bCs/>
                <w:lang w:val="en-US"/>
              </w:rPr>
            </w:pPr>
            <w:r w:rsidRPr="001038C5">
              <w:rPr>
                <w:b/>
                <w:bCs/>
                <w:lang w:val="en-US"/>
              </w:rPr>
              <w:t>Total Quality Enhancement</w:t>
            </w:r>
            <w:r w:rsidR="002F663E" w:rsidRPr="001038C5">
              <w:rPr>
                <w:b/>
                <w:bCs/>
                <w:lang w:val="en-US"/>
              </w:rPr>
              <w:t xml:space="preserve"> (Levels of service) </w:t>
            </w:r>
            <w:r w:rsidRPr="001038C5">
              <w:rPr>
                <w:b/>
                <w:bCs/>
                <w:lang w:val="en-US"/>
              </w:rPr>
              <w:t>capital expenditure allocated to wastewater</w:t>
            </w:r>
          </w:p>
        </w:tc>
        <w:tc>
          <w:tcPr>
            <w:tcW w:w="752" w:type="pct"/>
          </w:tcPr>
          <w:p w14:paraId="6A8382EF" w14:textId="77777777" w:rsidR="0012759E" w:rsidRPr="000F7722" w:rsidRDefault="0012759E" w:rsidP="008E3722">
            <w:pPr>
              <w:pStyle w:val="Bodyromannumerals"/>
              <w:rPr>
                <w:b/>
                <w:bCs/>
                <w:lang w:val="en-US"/>
              </w:rPr>
            </w:pPr>
            <w:r w:rsidRPr="001038C5">
              <w:rPr>
                <w:b/>
                <w:bCs/>
                <w:lang w:val="en-US"/>
              </w:rPr>
              <w:t>NZ$000</w:t>
            </w:r>
          </w:p>
        </w:tc>
      </w:tr>
      <w:tr w:rsidR="00010C45" w:rsidRPr="001038C5" w14:paraId="7B13DF6B" w14:textId="77777777" w:rsidTr="00394B29">
        <w:tc>
          <w:tcPr>
            <w:tcW w:w="1166" w:type="pct"/>
            <w:gridSpan w:val="2"/>
            <w:tcBorders>
              <w:left w:val="single" w:sz="4" w:space="0" w:color="FFFFFF"/>
              <w:bottom w:val="single" w:sz="4" w:space="0" w:color="FFFFFF"/>
              <w:right w:val="single" w:sz="4" w:space="0" w:color="FFFFFF"/>
            </w:tcBorders>
          </w:tcPr>
          <w:p w14:paraId="6EA3B8E3" w14:textId="77777777" w:rsidR="0012759E" w:rsidRPr="000F7722" w:rsidRDefault="0012759E" w:rsidP="008E3722">
            <w:pPr>
              <w:pStyle w:val="Bodyromannumerals"/>
              <w:rPr>
                <w:i/>
                <w:lang w:val="en-US"/>
              </w:rPr>
            </w:pPr>
            <w:r w:rsidRPr="001038C5">
              <w:rPr>
                <w:i/>
                <w:lang w:val="en-US"/>
              </w:rPr>
              <w:t>Definition:</w:t>
            </w:r>
          </w:p>
        </w:tc>
        <w:tc>
          <w:tcPr>
            <w:tcW w:w="3834" w:type="pct"/>
            <w:gridSpan w:val="2"/>
            <w:tcBorders>
              <w:left w:val="single" w:sz="4" w:space="0" w:color="FFFFFF"/>
              <w:bottom w:val="single" w:sz="4" w:space="0" w:color="FFFFFF"/>
              <w:right w:val="single" w:sz="4" w:space="0" w:color="FFFFFF"/>
            </w:tcBorders>
          </w:tcPr>
          <w:p w14:paraId="19F8DBC5" w14:textId="5FE8D558" w:rsidR="0012759E" w:rsidRPr="000F7722" w:rsidRDefault="0012759E" w:rsidP="008E3722">
            <w:pPr>
              <w:pStyle w:val="Bodyromannumerals"/>
              <w:rPr>
                <w:lang w:val="en-US"/>
              </w:rPr>
            </w:pPr>
            <w:r w:rsidRPr="001038C5">
              <w:rPr>
                <w:lang w:val="en-US"/>
              </w:rPr>
              <w:t xml:space="preserve">Total Quality Enhancement </w:t>
            </w:r>
            <w:r w:rsidR="00202E6E">
              <w:rPr>
                <w:lang w:val="en-US"/>
              </w:rPr>
              <w:t xml:space="preserve">(levels of service) </w:t>
            </w:r>
            <w:r w:rsidRPr="001038C5">
              <w:rPr>
                <w:lang w:val="en-US"/>
              </w:rPr>
              <w:t>capital expenditure allocated to wastewater</w:t>
            </w:r>
          </w:p>
        </w:tc>
      </w:tr>
      <w:tr w:rsidR="00010C45" w:rsidRPr="001038C5" w14:paraId="1BF13AD2" w14:textId="77777777" w:rsidTr="00394B29">
        <w:tc>
          <w:tcPr>
            <w:tcW w:w="1166" w:type="pct"/>
            <w:gridSpan w:val="2"/>
            <w:tcBorders>
              <w:top w:val="single" w:sz="4" w:space="0" w:color="FFFFFF"/>
              <w:left w:val="single" w:sz="4" w:space="0" w:color="FFFFFF"/>
              <w:bottom w:val="single" w:sz="4" w:space="0" w:color="FFFFFF"/>
              <w:right w:val="single" w:sz="4" w:space="0" w:color="FFFFFF"/>
            </w:tcBorders>
          </w:tcPr>
          <w:p w14:paraId="446EF751" w14:textId="77777777" w:rsidR="0012759E" w:rsidRPr="000F7722" w:rsidRDefault="0012759E" w:rsidP="008E3722">
            <w:pPr>
              <w:pStyle w:val="Bodyromannumerals"/>
              <w:rPr>
                <w:i/>
                <w:lang w:val="en-US"/>
              </w:rPr>
            </w:pPr>
            <w:r w:rsidRPr="001038C5">
              <w:rPr>
                <w:i/>
                <w:lang w:val="en-US"/>
              </w:rPr>
              <w:t>Processing Rules:</w:t>
            </w:r>
          </w:p>
        </w:tc>
        <w:tc>
          <w:tcPr>
            <w:tcW w:w="3834" w:type="pct"/>
            <w:gridSpan w:val="2"/>
            <w:tcBorders>
              <w:top w:val="single" w:sz="4" w:space="0" w:color="FFFFFF"/>
              <w:left w:val="single" w:sz="4" w:space="0" w:color="FFFFFF"/>
              <w:bottom w:val="single" w:sz="4" w:space="0" w:color="FFFFFF"/>
              <w:right w:val="single" w:sz="4" w:space="0" w:color="FFFFFF"/>
            </w:tcBorders>
          </w:tcPr>
          <w:p w14:paraId="7012CA8B" w14:textId="2E86A913" w:rsidR="0012759E" w:rsidRPr="000F7722" w:rsidRDefault="007A59FD" w:rsidP="008E3722">
            <w:pPr>
              <w:pStyle w:val="Bodyromannumerals"/>
              <w:rPr>
                <w:lang w:val="en-US"/>
              </w:rPr>
            </w:pPr>
            <w:r w:rsidRPr="00902E99">
              <w:rPr>
                <w:lang w:val="en-US"/>
              </w:rPr>
              <w:t>Input field</w:t>
            </w:r>
          </w:p>
        </w:tc>
      </w:tr>
      <w:tr w:rsidR="00010C45" w:rsidRPr="001038C5" w14:paraId="684AE188" w14:textId="77777777" w:rsidTr="00C84B93">
        <w:tc>
          <w:tcPr>
            <w:tcW w:w="653" w:type="pct"/>
          </w:tcPr>
          <w:p w14:paraId="106A5BBD" w14:textId="77777777" w:rsidR="0012759E" w:rsidRPr="000F7722" w:rsidRDefault="0012759E" w:rsidP="008E3722">
            <w:pPr>
              <w:pStyle w:val="Bodyromannumerals"/>
              <w:rPr>
                <w:b/>
                <w:bCs/>
                <w:lang w:val="en-US"/>
              </w:rPr>
            </w:pPr>
            <w:r w:rsidRPr="001038C5">
              <w:rPr>
                <w:b/>
                <w:bCs/>
                <w:lang w:val="en-US"/>
              </w:rPr>
              <w:t>G1.5b</w:t>
            </w:r>
          </w:p>
        </w:tc>
        <w:tc>
          <w:tcPr>
            <w:tcW w:w="3596" w:type="pct"/>
            <w:gridSpan w:val="2"/>
          </w:tcPr>
          <w:p w14:paraId="5B4E2625" w14:textId="0E1D1CF5" w:rsidR="0012759E" w:rsidRPr="000F7722" w:rsidRDefault="0012759E" w:rsidP="008E3722">
            <w:pPr>
              <w:pStyle w:val="Bodyromannumerals"/>
              <w:rPr>
                <w:b/>
                <w:bCs/>
                <w:lang w:val="en-US"/>
              </w:rPr>
            </w:pPr>
            <w:r w:rsidRPr="001038C5">
              <w:rPr>
                <w:b/>
                <w:bCs/>
                <w:lang w:val="en-US"/>
              </w:rPr>
              <w:t xml:space="preserve">Total Quality Enhancement </w:t>
            </w:r>
            <w:r w:rsidR="002D7059" w:rsidRPr="001038C5">
              <w:rPr>
                <w:b/>
                <w:bCs/>
                <w:lang w:val="en-US"/>
              </w:rPr>
              <w:t xml:space="preserve">(Levels of service) </w:t>
            </w:r>
            <w:r w:rsidRPr="001038C5">
              <w:rPr>
                <w:b/>
                <w:bCs/>
                <w:lang w:val="en-US"/>
              </w:rPr>
              <w:t xml:space="preserve">capital expenditure allocated to </w:t>
            </w:r>
            <w:r w:rsidR="003D6452">
              <w:rPr>
                <w:b/>
                <w:bCs/>
                <w:lang w:val="en-US"/>
              </w:rPr>
              <w:t>storm</w:t>
            </w:r>
            <w:r w:rsidRPr="001038C5">
              <w:rPr>
                <w:b/>
                <w:bCs/>
                <w:lang w:val="en-US"/>
              </w:rPr>
              <w:t>water</w:t>
            </w:r>
          </w:p>
        </w:tc>
        <w:tc>
          <w:tcPr>
            <w:tcW w:w="752" w:type="pct"/>
          </w:tcPr>
          <w:p w14:paraId="601A3407" w14:textId="77777777" w:rsidR="0012759E" w:rsidRPr="000F7722" w:rsidRDefault="0012759E" w:rsidP="008E3722">
            <w:pPr>
              <w:pStyle w:val="Bodyromannumerals"/>
              <w:rPr>
                <w:b/>
                <w:bCs/>
                <w:lang w:val="en-US"/>
              </w:rPr>
            </w:pPr>
            <w:r w:rsidRPr="001038C5">
              <w:rPr>
                <w:b/>
                <w:bCs/>
                <w:lang w:val="en-US"/>
              </w:rPr>
              <w:t>NZ$000</w:t>
            </w:r>
          </w:p>
        </w:tc>
      </w:tr>
      <w:tr w:rsidR="00010C45" w:rsidRPr="001038C5" w14:paraId="2FA28E2C" w14:textId="77777777" w:rsidTr="00394B29">
        <w:tc>
          <w:tcPr>
            <w:tcW w:w="1166" w:type="pct"/>
            <w:gridSpan w:val="2"/>
            <w:tcBorders>
              <w:left w:val="single" w:sz="4" w:space="0" w:color="FFFFFF"/>
              <w:bottom w:val="single" w:sz="4" w:space="0" w:color="FFFFFF"/>
              <w:right w:val="single" w:sz="4" w:space="0" w:color="FFFFFF"/>
            </w:tcBorders>
          </w:tcPr>
          <w:p w14:paraId="1BBB1B50" w14:textId="77777777" w:rsidR="0012759E" w:rsidRPr="000F7722" w:rsidRDefault="0012759E" w:rsidP="008E3722">
            <w:pPr>
              <w:pStyle w:val="Bodyromannumerals"/>
              <w:rPr>
                <w:i/>
                <w:lang w:val="en-US"/>
              </w:rPr>
            </w:pPr>
            <w:r w:rsidRPr="001038C5">
              <w:rPr>
                <w:i/>
                <w:lang w:val="en-US"/>
              </w:rPr>
              <w:t>Definition:</w:t>
            </w:r>
          </w:p>
        </w:tc>
        <w:tc>
          <w:tcPr>
            <w:tcW w:w="3834" w:type="pct"/>
            <w:gridSpan w:val="2"/>
            <w:tcBorders>
              <w:left w:val="single" w:sz="4" w:space="0" w:color="FFFFFF"/>
              <w:bottom w:val="single" w:sz="4" w:space="0" w:color="FFFFFF"/>
              <w:right w:val="single" w:sz="4" w:space="0" w:color="FFFFFF"/>
            </w:tcBorders>
          </w:tcPr>
          <w:p w14:paraId="74139E08" w14:textId="02B0560A" w:rsidR="0012759E" w:rsidRPr="000F7722" w:rsidRDefault="0012759E" w:rsidP="008E3722">
            <w:pPr>
              <w:pStyle w:val="Bodyromannumerals"/>
              <w:rPr>
                <w:lang w:val="en-US"/>
              </w:rPr>
            </w:pPr>
            <w:r w:rsidRPr="001038C5">
              <w:rPr>
                <w:lang w:val="en-US"/>
              </w:rPr>
              <w:t xml:space="preserve">Total Quality Enhancement </w:t>
            </w:r>
            <w:r w:rsidR="00202E6E">
              <w:rPr>
                <w:lang w:val="en-US"/>
              </w:rPr>
              <w:t xml:space="preserve">(levels of service) </w:t>
            </w:r>
            <w:r w:rsidRPr="001038C5">
              <w:rPr>
                <w:lang w:val="en-US"/>
              </w:rPr>
              <w:t xml:space="preserve">capital expenditure allocated to </w:t>
            </w:r>
            <w:r w:rsidR="00202E6E">
              <w:rPr>
                <w:lang w:val="en-US"/>
              </w:rPr>
              <w:t>stormwater</w:t>
            </w:r>
          </w:p>
        </w:tc>
      </w:tr>
      <w:tr w:rsidR="00010C45" w:rsidRPr="001038C5" w14:paraId="5ACCC56F" w14:textId="77777777" w:rsidTr="00394B29">
        <w:tc>
          <w:tcPr>
            <w:tcW w:w="1166" w:type="pct"/>
            <w:gridSpan w:val="2"/>
            <w:tcBorders>
              <w:top w:val="single" w:sz="4" w:space="0" w:color="FFFFFF"/>
              <w:left w:val="single" w:sz="4" w:space="0" w:color="FFFFFF"/>
              <w:bottom w:val="single" w:sz="4" w:space="0" w:color="FFFFFF"/>
              <w:right w:val="single" w:sz="4" w:space="0" w:color="FFFFFF"/>
            </w:tcBorders>
          </w:tcPr>
          <w:p w14:paraId="0A34EBCE" w14:textId="77777777" w:rsidR="0012759E" w:rsidRPr="000F7722" w:rsidRDefault="0012759E" w:rsidP="008E3722">
            <w:pPr>
              <w:pStyle w:val="Bodyromannumerals"/>
              <w:rPr>
                <w:i/>
                <w:lang w:val="en-US"/>
              </w:rPr>
            </w:pPr>
            <w:r w:rsidRPr="001038C5">
              <w:rPr>
                <w:i/>
                <w:lang w:val="en-US"/>
              </w:rPr>
              <w:t>Processing Rules:</w:t>
            </w:r>
          </w:p>
        </w:tc>
        <w:tc>
          <w:tcPr>
            <w:tcW w:w="3834" w:type="pct"/>
            <w:gridSpan w:val="2"/>
            <w:tcBorders>
              <w:top w:val="single" w:sz="4" w:space="0" w:color="FFFFFF"/>
              <w:left w:val="single" w:sz="4" w:space="0" w:color="FFFFFF"/>
              <w:bottom w:val="single" w:sz="4" w:space="0" w:color="FFFFFF"/>
              <w:right w:val="single" w:sz="4" w:space="0" w:color="FFFFFF"/>
            </w:tcBorders>
          </w:tcPr>
          <w:p w14:paraId="2B46EBB2" w14:textId="7F1114AA" w:rsidR="0012759E" w:rsidRPr="000F7722" w:rsidRDefault="007A59FD" w:rsidP="008E3722">
            <w:pPr>
              <w:pStyle w:val="Bodyromannumerals"/>
              <w:rPr>
                <w:lang w:val="en-US"/>
              </w:rPr>
            </w:pPr>
            <w:r w:rsidRPr="00902E99">
              <w:rPr>
                <w:lang w:val="en-US"/>
              </w:rPr>
              <w:t>Input field</w:t>
            </w:r>
          </w:p>
        </w:tc>
      </w:tr>
      <w:tr w:rsidR="00010C45" w:rsidRPr="001038C5" w14:paraId="25AD61F5" w14:textId="77777777" w:rsidTr="00C84B93">
        <w:tc>
          <w:tcPr>
            <w:tcW w:w="653" w:type="pct"/>
          </w:tcPr>
          <w:p w14:paraId="7CBF0EE2" w14:textId="77777777" w:rsidR="0012759E" w:rsidRPr="000F7722" w:rsidRDefault="0012759E" w:rsidP="008E3722">
            <w:pPr>
              <w:pStyle w:val="Bodyromannumerals"/>
              <w:rPr>
                <w:b/>
                <w:bCs/>
                <w:lang w:val="en-US"/>
              </w:rPr>
            </w:pPr>
            <w:r w:rsidRPr="001038C5">
              <w:rPr>
                <w:b/>
                <w:bCs/>
                <w:lang w:val="en-US"/>
              </w:rPr>
              <w:t>G1.6</w:t>
            </w:r>
          </w:p>
        </w:tc>
        <w:tc>
          <w:tcPr>
            <w:tcW w:w="3596" w:type="pct"/>
            <w:gridSpan w:val="2"/>
          </w:tcPr>
          <w:p w14:paraId="48AAF2F4" w14:textId="3E3845D9" w:rsidR="0012759E" w:rsidRPr="000F7722" w:rsidRDefault="0012759E" w:rsidP="008E3722">
            <w:pPr>
              <w:pStyle w:val="Bodyromannumerals"/>
              <w:rPr>
                <w:b/>
                <w:bCs/>
                <w:lang w:val="en-US"/>
              </w:rPr>
            </w:pPr>
            <w:r w:rsidRPr="001038C5">
              <w:rPr>
                <w:b/>
                <w:bCs/>
                <w:lang w:val="en-US"/>
              </w:rPr>
              <w:t xml:space="preserve">Total Quality Enhancement </w:t>
            </w:r>
            <w:r w:rsidR="002D7059" w:rsidRPr="001038C5">
              <w:rPr>
                <w:b/>
                <w:bCs/>
                <w:lang w:val="en-US"/>
              </w:rPr>
              <w:t xml:space="preserve">(Levels of service) </w:t>
            </w:r>
            <w:r w:rsidRPr="001038C5">
              <w:rPr>
                <w:b/>
                <w:bCs/>
                <w:lang w:val="en-US"/>
              </w:rPr>
              <w:t>capital expenditure</w:t>
            </w:r>
          </w:p>
        </w:tc>
        <w:tc>
          <w:tcPr>
            <w:tcW w:w="752" w:type="pct"/>
          </w:tcPr>
          <w:p w14:paraId="61376869" w14:textId="77777777" w:rsidR="0012759E" w:rsidRPr="000F7722" w:rsidRDefault="0012759E" w:rsidP="008E3722">
            <w:pPr>
              <w:pStyle w:val="Bodyromannumerals"/>
              <w:rPr>
                <w:b/>
                <w:bCs/>
                <w:lang w:val="en-US"/>
              </w:rPr>
            </w:pPr>
            <w:r w:rsidRPr="001038C5">
              <w:rPr>
                <w:b/>
                <w:bCs/>
                <w:lang w:val="en-US"/>
              </w:rPr>
              <w:t>NZ$000</w:t>
            </w:r>
          </w:p>
        </w:tc>
      </w:tr>
      <w:tr w:rsidR="00010C45" w:rsidRPr="001038C5" w14:paraId="797D8C44" w14:textId="77777777" w:rsidTr="00394B29">
        <w:tc>
          <w:tcPr>
            <w:tcW w:w="1166" w:type="pct"/>
            <w:gridSpan w:val="2"/>
            <w:tcBorders>
              <w:left w:val="single" w:sz="4" w:space="0" w:color="FFFFFF"/>
              <w:bottom w:val="single" w:sz="4" w:space="0" w:color="FFFFFF"/>
              <w:right w:val="single" w:sz="4" w:space="0" w:color="FFFFFF"/>
            </w:tcBorders>
          </w:tcPr>
          <w:p w14:paraId="0793B75E" w14:textId="77777777" w:rsidR="0012759E" w:rsidRPr="000F7722" w:rsidRDefault="0012759E" w:rsidP="008E3722">
            <w:pPr>
              <w:pStyle w:val="Bodyromannumerals"/>
              <w:rPr>
                <w:i/>
                <w:lang w:val="en-US"/>
              </w:rPr>
            </w:pPr>
            <w:r w:rsidRPr="001038C5">
              <w:rPr>
                <w:i/>
                <w:lang w:val="en-US"/>
              </w:rPr>
              <w:t>Definition:</w:t>
            </w:r>
          </w:p>
        </w:tc>
        <w:tc>
          <w:tcPr>
            <w:tcW w:w="3834" w:type="pct"/>
            <w:gridSpan w:val="2"/>
            <w:tcBorders>
              <w:left w:val="single" w:sz="4" w:space="0" w:color="FFFFFF"/>
              <w:bottom w:val="single" w:sz="4" w:space="0" w:color="FFFFFF"/>
              <w:right w:val="single" w:sz="4" w:space="0" w:color="FFFFFF"/>
            </w:tcBorders>
          </w:tcPr>
          <w:p w14:paraId="48EE4FF0" w14:textId="7BC49459" w:rsidR="0012759E" w:rsidRPr="000F7722" w:rsidRDefault="00202E6E" w:rsidP="008E3722">
            <w:pPr>
              <w:pStyle w:val="Bodyromannumerals"/>
              <w:rPr>
                <w:lang w:val="en-US"/>
              </w:rPr>
            </w:pPr>
            <w:r>
              <w:rPr>
                <w:lang w:val="en-US"/>
              </w:rPr>
              <w:t>Total capital expenditure related to quality enhancement (levels of service)</w:t>
            </w:r>
          </w:p>
        </w:tc>
      </w:tr>
      <w:tr w:rsidR="00010C45" w:rsidRPr="001038C5" w14:paraId="5555BE0A" w14:textId="77777777" w:rsidTr="00394B29">
        <w:tc>
          <w:tcPr>
            <w:tcW w:w="1166" w:type="pct"/>
            <w:gridSpan w:val="2"/>
            <w:tcBorders>
              <w:top w:val="single" w:sz="4" w:space="0" w:color="FFFFFF"/>
              <w:left w:val="single" w:sz="4" w:space="0" w:color="FFFFFF"/>
              <w:bottom w:val="single" w:sz="4" w:space="0" w:color="FFFFFF"/>
              <w:right w:val="single" w:sz="4" w:space="0" w:color="FFFFFF"/>
            </w:tcBorders>
          </w:tcPr>
          <w:p w14:paraId="607B03FD" w14:textId="77777777" w:rsidR="0012759E" w:rsidRPr="000F7722" w:rsidRDefault="0012759E" w:rsidP="008E3722">
            <w:pPr>
              <w:pStyle w:val="Bodyromannumerals"/>
              <w:rPr>
                <w:i/>
                <w:lang w:val="en-US"/>
              </w:rPr>
            </w:pPr>
            <w:r w:rsidRPr="001038C5">
              <w:rPr>
                <w:i/>
                <w:lang w:val="en-US"/>
              </w:rPr>
              <w:t>Processing Rules:</w:t>
            </w:r>
          </w:p>
        </w:tc>
        <w:tc>
          <w:tcPr>
            <w:tcW w:w="3834" w:type="pct"/>
            <w:gridSpan w:val="2"/>
            <w:tcBorders>
              <w:top w:val="single" w:sz="4" w:space="0" w:color="FFFFFF"/>
              <w:left w:val="single" w:sz="4" w:space="0" w:color="FFFFFF"/>
              <w:bottom w:val="single" w:sz="4" w:space="0" w:color="FFFFFF"/>
              <w:right w:val="single" w:sz="4" w:space="0" w:color="FFFFFF"/>
            </w:tcBorders>
          </w:tcPr>
          <w:p w14:paraId="709456E3" w14:textId="4D52CAFF" w:rsidR="007A59FD" w:rsidRPr="00BA78DE" w:rsidRDefault="007A59FD" w:rsidP="007A59FD">
            <w:pPr>
              <w:rPr>
                <w:rFonts w:ascii="Calibri" w:hAnsi="Calibri" w:cs="Calibri"/>
                <w:sz w:val="21"/>
                <w:szCs w:val="21"/>
                <w:lang w:val="en-US"/>
              </w:rPr>
            </w:pPr>
            <w:r w:rsidRPr="00BA78DE">
              <w:rPr>
                <w:rFonts w:ascii="Calibri" w:hAnsi="Calibri" w:cs="Calibri"/>
                <w:sz w:val="21"/>
                <w:szCs w:val="21"/>
                <w:lang w:val="en-US"/>
              </w:rPr>
              <w:t>Calculated field: SUM[G1.</w:t>
            </w:r>
            <w:r w:rsidR="00A52223">
              <w:rPr>
                <w:rFonts w:ascii="Calibri" w:hAnsi="Calibri" w:cs="Calibri"/>
                <w:sz w:val="21"/>
                <w:szCs w:val="21"/>
                <w:lang w:val="en-US"/>
              </w:rPr>
              <w:t>4</w:t>
            </w:r>
            <w:r w:rsidRPr="00BA78DE">
              <w:rPr>
                <w:rFonts w:ascii="Calibri" w:hAnsi="Calibri" w:cs="Calibri"/>
                <w:sz w:val="21"/>
                <w:szCs w:val="21"/>
                <w:lang w:val="en-US"/>
              </w:rPr>
              <w:t>:G1.</w:t>
            </w:r>
            <w:r w:rsidR="00A52223">
              <w:rPr>
                <w:rFonts w:ascii="Calibri" w:hAnsi="Calibri" w:cs="Calibri"/>
                <w:sz w:val="21"/>
                <w:szCs w:val="21"/>
                <w:lang w:val="en-US"/>
              </w:rPr>
              <w:t>5</w:t>
            </w:r>
            <w:r w:rsidRPr="00BA78DE">
              <w:rPr>
                <w:rFonts w:ascii="Calibri" w:hAnsi="Calibri" w:cs="Calibri"/>
                <w:sz w:val="21"/>
                <w:szCs w:val="21"/>
                <w:lang w:val="en-US"/>
              </w:rPr>
              <w:t>b]</w:t>
            </w:r>
          </w:p>
          <w:p w14:paraId="594A2215" w14:textId="77777777" w:rsidR="0012759E" w:rsidRDefault="0012759E" w:rsidP="008E3722">
            <w:pPr>
              <w:pStyle w:val="Bodyromannumerals"/>
              <w:rPr>
                <w:lang w:val="en-US"/>
              </w:rPr>
            </w:pPr>
          </w:p>
          <w:p w14:paraId="6A54E157" w14:textId="03AB2F81" w:rsidR="008B0445" w:rsidRPr="000F7722" w:rsidRDefault="008B0445" w:rsidP="008E3722">
            <w:pPr>
              <w:pStyle w:val="Bodyromannumerals"/>
              <w:rPr>
                <w:lang w:val="en-US"/>
              </w:rPr>
            </w:pPr>
          </w:p>
        </w:tc>
      </w:tr>
    </w:tbl>
    <w:p w14:paraId="55687400" w14:textId="13753938" w:rsidR="0012759E" w:rsidRPr="000F7722" w:rsidRDefault="00582865" w:rsidP="001903C7">
      <w:pPr>
        <w:pStyle w:val="Bodysub-heading2"/>
        <w:rPr>
          <w:sz w:val="21"/>
        </w:rPr>
      </w:pPr>
      <w:r>
        <w:rPr>
          <w:sz w:val="21"/>
        </w:rPr>
        <w:t xml:space="preserve">(iii) </w:t>
      </w:r>
      <w:r w:rsidR="00394B29" w:rsidRPr="000F7722">
        <w:rPr>
          <w:sz w:val="21"/>
        </w:rPr>
        <w:t>Base Service</w:t>
      </w:r>
      <w:r w:rsidR="004D2E64" w:rsidRPr="000F7722">
        <w:rPr>
          <w:sz w:val="21"/>
        </w:rPr>
        <w:t xml:space="preserve"> </w:t>
      </w:r>
      <w:r w:rsidR="00394B29" w:rsidRPr="000F7722">
        <w:rPr>
          <w:sz w:val="21"/>
        </w:rPr>
        <w:t>(Renewals)</w:t>
      </w:r>
    </w:p>
    <w:tbl>
      <w:tblPr>
        <w:tblStyle w:val="TableGrid"/>
        <w:tblW w:w="5276" w:type="pct"/>
        <w:tblLook w:val="04A0" w:firstRow="1" w:lastRow="0" w:firstColumn="1" w:lastColumn="0" w:noHBand="0" w:noVBand="1"/>
      </w:tblPr>
      <w:tblGrid>
        <w:gridCol w:w="1503"/>
        <w:gridCol w:w="898"/>
        <w:gridCol w:w="6"/>
        <w:gridCol w:w="3767"/>
        <w:gridCol w:w="1801"/>
      </w:tblGrid>
      <w:tr w:rsidR="00394B29" w:rsidRPr="001038C5" w14:paraId="74BA7296" w14:textId="77777777" w:rsidTr="000F7722">
        <w:tc>
          <w:tcPr>
            <w:tcW w:w="942" w:type="pct"/>
          </w:tcPr>
          <w:p w14:paraId="23371332" w14:textId="2D18B489" w:rsidR="00394B29" w:rsidRPr="000F7722" w:rsidRDefault="00394B29" w:rsidP="00394B29">
            <w:pPr>
              <w:pStyle w:val="Bodyromannumerals"/>
              <w:rPr>
                <w:b/>
                <w:bCs/>
                <w:lang w:val="en-US"/>
              </w:rPr>
            </w:pPr>
            <w:r w:rsidRPr="001038C5">
              <w:rPr>
                <w:b/>
                <w:bCs/>
                <w:lang w:val="en-US"/>
              </w:rPr>
              <w:t>G1.7</w:t>
            </w:r>
          </w:p>
        </w:tc>
        <w:tc>
          <w:tcPr>
            <w:tcW w:w="2929" w:type="pct"/>
            <w:gridSpan w:val="3"/>
          </w:tcPr>
          <w:p w14:paraId="12E82DEC" w14:textId="5BC25A03" w:rsidR="00394B29" w:rsidRPr="000F7722" w:rsidRDefault="00394B29" w:rsidP="00394B29">
            <w:pPr>
              <w:pStyle w:val="Bodyromannumerals"/>
              <w:rPr>
                <w:b/>
                <w:bCs/>
                <w:lang w:val="en-US"/>
              </w:rPr>
            </w:pPr>
            <w:r w:rsidRPr="001038C5">
              <w:rPr>
                <w:b/>
                <w:bCs/>
                <w:lang w:val="en-US"/>
              </w:rPr>
              <w:t xml:space="preserve">Total Base Service capital expenditure </w:t>
            </w:r>
            <w:r w:rsidR="004D2E64">
              <w:rPr>
                <w:b/>
                <w:bCs/>
                <w:lang w:val="en-US"/>
              </w:rPr>
              <w:t xml:space="preserve">(Renewals) </w:t>
            </w:r>
            <w:r w:rsidRPr="001038C5">
              <w:rPr>
                <w:b/>
                <w:bCs/>
                <w:lang w:val="en-US"/>
              </w:rPr>
              <w:t xml:space="preserve">allocated to water </w:t>
            </w:r>
          </w:p>
        </w:tc>
        <w:tc>
          <w:tcPr>
            <w:tcW w:w="1129" w:type="pct"/>
          </w:tcPr>
          <w:p w14:paraId="70367885" w14:textId="5BC2E58A" w:rsidR="00394B29" w:rsidRPr="000F7722" w:rsidRDefault="00394B29" w:rsidP="00394B29">
            <w:pPr>
              <w:pStyle w:val="Bodyromannumerals"/>
              <w:rPr>
                <w:b/>
                <w:bCs/>
                <w:lang w:val="en-US"/>
              </w:rPr>
            </w:pPr>
            <w:r w:rsidRPr="001038C5">
              <w:rPr>
                <w:b/>
                <w:bCs/>
                <w:lang w:val="en-US"/>
              </w:rPr>
              <w:t>NZ$000</w:t>
            </w:r>
          </w:p>
        </w:tc>
      </w:tr>
      <w:tr w:rsidR="00394B29" w:rsidRPr="001038C5" w14:paraId="7386B805" w14:textId="77777777" w:rsidTr="000F7722">
        <w:tc>
          <w:tcPr>
            <w:tcW w:w="1505" w:type="pct"/>
            <w:gridSpan w:val="2"/>
            <w:tcBorders>
              <w:left w:val="single" w:sz="4" w:space="0" w:color="FFFFFF"/>
              <w:bottom w:val="single" w:sz="4" w:space="0" w:color="FFFFFF"/>
              <w:right w:val="single" w:sz="4" w:space="0" w:color="FFFFFF"/>
            </w:tcBorders>
          </w:tcPr>
          <w:p w14:paraId="2FCAD077" w14:textId="5EECD837" w:rsidR="00394B29" w:rsidRPr="000F7722" w:rsidRDefault="00394B29" w:rsidP="00394B29">
            <w:pPr>
              <w:pStyle w:val="Bodyromannumerals"/>
              <w:rPr>
                <w:i/>
                <w:lang w:val="en-US"/>
              </w:rPr>
            </w:pPr>
            <w:r w:rsidRPr="001038C5">
              <w:rPr>
                <w:i/>
                <w:lang w:val="en-US"/>
              </w:rPr>
              <w:t>Definition:</w:t>
            </w:r>
          </w:p>
        </w:tc>
        <w:tc>
          <w:tcPr>
            <w:tcW w:w="3495" w:type="pct"/>
            <w:gridSpan w:val="3"/>
            <w:tcBorders>
              <w:left w:val="single" w:sz="4" w:space="0" w:color="FFFFFF"/>
              <w:bottom w:val="single" w:sz="4" w:space="0" w:color="FFFFFF"/>
              <w:right w:val="single" w:sz="4" w:space="0" w:color="FFFFFF"/>
            </w:tcBorders>
          </w:tcPr>
          <w:p w14:paraId="12AC3555" w14:textId="21BB19C9" w:rsidR="00394B29" w:rsidRPr="000F7722" w:rsidRDefault="00394B29" w:rsidP="00394B29">
            <w:pPr>
              <w:pStyle w:val="Bodyromannumerals"/>
              <w:rPr>
                <w:lang w:val="en-US"/>
              </w:rPr>
            </w:pPr>
            <w:r w:rsidRPr="001038C5">
              <w:rPr>
                <w:lang w:val="en-US"/>
              </w:rPr>
              <w:t>Total Base Service capital expenditure allocated to water.</w:t>
            </w:r>
          </w:p>
        </w:tc>
      </w:tr>
      <w:tr w:rsidR="00394B29" w:rsidRPr="001038C5" w14:paraId="69E98C4B" w14:textId="77777777" w:rsidTr="000F7722">
        <w:tc>
          <w:tcPr>
            <w:tcW w:w="1505" w:type="pct"/>
            <w:gridSpan w:val="2"/>
            <w:tcBorders>
              <w:top w:val="single" w:sz="4" w:space="0" w:color="FFFFFF"/>
              <w:left w:val="single" w:sz="4" w:space="0" w:color="FFFFFF"/>
              <w:bottom w:val="single" w:sz="4" w:space="0" w:color="FFFFFF"/>
              <w:right w:val="single" w:sz="4" w:space="0" w:color="FFFFFF"/>
            </w:tcBorders>
          </w:tcPr>
          <w:p w14:paraId="124E9639" w14:textId="21D90505" w:rsidR="00394B29" w:rsidRPr="000F7722" w:rsidRDefault="00394B29" w:rsidP="00394B29">
            <w:pPr>
              <w:pStyle w:val="Bodyromannumerals"/>
              <w:rPr>
                <w:i/>
                <w:lang w:val="en-US"/>
              </w:rPr>
            </w:pPr>
            <w:r w:rsidRPr="001038C5">
              <w:rPr>
                <w:i/>
                <w:lang w:val="en-US"/>
              </w:rPr>
              <w:t>Processing Rules:</w:t>
            </w:r>
          </w:p>
        </w:tc>
        <w:tc>
          <w:tcPr>
            <w:tcW w:w="3495" w:type="pct"/>
            <w:gridSpan w:val="3"/>
            <w:tcBorders>
              <w:top w:val="single" w:sz="4" w:space="0" w:color="FFFFFF"/>
              <w:left w:val="single" w:sz="4" w:space="0" w:color="FFFFFF"/>
              <w:bottom w:val="single" w:sz="4" w:space="0" w:color="FFFFFF"/>
              <w:right w:val="single" w:sz="4" w:space="0" w:color="FFFFFF"/>
            </w:tcBorders>
          </w:tcPr>
          <w:p w14:paraId="6BE5CCAA" w14:textId="7C42819C" w:rsidR="00394B29" w:rsidRPr="000F7722" w:rsidRDefault="004F73D5" w:rsidP="00394B29">
            <w:pPr>
              <w:pStyle w:val="Bodyromannumerals"/>
              <w:rPr>
                <w:lang w:val="en-US"/>
              </w:rPr>
            </w:pPr>
            <w:r w:rsidRPr="00902E99">
              <w:rPr>
                <w:lang w:val="en-US"/>
              </w:rPr>
              <w:t>Input field</w:t>
            </w:r>
          </w:p>
        </w:tc>
      </w:tr>
      <w:tr w:rsidR="00394B29" w:rsidRPr="001038C5" w14:paraId="0CA9D058" w14:textId="77777777" w:rsidTr="000F7722">
        <w:tc>
          <w:tcPr>
            <w:tcW w:w="942" w:type="pct"/>
          </w:tcPr>
          <w:p w14:paraId="3FB800DF" w14:textId="772B0B82" w:rsidR="00394B29" w:rsidRPr="000F7722" w:rsidRDefault="00394B29" w:rsidP="00394B29">
            <w:pPr>
              <w:pStyle w:val="Bodyromannumerals"/>
              <w:rPr>
                <w:b/>
                <w:bCs/>
                <w:lang w:val="en-US"/>
              </w:rPr>
            </w:pPr>
            <w:r w:rsidRPr="001038C5">
              <w:rPr>
                <w:b/>
                <w:bCs/>
                <w:lang w:val="en-US"/>
              </w:rPr>
              <w:t>G1.8</w:t>
            </w:r>
          </w:p>
        </w:tc>
        <w:tc>
          <w:tcPr>
            <w:tcW w:w="2929" w:type="pct"/>
            <w:gridSpan w:val="3"/>
          </w:tcPr>
          <w:p w14:paraId="11064CDF" w14:textId="7A5C8AA3" w:rsidR="00394B29" w:rsidRPr="000F7722" w:rsidRDefault="00394B29" w:rsidP="00394B29">
            <w:pPr>
              <w:pStyle w:val="Bodyromannumerals"/>
              <w:rPr>
                <w:b/>
                <w:bCs/>
                <w:lang w:val="en-US"/>
              </w:rPr>
            </w:pPr>
            <w:r w:rsidRPr="001038C5">
              <w:rPr>
                <w:b/>
                <w:bCs/>
                <w:lang w:val="en-US"/>
              </w:rPr>
              <w:t xml:space="preserve">Total Base Service capital expenditure </w:t>
            </w:r>
            <w:r w:rsidR="004D2E64">
              <w:rPr>
                <w:b/>
                <w:bCs/>
                <w:lang w:val="en-US"/>
              </w:rPr>
              <w:t xml:space="preserve">(Renewals) </w:t>
            </w:r>
            <w:r w:rsidRPr="001038C5">
              <w:rPr>
                <w:b/>
                <w:bCs/>
                <w:lang w:val="en-US"/>
              </w:rPr>
              <w:t>allocated to wastewater</w:t>
            </w:r>
          </w:p>
        </w:tc>
        <w:tc>
          <w:tcPr>
            <w:tcW w:w="1129" w:type="pct"/>
          </w:tcPr>
          <w:p w14:paraId="39BFC308" w14:textId="01E64276" w:rsidR="00394B29" w:rsidRPr="000F7722" w:rsidRDefault="00394B29" w:rsidP="00394B29">
            <w:pPr>
              <w:pStyle w:val="Bodyromannumerals"/>
              <w:rPr>
                <w:b/>
                <w:bCs/>
                <w:lang w:val="en-US"/>
              </w:rPr>
            </w:pPr>
            <w:r w:rsidRPr="001038C5">
              <w:rPr>
                <w:b/>
                <w:bCs/>
                <w:lang w:val="en-US"/>
              </w:rPr>
              <w:t>NZ$000</w:t>
            </w:r>
          </w:p>
        </w:tc>
      </w:tr>
      <w:tr w:rsidR="00394B29" w:rsidRPr="001038C5" w14:paraId="23A3C1D1" w14:textId="77777777" w:rsidTr="000F7722">
        <w:tc>
          <w:tcPr>
            <w:tcW w:w="1505" w:type="pct"/>
            <w:gridSpan w:val="2"/>
            <w:tcBorders>
              <w:left w:val="single" w:sz="4" w:space="0" w:color="FFFFFF"/>
              <w:bottom w:val="single" w:sz="4" w:space="0" w:color="FFFFFF"/>
              <w:right w:val="single" w:sz="4" w:space="0" w:color="FFFFFF"/>
            </w:tcBorders>
          </w:tcPr>
          <w:p w14:paraId="69AA698D" w14:textId="79906448" w:rsidR="00394B29" w:rsidRPr="000F7722" w:rsidRDefault="00394B29" w:rsidP="00394B29">
            <w:pPr>
              <w:pStyle w:val="Bodyromannumerals"/>
              <w:rPr>
                <w:i/>
                <w:lang w:val="en-US"/>
              </w:rPr>
            </w:pPr>
            <w:r w:rsidRPr="001038C5">
              <w:rPr>
                <w:i/>
                <w:lang w:val="en-US"/>
              </w:rPr>
              <w:t>Definition:</w:t>
            </w:r>
          </w:p>
        </w:tc>
        <w:tc>
          <w:tcPr>
            <w:tcW w:w="3495" w:type="pct"/>
            <w:gridSpan w:val="3"/>
            <w:tcBorders>
              <w:left w:val="single" w:sz="4" w:space="0" w:color="FFFFFF"/>
              <w:bottom w:val="single" w:sz="4" w:space="0" w:color="FFFFFF"/>
              <w:right w:val="single" w:sz="4" w:space="0" w:color="FFFFFF"/>
            </w:tcBorders>
          </w:tcPr>
          <w:p w14:paraId="49A03F28" w14:textId="33641FEF" w:rsidR="00394B29" w:rsidRPr="000F7722" w:rsidRDefault="00394B29" w:rsidP="00394B29">
            <w:pPr>
              <w:pStyle w:val="Bodyromannumerals"/>
              <w:rPr>
                <w:lang w:val="en-US"/>
              </w:rPr>
            </w:pPr>
            <w:r w:rsidRPr="001038C5">
              <w:rPr>
                <w:lang w:val="en-US"/>
              </w:rPr>
              <w:t>Total Base Service capital expenditure allocated to wastewater.</w:t>
            </w:r>
          </w:p>
        </w:tc>
      </w:tr>
      <w:tr w:rsidR="00394B29" w:rsidRPr="001038C5" w14:paraId="71B20DE4" w14:textId="77777777" w:rsidTr="000F7722">
        <w:tc>
          <w:tcPr>
            <w:tcW w:w="1505" w:type="pct"/>
            <w:gridSpan w:val="2"/>
            <w:tcBorders>
              <w:top w:val="single" w:sz="4" w:space="0" w:color="FFFFFF"/>
              <w:left w:val="single" w:sz="4" w:space="0" w:color="FFFFFF"/>
              <w:bottom w:val="single" w:sz="4" w:space="0" w:color="FFFFFF"/>
              <w:right w:val="single" w:sz="4" w:space="0" w:color="FFFFFF"/>
            </w:tcBorders>
          </w:tcPr>
          <w:p w14:paraId="5C4F320F" w14:textId="2329F575" w:rsidR="00394B29" w:rsidRPr="000F7722" w:rsidRDefault="00394B29" w:rsidP="00394B29">
            <w:pPr>
              <w:pStyle w:val="Bodyromannumerals"/>
              <w:rPr>
                <w:i/>
                <w:lang w:val="en-US"/>
              </w:rPr>
            </w:pPr>
            <w:r w:rsidRPr="001038C5">
              <w:rPr>
                <w:i/>
                <w:lang w:val="en-US"/>
              </w:rPr>
              <w:t>Processing Rules:</w:t>
            </w:r>
          </w:p>
        </w:tc>
        <w:tc>
          <w:tcPr>
            <w:tcW w:w="3495" w:type="pct"/>
            <w:gridSpan w:val="3"/>
            <w:tcBorders>
              <w:top w:val="single" w:sz="4" w:space="0" w:color="FFFFFF"/>
              <w:left w:val="single" w:sz="4" w:space="0" w:color="FFFFFF"/>
              <w:bottom w:val="single" w:sz="4" w:space="0" w:color="FFFFFF"/>
              <w:right w:val="single" w:sz="4" w:space="0" w:color="FFFFFF"/>
            </w:tcBorders>
          </w:tcPr>
          <w:p w14:paraId="6540600F" w14:textId="1E7329DF" w:rsidR="00394B29" w:rsidRPr="000F7722" w:rsidRDefault="00E95516" w:rsidP="00394B29">
            <w:pPr>
              <w:pStyle w:val="Bodyromannumerals"/>
              <w:rPr>
                <w:lang w:val="en-US"/>
              </w:rPr>
            </w:pPr>
            <w:r w:rsidRPr="00902E99">
              <w:rPr>
                <w:lang w:val="en-US"/>
              </w:rPr>
              <w:t>Input field</w:t>
            </w:r>
          </w:p>
        </w:tc>
      </w:tr>
      <w:tr w:rsidR="00394B29" w:rsidRPr="001038C5" w14:paraId="593B5E7A" w14:textId="77777777" w:rsidTr="000F7722">
        <w:tc>
          <w:tcPr>
            <w:tcW w:w="942" w:type="pct"/>
          </w:tcPr>
          <w:p w14:paraId="56CBD9FD" w14:textId="56A7ADFA" w:rsidR="00394B29" w:rsidRPr="000F7722" w:rsidRDefault="00394B29" w:rsidP="00394B29">
            <w:pPr>
              <w:pStyle w:val="Bodyromannumerals"/>
              <w:rPr>
                <w:b/>
                <w:bCs/>
                <w:lang w:val="en-US"/>
              </w:rPr>
            </w:pPr>
            <w:r w:rsidRPr="001038C5">
              <w:rPr>
                <w:b/>
                <w:bCs/>
                <w:lang w:val="en-US"/>
              </w:rPr>
              <w:lastRenderedPageBreak/>
              <w:t>G1.8b</w:t>
            </w:r>
          </w:p>
        </w:tc>
        <w:tc>
          <w:tcPr>
            <w:tcW w:w="2929" w:type="pct"/>
            <w:gridSpan w:val="3"/>
          </w:tcPr>
          <w:p w14:paraId="6576A9FB" w14:textId="7AC8BEE6" w:rsidR="00394B29" w:rsidRPr="000F7722" w:rsidRDefault="00394B29" w:rsidP="00394B29">
            <w:pPr>
              <w:pStyle w:val="Bodyromannumerals"/>
              <w:rPr>
                <w:b/>
                <w:bCs/>
                <w:lang w:val="en-US"/>
              </w:rPr>
            </w:pPr>
            <w:r w:rsidRPr="001038C5">
              <w:rPr>
                <w:b/>
                <w:bCs/>
                <w:lang w:val="en-US"/>
              </w:rPr>
              <w:t>Total Base Service capital expenditure</w:t>
            </w:r>
            <w:r w:rsidR="004D2E64">
              <w:rPr>
                <w:b/>
                <w:bCs/>
                <w:lang w:val="en-US"/>
              </w:rPr>
              <w:t xml:space="preserve"> (Renewals)</w:t>
            </w:r>
            <w:r w:rsidRPr="001038C5">
              <w:rPr>
                <w:b/>
                <w:bCs/>
                <w:lang w:val="en-US"/>
              </w:rPr>
              <w:t xml:space="preserve"> allocated to stormwater</w:t>
            </w:r>
          </w:p>
        </w:tc>
        <w:tc>
          <w:tcPr>
            <w:tcW w:w="1129" w:type="pct"/>
          </w:tcPr>
          <w:p w14:paraId="1463F1AE" w14:textId="5FC63ADC" w:rsidR="00394B29" w:rsidRPr="000F7722" w:rsidRDefault="00394B29" w:rsidP="00394B29">
            <w:pPr>
              <w:pStyle w:val="Bodyromannumerals"/>
              <w:rPr>
                <w:b/>
                <w:bCs/>
                <w:lang w:val="en-US"/>
              </w:rPr>
            </w:pPr>
            <w:r w:rsidRPr="001038C5">
              <w:rPr>
                <w:b/>
                <w:bCs/>
                <w:lang w:val="en-US"/>
              </w:rPr>
              <w:t>NZ$000</w:t>
            </w:r>
          </w:p>
        </w:tc>
      </w:tr>
      <w:tr w:rsidR="00394B29" w:rsidRPr="001038C5" w14:paraId="02B47B3D" w14:textId="77777777" w:rsidTr="000F7722">
        <w:tc>
          <w:tcPr>
            <w:tcW w:w="1505" w:type="pct"/>
            <w:gridSpan w:val="2"/>
            <w:tcBorders>
              <w:left w:val="single" w:sz="4" w:space="0" w:color="FFFFFF"/>
              <w:bottom w:val="single" w:sz="4" w:space="0" w:color="FFFFFF"/>
              <w:right w:val="single" w:sz="4" w:space="0" w:color="FFFFFF"/>
            </w:tcBorders>
          </w:tcPr>
          <w:p w14:paraId="55A445FC" w14:textId="52CD01BB" w:rsidR="00394B29" w:rsidRPr="000F7722" w:rsidRDefault="00394B29" w:rsidP="00394B29">
            <w:pPr>
              <w:pStyle w:val="Bodyromannumerals"/>
              <w:rPr>
                <w:i/>
                <w:lang w:val="en-US"/>
              </w:rPr>
            </w:pPr>
            <w:r w:rsidRPr="001038C5">
              <w:rPr>
                <w:i/>
                <w:lang w:val="en-US"/>
              </w:rPr>
              <w:t>Definition:</w:t>
            </w:r>
          </w:p>
        </w:tc>
        <w:tc>
          <w:tcPr>
            <w:tcW w:w="3495" w:type="pct"/>
            <w:gridSpan w:val="3"/>
            <w:tcBorders>
              <w:left w:val="single" w:sz="4" w:space="0" w:color="FFFFFF"/>
              <w:bottom w:val="single" w:sz="4" w:space="0" w:color="FFFFFF"/>
              <w:right w:val="single" w:sz="4" w:space="0" w:color="FFFFFF"/>
            </w:tcBorders>
          </w:tcPr>
          <w:p w14:paraId="1A1DC252" w14:textId="1DC84DC9" w:rsidR="00394B29" w:rsidRPr="000F7722" w:rsidRDefault="00394B29" w:rsidP="00394B29">
            <w:pPr>
              <w:pStyle w:val="Bodyromannumerals"/>
              <w:rPr>
                <w:lang w:val="en-US"/>
              </w:rPr>
            </w:pPr>
            <w:r w:rsidRPr="001038C5">
              <w:rPr>
                <w:lang w:val="en-US"/>
              </w:rPr>
              <w:t>Total Base Service capital expenditure allocated to stormwater.</w:t>
            </w:r>
          </w:p>
        </w:tc>
      </w:tr>
      <w:tr w:rsidR="00394B29" w:rsidRPr="001038C5" w14:paraId="0CB961AE" w14:textId="77777777" w:rsidTr="000F7722">
        <w:tc>
          <w:tcPr>
            <w:tcW w:w="1505" w:type="pct"/>
            <w:gridSpan w:val="2"/>
            <w:tcBorders>
              <w:top w:val="single" w:sz="4" w:space="0" w:color="FFFFFF"/>
              <w:left w:val="single" w:sz="4" w:space="0" w:color="FFFFFF"/>
              <w:bottom w:val="single" w:sz="4" w:space="0" w:color="FFFFFF"/>
              <w:right w:val="single" w:sz="4" w:space="0" w:color="FFFFFF"/>
            </w:tcBorders>
          </w:tcPr>
          <w:p w14:paraId="60E89685" w14:textId="285CCC3F" w:rsidR="00394B29" w:rsidRPr="000F7722" w:rsidRDefault="00394B29" w:rsidP="00394B29">
            <w:pPr>
              <w:pStyle w:val="Bodyromannumerals"/>
              <w:rPr>
                <w:i/>
                <w:lang w:val="en-US"/>
              </w:rPr>
            </w:pPr>
            <w:r w:rsidRPr="001038C5">
              <w:rPr>
                <w:i/>
                <w:lang w:val="en-US"/>
              </w:rPr>
              <w:t>Processing Rules:</w:t>
            </w:r>
          </w:p>
        </w:tc>
        <w:tc>
          <w:tcPr>
            <w:tcW w:w="3495" w:type="pct"/>
            <w:gridSpan w:val="3"/>
            <w:tcBorders>
              <w:top w:val="single" w:sz="4" w:space="0" w:color="FFFFFF"/>
              <w:left w:val="single" w:sz="4" w:space="0" w:color="FFFFFF"/>
              <w:bottom w:val="single" w:sz="4" w:space="0" w:color="FFFFFF"/>
              <w:right w:val="single" w:sz="4" w:space="0" w:color="FFFFFF"/>
            </w:tcBorders>
          </w:tcPr>
          <w:p w14:paraId="55E35179" w14:textId="431A0E94" w:rsidR="00394B29" w:rsidRPr="000F7722" w:rsidRDefault="00E95516" w:rsidP="00394B29">
            <w:pPr>
              <w:pStyle w:val="Bodyromannumerals"/>
              <w:rPr>
                <w:lang w:val="en-US"/>
              </w:rPr>
            </w:pPr>
            <w:r w:rsidRPr="00902E99">
              <w:rPr>
                <w:lang w:val="en-US"/>
              </w:rPr>
              <w:t>Input field</w:t>
            </w:r>
          </w:p>
        </w:tc>
      </w:tr>
      <w:tr w:rsidR="00394B29" w:rsidRPr="001038C5" w14:paraId="46AD0544" w14:textId="77777777" w:rsidTr="000F7722">
        <w:tc>
          <w:tcPr>
            <w:tcW w:w="942" w:type="pct"/>
          </w:tcPr>
          <w:p w14:paraId="3EE51811" w14:textId="02300006" w:rsidR="00394B29" w:rsidRPr="000F7722" w:rsidRDefault="00394B29" w:rsidP="00394B29">
            <w:pPr>
              <w:pStyle w:val="Bodyromannumerals"/>
              <w:rPr>
                <w:b/>
                <w:bCs/>
                <w:lang w:val="en-US"/>
              </w:rPr>
            </w:pPr>
            <w:r w:rsidRPr="001038C5">
              <w:rPr>
                <w:b/>
                <w:bCs/>
                <w:lang w:val="en-US"/>
              </w:rPr>
              <w:t>G1.9</w:t>
            </w:r>
          </w:p>
        </w:tc>
        <w:tc>
          <w:tcPr>
            <w:tcW w:w="2929" w:type="pct"/>
            <w:gridSpan w:val="3"/>
          </w:tcPr>
          <w:p w14:paraId="75D9256E" w14:textId="7B44E376" w:rsidR="00394B29" w:rsidRPr="000F7722" w:rsidRDefault="00394B29" w:rsidP="00394B29">
            <w:pPr>
              <w:pStyle w:val="Bodyromannumerals"/>
              <w:rPr>
                <w:b/>
                <w:bCs/>
                <w:lang w:val="en-US"/>
              </w:rPr>
            </w:pPr>
            <w:r w:rsidRPr="001038C5">
              <w:rPr>
                <w:b/>
                <w:bCs/>
                <w:lang w:val="en-US"/>
              </w:rPr>
              <w:t>Total Base Service capital expenditure</w:t>
            </w:r>
            <w:r w:rsidR="004D2E64">
              <w:rPr>
                <w:b/>
                <w:bCs/>
                <w:lang w:val="en-US"/>
              </w:rPr>
              <w:t xml:space="preserve"> (Renewals)</w:t>
            </w:r>
          </w:p>
        </w:tc>
        <w:tc>
          <w:tcPr>
            <w:tcW w:w="1129" w:type="pct"/>
          </w:tcPr>
          <w:p w14:paraId="267DE453" w14:textId="44063AB8" w:rsidR="00394B29" w:rsidRPr="000F7722" w:rsidRDefault="00394B29" w:rsidP="00394B29">
            <w:pPr>
              <w:pStyle w:val="Bodyromannumerals"/>
              <w:rPr>
                <w:b/>
                <w:bCs/>
                <w:lang w:val="en-US"/>
              </w:rPr>
            </w:pPr>
            <w:r w:rsidRPr="001038C5">
              <w:rPr>
                <w:b/>
                <w:bCs/>
                <w:lang w:val="en-US"/>
              </w:rPr>
              <w:t>NZ$000</w:t>
            </w:r>
          </w:p>
        </w:tc>
      </w:tr>
      <w:tr w:rsidR="00394B29" w:rsidRPr="001038C5" w14:paraId="56F7DEB9" w14:textId="77777777" w:rsidTr="000F7722">
        <w:tc>
          <w:tcPr>
            <w:tcW w:w="1505" w:type="pct"/>
            <w:gridSpan w:val="2"/>
            <w:tcBorders>
              <w:left w:val="single" w:sz="4" w:space="0" w:color="FFFFFF"/>
              <w:bottom w:val="single" w:sz="4" w:space="0" w:color="FFFFFF"/>
              <w:right w:val="single" w:sz="4" w:space="0" w:color="FFFFFF"/>
            </w:tcBorders>
          </w:tcPr>
          <w:p w14:paraId="76AFD59F" w14:textId="3E077910" w:rsidR="00394B29" w:rsidRPr="000F7722" w:rsidRDefault="00394B29" w:rsidP="00394B29">
            <w:pPr>
              <w:pStyle w:val="Bodyromannumerals"/>
              <w:rPr>
                <w:i/>
                <w:lang w:val="en-US"/>
              </w:rPr>
            </w:pPr>
            <w:r w:rsidRPr="001038C5">
              <w:rPr>
                <w:i/>
                <w:lang w:val="en-US"/>
              </w:rPr>
              <w:t>Definition:</w:t>
            </w:r>
          </w:p>
        </w:tc>
        <w:tc>
          <w:tcPr>
            <w:tcW w:w="3495" w:type="pct"/>
            <w:gridSpan w:val="3"/>
            <w:tcBorders>
              <w:left w:val="single" w:sz="4" w:space="0" w:color="FFFFFF"/>
              <w:bottom w:val="single" w:sz="4" w:space="0" w:color="FFFFFF"/>
              <w:right w:val="single" w:sz="4" w:space="0" w:color="FFFFFF"/>
            </w:tcBorders>
          </w:tcPr>
          <w:p w14:paraId="52A31F62" w14:textId="11E32B3F" w:rsidR="00394B29" w:rsidRPr="000F7722" w:rsidRDefault="00202E6E" w:rsidP="00394B29">
            <w:pPr>
              <w:pStyle w:val="Bodyromannumerals"/>
              <w:rPr>
                <w:lang w:val="en-US"/>
              </w:rPr>
            </w:pPr>
            <w:r>
              <w:rPr>
                <w:lang w:val="en-US"/>
              </w:rPr>
              <w:t xml:space="preserve">Total capital expenditure related to the base service (renewals) </w:t>
            </w:r>
          </w:p>
        </w:tc>
      </w:tr>
      <w:tr w:rsidR="00394B29" w:rsidRPr="001038C5" w14:paraId="129BF35C" w14:textId="77777777" w:rsidTr="000F7722">
        <w:tc>
          <w:tcPr>
            <w:tcW w:w="1509" w:type="pct"/>
            <w:gridSpan w:val="3"/>
            <w:tcBorders>
              <w:top w:val="single" w:sz="4" w:space="0" w:color="FFFFFF"/>
              <w:left w:val="single" w:sz="4" w:space="0" w:color="FFFFFF"/>
              <w:bottom w:val="single" w:sz="4" w:space="0" w:color="FFFFFF"/>
              <w:right w:val="single" w:sz="4" w:space="0" w:color="FFFFFF"/>
            </w:tcBorders>
          </w:tcPr>
          <w:p w14:paraId="36D61F1E" w14:textId="0E2CEDD0" w:rsidR="00394B29" w:rsidRPr="000F7722" w:rsidRDefault="00394B29" w:rsidP="00394B29">
            <w:pPr>
              <w:rPr>
                <w:rFonts w:ascii="Calibri" w:hAnsi="Calibri" w:cs="Calibri"/>
                <w:i/>
                <w:iCs/>
                <w:sz w:val="21"/>
                <w:szCs w:val="21"/>
              </w:rPr>
            </w:pPr>
            <w:r w:rsidRPr="000F7722">
              <w:rPr>
                <w:rFonts w:ascii="Calibri" w:hAnsi="Calibri" w:cs="Calibri"/>
                <w:i/>
                <w:sz w:val="21"/>
                <w:szCs w:val="21"/>
                <w:lang w:val="en-US"/>
              </w:rPr>
              <w:t>Processing Rules:</w:t>
            </w:r>
          </w:p>
        </w:tc>
        <w:tc>
          <w:tcPr>
            <w:tcW w:w="3491" w:type="pct"/>
            <w:gridSpan w:val="2"/>
            <w:tcBorders>
              <w:top w:val="single" w:sz="4" w:space="0" w:color="FFFFFF"/>
              <w:left w:val="single" w:sz="4" w:space="0" w:color="FFFFFF"/>
              <w:bottom w:val="single" w:sz="4" w:space="0" w:color="FFFFFF"/>
              <w:right w:val="single" w:sz="4" w:space="0" w:color="FFFFFF"/>
            </w:tcBorders>
          </w:tcPr>
          <w:p w14:paraId="5EE3ACF5" w14:textId="17E6C452" w:rsidR="00E95516" w:rsidRPr="00C77A1E" w:rsidRDefault="00E95516" w:rsidP="00E95516">
            <w:pPr>
              <w:rPr>
                <w:rFonts w:ascii="Calibri" w:hAnsi="Calibri" w:cs="Calibri"/>
                <w:sz w:val="21"/>
                <w:szCs w:val="21"/>
                <w:lang w:val="en-US"/>
              </w:rPr>
            </w:pPr>
            <w:r w:rsidRPr="00C77A1E">
              <w:rPr>
                <w:rFonts w:ascii="Calibri" w:hAnsi="Calibri" w:cs="Calibri"/>
                <w:sz w:val="21"/>
                <w:szCs w:val="21"/>
                <w:lang w:val="en-US"/>
              </w:rPr>
              <w:t>Calculated field: SUM[G1.</w:t>
            </w:r>
            <w:r w:rsidR="00906244">
              <w:rPr>
                <w:rFonts w:ascii="Calibri" w:hAnsi="Calibri" w:cs="Calibri"/>
                <w:sz w:val="21"/>
                <w:szCs w:val="21"/>
                <w:lang w:val="en-US"/>
              </w:rPr>
              <w:t>7</w:t>
            </w:r>
            <w:r w:rsidRPr="00C77A1E">
              <w:rPr>
                <w:rFonts w:ascii="Calibri" w:hAnsi="Calibri" w:cs="Calibri"/>
                <w:sz w:val="21"/>
                <w:szCs w:val="21"/>
                <w:lang w:val="en-US"/>
              </w:rPr>
              <w:t>:G1.</w:t>
            </w:r>
            <w:r w:rsidR="00906244">
              <w:rPr>
                <w:rFonts w:ascii="Calibri" w:hAnsi="Calibri" w:cs="Calibri"/>
                <w:sz w:val="21"/>
                <w:szCs w:val="21"/>
                <w:lang w:val="en-US"/>
              </w:rPr>
              <w:t>8</w:t>
            </w:r>
            <w:r w:rsidRPr="00C77A1E">
              <w:rPr>
                <w:rFonts w:ascii="Calibri" w:hAnsi="Calibri" w:cs="Calibri"/>
                <w:sz w:val="21"/>
                <w:szCs w:val="21"/>
                <w:lang w:val="en-US"/>
              </w:rPr>
              <w:t>b]</w:t>
            </w:r>
          </w:p>
          <w:p w14:paraId="04DD7959" w14:textId="77777777" w:rsidR="00394B29" w:rsidRDefault="00394B29" w:rsidP="000F7722">
            <w:pPr>
              <w:pStyle w:val="Bodysub-heading2"/>
              <w:spacing w:before="60"/>
              <w:rPr>
                <w:color w:val="auto"/>
                <w:sz w:val="21"/>
              </w:rPr>
            </w:pPr>
          </w:p>
          <w:p w14:paraId="68BF6BEB" w14:textId="0C0A5EA4" w:rsidR="008B0445" w:rsidRPr="000F7722" w:rsidRDefault="008B0445" w:rsidP="000F7722">
            <w:pPr>
              <w:pStyle w:val="Bodysub-heading2"/>
              <w:spacing w:before="60"/>
              <w:rPr>
                <w:color w:val="auto"/>
                <w:sz w:val="21"/>
              </w:rPr>
            </w:pPr>
          </w:p>
        </w:tc>
      </w:tr>
    </w:tbl>
    <w:p w14:paraId="41D9F7AC" w14:textId="6B2EEB65" w:rsidR="003D09C1" w:rsidRDefault="00582865" w:rsidP="000F7722">
      <w:pPr>
        <w:pStyle w:val="Bodysub-heading2"/>
      </w:pPr>
      <w:r>
        <w:t xml:space="preserve">(iv) </w:t>
      </w:r>
      <w:r w:rsidR="003D09C1" w:rsidRPr="003D09C1">
        <w:t xml:space="preserve">Projected </w:t>
      </w:r>
      <w:r w:rsidR="003D09C1" w:rsidRPr="004E3124">
        <w:t>S</w:t>
      </w:r>
      <w:r w:rsidR="003D09C1" w:rsidRPr="00356BE5">
        <w:t xml:space="preserve">ervice Improvements Achieved through </w:t>
      </w:r>
      <w:r w:rsidR="003D09C1" w:rsidRPr="00633193">
        <w:t xml:space="preserve">Operating </w:t>
      </w:r>
      <w:r w:rsidR="003D09C1" w:rsidRPr="004644B5">
        <w:t>Expenditure</w:t>
      </w:r>
    </w:p>
    <w:tbl>
      <w:tblPr>
        <w:tblStyle w:val="TableGrid"/>
        <w:tblW w:w="5000" w:type="pct"/>
        <w:tblLook w:val="04A0" w:firstRow="1" w:lastRow="0" w:firstColumn="1" w:lastColumn="0" w:noHBand="0" w:noVBand="1"/>
      </w:tblPr>
      <w:tblGrid>
        <w:gridCol w:w="1094"/>
        <w:gridCol w:w="722"/>
        <w:gridCol w:w="4605"/>
        <w:gridCol w:w="1137"/>
      </w:tblGrid>
      <w:tr w:rsidR="00010C45" w:rsidRPr="00010C45" w14:paraId="27DDABEA" w14:textId="77777777" w:rsidTr="00916655">
        <w:tc>
          <w:tcPr>
            <w:tcW w:w="723" w:type="pct"/>
          </w:tcPr>
          <w:p w14:paraId="6954E337" w14:textId="06627577" w:rsidR="00EF6BB6" w:rsidRPr="00010C45" w:rsidRDefault="00EF6BB6" w:rsidP="003778DE">
            <w:pPr>
              <w:pStyle w:val="Bodyromannumerals"/>
              <w:rPr>
                <w:b/>
                <w:bCs/>
                <w:sz w:val="22"/>
                <w:lang w:val="en-US"/>
              </w:rPr>
            </w:pPr>
            <w:r w:rsidRPr="00010C45">
              <w:rPr>
                <w:b/>
                <w:bCs/>
                <w:lang w:val="en-US"/>
              </w:rPr>
              <w:t>G1.10</w:t>
            </w:r>
          </w:p>
        </w:tc>
        <w:tc>
          <w:tcPr>
            <w:tcW w:w="3525" w:type="pct"/>
            <w:gridSpan w:val="2"/>
          </w:tcPr>
          <w:p w14:paraId="789D9868" w14:textId="1A5FBFD6" w:rsidR="00EF6BB6" w:rsidRPr="00010C45" w:rsidRDefault="00F65D81" w:rsidP="003778DE">
            <w:pPr>
              <w:pStyle w:val="Bodyromannumerals"/>
              <w:rPr>
                <w:b/>
                <w:bCs/>
                <w:sz w:val="22"/>
                <w:lang w:val="en-US"/>
              </w:rPr>
            </w:pPr>
            <w:r w:rsidRPr="00010C45">
              <w:rPr>
                <w:b/>
                <w:bCs/>
                <w:lang w:val="en-US"/>
              </w:rPr>
              <w:t>Water</w:t>
            </w:r>
          </w:p>
        </w:tc>
        <w:tc>
          <w:tcPr>
            <w:tcW w:w="752" w:type="pct"/>
          </w:tcPr>
          <w:p w14:paraId="50ECCF68" w14:textId="77777777" w:rsidR="00EF6BB6" w:rsidRPr="00010C45" w:rsidRDefault="00EF6BB6" w:rsidP="003778DE">
            <w:pPr>
              <w:pStyle w:val="Bodyromannumerals"/>
              <w:rPr>
                <w:b/>
                <w:bCs/>
                <w:sz w:val="22"/>
                <w:lang w:val="en-US"/>
              </w:rPr>
            </w:pPr>
            <w:r w:rsidRPr="00010C45">
              <w:rPr>
                <w:b/>
                <w:bCs/>
                <w:lang w:val="en-US"/>
              </w:rPr>
              <w:t>NZ$000</w:t>
            </w:r>
          </w:p>
        </w:tc>
      </w:tr>
      <w:tr w:rsidR="00010C45" w:rsidRPr="00010C45" w14:paraId="5A9179EC" w14:textId="77777777" w:rsidTr="00916655">
        <w:tc>
          <w:tcPr>
            <w:tcW w:w="1201" w:type="pct"/>
            <w:gridSpan w:val="2"/>
            <w:tcBorders>
              <w:left w:val="single" w:sz="4" w:space="0" w:color="FFFFFF"/>
              <w:bottom w:val="single" w:sz="4" w:space="0" w:color="FFFFFF"/>
              <w:right w:val="single" w:sz="4" w:space="0" w:color="FFFFFF"/>
            </w:tcBorders>
          </w:tcPr>
          <w:p w14:paraId="7E18EF65" w14:textId="77777777" w:rsidR="00EF6BB6" w:rsidRPr="00010C45" w:rsidRDefault="00EF6BB6" w:rsidP="003778DE">
            <w:pPr>
              <w:pStyle w:val="Bodyromannumerals"/>
              <w:rPr>
                <w:i/>
                <w:sz w:val="22"/>
                <w:lang w:val="en-US"/>
              </w:rPr>
            </w:pPr>
            <w:r w:rsidRPr="00010C45">
              <w:rPr>
                <w:i/>
                <w:lang w:val="en-US"/>
              </w:rPr>
              <w:t>Definition:</w:t>
            </w:r>
          </w:p>
        </w:tc>
        <w:tc>
          <w:tcPr>
            <w:tcW w:w="3799" w:type="pct"/>
            <w:gridSpan w:val="2"/>
            <w:tcBorders>
              <w:left w:val="single" w:sz="4" w:space="0" w:color="FFFFFF"/>
              <w:bottom w:val="single" w:sz="4" w:space="0" w:color="FFFFFF"/>
              <w:right w:val="single" w:sz="4" w:space="0" w:color="FFFFFF"/>
            </w:tcBorders>
          </w:tcPr>
          <w:p w14:paraId="1DA4E929" w14:textId="51066285" w:rsidR="00EF6BB6" w:rsidRPr="00010C45" w:rsidRDefault="00EF6BB6" w:rsidP="003778DE">
            <w:pPr>
              <w:pStyle w:val="Bodyromannumerals"/>
              <w:rPr>
                <w:sz w:val="22"/>
                <w:lang w:val="en-US"/>
              </w:rPr>
            </w:pPr>
            <w:r w:rsidRPr="00010C45">
              <w:rPr>
                <w:lang w:val="en-US"/>
              </w:rPr>
              <w:t xml:space="preserve">Total </w:t>
            </w:r>
            <w:r w:rsidR="009B2DB2" w:rsidRPr="00010C45">
              <w:rPr>
                <w:lang w:val="en-US"/>
              </w:rPr>
              <w:t>service improvements achieved through operating expenditure for</w:t>
            </w:r>
            <w:r w:rsidRPr="00010C45">
              <w:rPr>
                <w:lang w:val="en-US"/>
              </w:rPr>
              <w:t xml:space="preserve"> water</w:t>
            </w:r>
            <w:r w:rsidR="009B2DB2" w:rsidRPr="00010C45">
              <w:rPr>
                <w:lang w:val="en-US"/>
              </w:rPr>
              <w:t xml:space="preserve"> services</w:t>
            </w:r>
          </w:p>
        </w:tc>
      </w:tr>
      <w:tr w:rsidR="00010C45" w:rsidRPr="00010C45" w14:paraId="768D7D20" w14:textId="77777777" w:rsidTr="00916655">
        <w:tc>
          <w:tcPr>
            <w:tcW w:w="1201" w:type="pct"/>
            <w:gridSpan w:val="2"/>
            <w:tcBorders>
              <w:top w:val="single" w:sz="4" w:space="0" w:color="FFFFFF"/>
              <w:left w:val="single" w:sz="4" w:space="0" w:color="FFFFFF"/>
              <w:bottom w:val="single" w:sz="4" w:space="0" w:color="FFFFFF"/>
              <w:right w:val="single" w:sz="4" w:space="0" w:color="FFFFFF"/>
            </w:tcBorders>
          </w:tcPr>
          <w:p w14:paraId="19FF3D23" w14:textId="77777777" w:rsidR="00EF6BB6" w:rsidRPr="00010C45" w:rsidRDefault="00EF6BB6" w:rsidP="003778DE">
            <w:pPr>
              <w:pStyle w:val="Bodyromannumerals"/>
              <w:rPr>
                <w:i/>
                <w:sz w:val="22"/>
                <w:lang w:val="en-US"/>
              </w:rPr>
            </w:pPr>
            <w:r w:rsidRPr="00010C45">
              <w:rPr>
                <w:i/>
                <w:lang w:val="en-US"/>
              </w:rPr>
              <w:t>Processing Rules:</w:t>
            </w:r>
          </w:p>
        </w:tc>
        <w:tc>
          <w:tcPr>
            <w:tcW w:w="3799" w:type="pct"/>
            <w:gridSpan w:val="2"/>
            <w:tcBorders>
              <w:top w:val="single" w:sz="4" w:space="0" w:color="FFFFFF"/>
              <w:left w:val="single" w:sz="4" w:space="0" w:color="FFFFFF"/>
              <w:bottom w:val="single" w:sz="4" w:space="0" w:color="FFFFFF"/>
              <w:right w:val="single" w:sz="4" w:space="0" w:color="FFFFFF"/>
            </w:tcBorders>
          </w:tcPr>
          <w:p w14:paraId="6FD9187E" w14:textId="6B2C8957" w:rsidR="00EF6BB6" w:rsidRPr="00010C45" w:rsidRDefault="00BF2E81" w:rsidP="003778DE">
            <w:pPr>
              <w:pStyle w:val="Bodyromannumerals"/>
              <w:rPr>
                <w:sz w:val="22"/>
                <w:lang w:val="en-US"/>
              </w:rPr>
            </w:pPr>
            <w:r w:rsidRPr="00010C45">
              <w:rPr>
                <w:lang w:val="en-US"/>
              </w:rPr>
              <w:t>Input field</w:t>
            </w:r>
          </w:p>
        </w:tc>
      </w:tr>
      <w:tr w:rsidR="00010C45" w:rsidRPr="00010C45" w14:paraId="0C1DBF09" w14:textId="77777777" w:rsidTr="00916655">
        <w:tc>
          <w:tcPr>
            <w:tcW w:w="723" w:type="pct"/>
          </w:tcPr>
          <w:p w14:paraId="2D062F6F" w14:textId="7CFA0CFF" w:rsidR="00EF6BB6" w:rsidRPr="00010C45" w:rsidRDefault="00EF6BB6" w:rsidP="003778DE">
            <w:pPr>
              <w:pStyle w:val="Bodyromannumerals"/>
              <w:rPr>
                <w:b/>
                <w:bCs/>
                <w:sz w:val="22"/>
                <w:lang w:val="en-US"/>
              </w:rPr>
            </w:pPr>
            <w:r w:rsidRPr="00010C45">
              <w:rPr>
                <w:b/>
                <w:bCs/>
                <w:lang w:val="en-US"/>
              </w:rPr>
              <w:t>G1.11</w:t>
            </w:r>
          </w:p>
        </w:tc>
        <w:tc>
          <w:tcPr>
            <w:tcW w:w="3525" w:type="pct"/>
            <w:gridSpan w:val="2"/>
          </w:tcPr>
          <w:p w14:paraId="61568412" w14:textId="672EF44F" w:rsidR="00EF6BB6" w:rsidRPr="00010C45" w:rsidRDefault="00F65D81" w:rsidP="003778DE">
            <w:pPr>
              <w:pStyle w:val="Bodyromannumerals"/>
              <w:rPr>
                <w:b/>
                <w:bCs/>
                <w:sz w:val="22"/>
                <w:lang w:val="en-US"/>
              </w:rPr>
            </w:pPr>
            <w:r w:rsidRPr="00010C45">
              <w:rPr>
                <w:b/>
                <w:bCs/>
                <w:lang w:val="en-US"/>
              </w:rPr>
              <w:t>Wastewater</w:t>
            </w:r>
          </w:p>
        </w:tc>
        <w:tc>
          <w:tcPr>
            <w:tcW w:w="752" w:type="pct"/>
          </w:tcPr>
          <w:p w14:paraId="4F15A312" w14:textId="77777777" w:rsidR="00EF6BB6" w:rsidRPr="00010C45" w:rsidRDefault="00EF6BB6" w:rsidP="003778DE">
            <w:pPr>
              <w:pStyle w:val="Bodyromannumerals"/>
              <w:rPr>
                <w:b/>
                <w:bCs/>
                <w:sz w:val="22"/>
                <w:lang w:val="en-US"/>
              </w:rPr>
            </w:pPr>
            <w:r w:rsidRPr="00010C45">
              <w:rPr>
                <w:b/>
                <w:bCs/>
                <w:lang w:val="en-US"/>
              </w:rPr>
              <w:t>NZ$000</w:t>
            </w:r>
          </w:p>
        </w:tc>
      </w:tr>
      <w:tr w:rsidR="00010C45" w:rsidRPr="00010C45" w14:paraId="290EA8D0" w14:textId="77777777" w:rsidTr="00916655">
        <w:tc>
          <w:tcPr>
            <w:tcW w:w="1201" w:type="pct"/>
            <w:gridSpan w:val="2"/>
            <w:tcBorders>
              <w:left w:val="single" w:sz="4" w:space="0" w:color="FFFFFF"/>
              <w:bottom w:val="single" w:sz="4" w:space="0" w:color="FFFFFF"/>
              <w:right w:val="single" w:sz="4" w:space="0" w:color="FFFFFF"/>
            </w:tcBorders>
          </w:tcPr>
          <w:p w14:paraId="6C367969" w14:textId="77777777" w:rsidR="00EF6BB6" w:rsidRPr="00010C45" w:rsidRDefault="00EF6BB6" w:rsidP="003778DE">
            <w:pPr>
              <w:pStyle w:val="Bodyromannumerals"/>
              <w:rPr>
                <w:i/>
                <w:sz w:val="22"/>
                <w:lang w:val="en-US"/>
              </w:rPr>
            </w:pPr>
            <w:r w:rsidRPr="00010C45">
              <w:rPr>
                <w:i/>
                <w:lang w:val="en-US"/>
              </w:rPr>
              <w:t>Definition:</w:t>
            </w:r>
          </w:p>
        </w:tc>
        <w:tc>
          <w:tcPr>
            <w:tcW w:w="3799" w:type="pct"/>
            <w:gridSpan w:val="2"/>
            <w:tcBorders>
              <w:left w:val="single" w:sz="4" w:space="0" w:color="FFFFFF"/>
              <w:bottom w:val="single" w:sz="4" w:space="0" w:color="FFFFFF"/>
              <w:right w:val="single" w:sz="4" w:space="0" w:color="FFFFFF"/>
            </w:tcBorders>
          </w:tcPr>
          <w:p w14:paraId="00DC9361" w14:textId="7CFE60CE" w:rsidR="00EF6BB6" w:rsidRPr="00010C45" w:rsidRDefault="00BF2E81" w:rsidP="003778DE">
            <w:pPr>
              <w:pStyle w:val="Bodyromannumerals"/>
              <w:rPr>
                <w:sz w:val="22"/>
                <w:lang w:val="en-US"/>
              </w:rPr>
            </w:pPr>
            <w:r w:rsidRPr="00010C45">
              <w:rPr>
                <w:lang w:val="en-US"/>
              </w:rPr>
              <w:t>Total service improvements achieved through operating expenditure for wastewater services</w:t>
            </w:r>
          </w:p>
        </w:tc>
      </w:tr>
      <w:tr w:rsidR="00010C45" w:rsidRPr="00010C45" w14:paraId="7930F01C" w14:textId="77777777" w:rsidTr="00916655">
        <w:tc>
          <w:tcPr>
            <w:tcW w:w="1201" w:type="pct"/>
            <w:gridSpan w:val="2"/>
            <w:tcBorders>
              <w:top w:val="single" w:sz="4" w:space="0" w:color="FFFFFF"/>
              <w:left w:val="single" w:sz="4" w:space="0" w:color="FFFFFF"/>
              <w:bottom w:val="single" w:sz="4" w:space="0" w:color="FFFFFF"/>
              <w:right w:val="single" w:sz="4" w:space="0" w:color="FFFFFF"/>
            </w:tcBorders>
          </w:tcPr>
          <w:p w14:paraId="326EEC5C" w14:textId="77777777" w:rsidR="00EF6BB6" w:rsidRPr="00010C45" w:rsidRDefault="00EF6BB6" w:rsidP="003778DE">
            <w:pPr>
              <w:pStyle w:val="Bodyromannumerals"/>
              <w:rPr>
                <w:i/>
                <w:sz w:val="22"/>
                <w:lang w:val="en-US"/>
              </w:rPr>
            </w:pPr>
            <w:r w:rsidRPr="00010C45">
              <w:rPr>
                <w:i/>
                <w:lang w:val="en-US"/>
              </w:rPr>
              <w:t>Processing Rules:</w:t>
            </w:r>
          </w:p>
        </w:tc>
        <w:tc>
          <w:tcPr>
            <w:tcW w:w="3799" w:type="pct"/>
            <w:gridSpan w:val="2"/>
            <w:tcBorders>
              <w:top w:val="single" w:sz="4" w:space="0" w:color="FFFFFF"/>
              <w:left w:val="single" w:sz="4" w:space="0" w:color="FFFFFF"/>
              <w:bottom w:val="single" w:sz="4" w:space="0" w:color="FFFFFF"/>
              <w:right w:val="single" w:sz="4" w:space="0" w:color="FFFFFF"/>
            </w:tcBorders>
          </w:tcPr>
          <w:p w14:paraId="646E5E9F" w14:textId="07313219" w:rsidR="00EF6BB6" w:rsidRPr="00010C45" w:rsidRDefault="00BF2E81" w:rsidP="003778DE">
            <w:pPr>
              <w:pStyle w:val="Bodyromannumerals"/>
              <w:rPr>
                <w:sz w:val="22"/>
                <w:lang w:val="en-US"/>
              </w:rPr>
            </w:pPr>
            <w:r w:rsidRPr="00010C45">
              <w:rPr>
                <w:lang w:val="en-US"/>
              </w:rPr>
              <w:t>Input field</w:t>
            </w:r>
          </w:p>
        </w:tc>
      </w:tr>
      <w:tr w:rsidR="00010C45" w:rsidRPr="00010C45" w14:paraId="7EFDF939" w14:textId="77777777" w:rsidTr="00916655">
        <w:tc>
          <w:tcPr>
            <w:tcW w:w="723" w:type="pct"/>
          </w:tcPr>
          <w:p w14:paraId="65784B5F" w14:textId="5A369D50" w:rsidR="00EF6BB6" w:rsidRPr="00010C45" w:rsidRDefault="00EF6BB6" w:rsidP="003778DE">
            <w:pPr>
              <w:pStyle w:val="Bodyromannumerals"/>
              <w:rPr>
                <w:b/>
                <w:bCs/>
                <w:sz w:val="22"/>
                <w:lang w:val="en-US"/>
              </w:rPr>
            </w:pPr>
            <w:r w:rsidRPr="00010C45">
              <w:rPr>
                <w:b/>
                <w:bCs/>
                <w:lang w:val="en-US"/>
              </w:rPr>
              <w:t>G1.</w:t>
            </w:r>
            <w:r w:rsidR="00916655" w:rsidRPr="00010C45">
              <w:rPr>
                <w:b/>
                <w:bCs/>
                <w:lang w:val="en-US"/>
              </w:rPr>
              <w:t>11</w:t>
            </w:r>
            <w:r w:rsidRPr="00010C45">
              <w:rPr>
                <w:b/>
                <w:bCs/>
                <w:lang w:val="en-US"/>
              </w:rPr>
              <w:t>b</w:t>
            </w:r>
          </w:p>
        </w:tc>
        <w:tc>
          <w:tcPr>
            <w:tcW w:w="3525" w:type="pct"/>
            <w:gridSpan w:val="2"/>
          </w:tcPr>
          <w:p w14:paraId="52F05640" w14:textId="2CEB8F8D" w:rsidR="00EF6BB6" w:rsidRPr="00010C45" w:rsidRDefault="00F65D81" w:rsidP="003778DE">
            <w:pPr>
              <w:pStyle w:val="Bodyromannumerals"/>
              <w:rPr>
                <w:b/>
                <w:bCs/>
                <w:sz w:val="22"/>
                <w:lang w:val="en-US"/>
              </w:rPr>
            </w:pPr>
            <w:r w:rsidRPr="00010C45">
              <w:rPr>
                <w:b/>
                <w:bCs/>
                <w:lang w:val="en-US"/>
              </w:rPr>
              <w:t>Stormwater</w:t>
            </w:r>
          </w:p>
        </w:tc>
        <w:tc>
          <w:tcPr>
            <w:tcW w:w="752" w:type="pct"/>
          </w:tcPr>
          <w:p w14:paraId="6929ADD0" w14:textId="77777777" w:rsidR="00EF6BB6" w:rsidRPr="00010C45" w:rsidRDefault="00EF6BB6" w:rsidP="003778DE">
            <w:pPr>
              <w:pStyle w:val="Bodyromannumerals"/>
              <w:rPr>
                <w:b/>
                <w:bCs/>
                <w:sz w:val="22"/>
                <w:lang w:val="en-US"/>
              </w:rPr>
            </w:pPr>
            <w:r w:rsidRPr="00010C45">
              <w:rPr>
                <w:b/>
                <w:bCs/>
                <w:lang w:val="en-US"/>
              </w:rPr>
              <w:t>NZ$000</w:t>
            </w:r>
          </w:p>
        </w:tc>
      </w:tr>
      <w:tr w:rsidR="00010C45" w:rsidRPr="00010C45" w14:paraId="66803446" w14:textId="77777777" w:rsidTr="00916655">
        <w:tc>
          <w:tcPr>
            <w:tcW w:w="1201" w:type="pct"/>
            <w:gridSpan w:val="2"/>
            <w:tcBorders>
              <w:left w:val="single" w:sz="4" w:space="0" w:color="FFFFFF"/>
              <w:bottom w:val="single" w:sz="4" w:space="0" w:color="FFFFFF"/>
              <w:right w:val="single" w:sz="4" w:space="0" w:color="FFFFFF"/>
            </w:tcBorders>
          </w:tcPr>
          <w:p w14:paraId="704EF8CA" w14:textId="77777777" w:rsidR="00EF6BB6" w:rsidRPr="00010C45" w:rsidRDefault="00EF6BB6" w:rsidP="003778DE">
            <w:pPr>
              <w:pStyle w:val="Bodyromannumerals"/>
              <w:rPr>
                <w:i/>
                <w:sz w:val="22"/>
                <w:lang w:val="en-US"/>
              </w:rPr>
            </w:pPr>
            <w:r w:rsidRPr="00010C45">
              <w:rPr>
                <w:i/>
                <w:lang w:val="en-US"/>
              </w:rPr>
              <w:t>Definition:</w:t>
            </w:r>
          </w:p>
        </w:tc>
        <w:tc>
          <w:tcPr>
            <w:tcW w:w="3799" w:type="pct"/>
            <w:gridSpan w:val="2"/>
            <w:tcBorders>
              <w:left w:val="single" w:sz="4" w:space="0" w:color="FFFFFF"/>
              <w:bottom w:val="single" w:sz="4" w:space="0" w:color="FFFFFF"/>
              <w:right w:val="single" w:sz="4" w:space="0" w:color="FFFFFF"/>
            </w:tcBorders>
          </w:tcPr>
          <w:p w14:paraId="20AB4B9B" w14:textId="45D4AC88" w:rsidR="00EF6BB6" w:rsidRPr="00010C45" w:rsidRDefault="00BF2E81" w:rsidP="003778DE">
            <w:pPr>
              <w:pStyle w:val="Bodyromannumerals"/>
              <w:rPr>
                <w:sz w:val="22"/>
                <w:lang w:val="en-US"/>
              </w:rPr>
            </w:pPr>
            <w:r w:rsidRPr="00010C45">
              <w:rPr>
                <w:lang w:val="en-US"/>
              </w:rPr>
              <w:t>Total service improvements achieved through operating expenditure for stormwater services</w:t>
            </w:r>
          </w:p>
        </w:tc>
      </w:tr>
      <w:tr w:rsidR="00010C45" w:rsidRPr="00010C45" w14:paraId="192577CE" w14:textId="77777777" w:rsidTr="00916655">
        <w:tc>
          <w:tcPr>
            <w:tcW w:w="1201" w:type="pct"/>
            <w:gridSpan w:val="2"/>
            <w:tcBorders>
              <w:top w:val="single" w:sz="4" w:space="0" w:color="FFFFFF"/>
              <w:left w:val="single" w:sz="4" w:space="0" w:color="FFFFFF"/>
              <w:bottom w:val="single" w:sz="4" w:space="0" w:color="FFFFFF"/>
              <w:right w:val="single" w:sz="4" w:space="0" w:color="FFFFFF"/>
            </w:tcBorders>
          </w:tcPr>
          <w:p w14:paraId="5F625FC2" w14:textId="77777777" w:rsidR="00EF6BB6" w:rsidRPr="00010C45" w:rsidRDefault="00EF6BB6" w:rsidP="003778DE">
            <w:pPr>
              <w:pStyle w:val="Bodyromannumerals"/>
              <w:rPr>
                <w:i/>
                <w:sz w:val="22"/>
                <w:lang w:val="en-US"/>
              </w:rPr>
            </w:pPr>
            <w:r w:rsidRPr="00010C45">
              <w:rPr>
                <w:i/>
                <w:lang w:val="en-US"/>
              </w:rPr>
              <w:t>Processing Rules:</w:t>
            </w:r>
          </w:p>
        </w:tc>
        <w:tc>
          <w:tcPr>
            <w:tcW w:w="3799" w:type="pct"/>
            <w:gridSpan w:val="2"/>
            <w:tcBorders>
              <w:top w:val="single" w:sz="4" w:space="0" w:color="FFFFFF"/>
              <w:left w:val="single" w:sz="4" w:space="0" w:color="FFFFFF"/>
              <w:bottom w:val="single" w:sz="4" w:space="0" w:color="FFFFFF"/>
              <w:right w:val="single" w:sz="4" w:space="0" w:color="FFFFFF"/>
            </w:tcBorders>
          </w:tcPr>
          <w:p w14:paraId="5C0078C1" w14:textId="3505D718" w:rsidR="00EF6BB6" w:rsidRPr="00010C45" w:rsidRDefault="00BF2E81" w:rsidP="003778DE">
            <w:pPr>
              <w:pStyle w:val="Bodyromannumerals"/>
              <w:rPr>
                <w:sz w:val="22"/>
                <w:lang w:val="en-US"/>
              </w:rPr>
            </w:pPr>
            <w:r w:rsidRPr="00010C45">
              <w:rPr>
                <w:lang w:val="en-US"/>
              </w:rPr>
              <w:t>Input field</w:t>
            </w:r>
          </w:p>
        </w:tc>
      </w:tr>
      <w:tr w:rsidR="00010C45" w:rsidRPr="00010C45" w14:paraId="37E56D35" w14:textId="77777777" w:rsidTr="00916655">
        <w:tc>
          <w:tcPr>
            <w:tcW w:w="723" w:type="pct"/>
          </w:tcPr>
          <w:p w14:paraId="4D71DEB2" w14:textId="2CB776D8" w:rsidR="00EF6BB6" w:rsidRPr="00010C45" w:rsidRDefault="00EF6BB6" w:rsidP="003778DE">
            <w:pPr>
              <w:pStyle w:val="Bodyromannumerals"/>
              <w:rPr>
                <w:b/>
                <w:bCs/>
                <w:sz w:val="22"/>
                <w:lang w:val="en-US"/>
              </w:rPr>
            </w:pPr>
            <w:r w:rsidRPr="00010C45">
              <w:rPr>
                <w:b/>
                <w:bCs/>
                <w:lang w:val="en-US"/>
              </w:rPr>
              <w:t>G1.</w:t>
            </w:r>
            <w:r w:rsidR="00916655" w:rsidRPr="00010C45">
              <w:rPr>
                <w:b/>
                <w:bCs/>
                <w:lang w:val="en-US"/>
              </w:rPr>
              <w:t>12</w:t>
            </w:r>
          </w:p>
        </w:tc>
        <w:tc>
          <w:tcPr>
            <w:tcW w:w="3525" w:type="pct"/>
            <w:gridSpan w:val="2"/>
          </w:tcPr>
          <w:p w14:paraId="247929BC" w14:textId="654D0894" w:rsidR="00EF6BB6" w:rsidRPr="00010C45" w:rsidRDefault="00F65D81" w:rsidP="003778DE">
            <w:pPr>
              <w:pStyle w:val="Bodyromannumerals"/>
              <w:rPr>
                <w:b/>
                <w:bCs/>
                <w:sz w:val="22"/>
                <w:lang w:val="en-US"/>
              </w:rPr>
            </w:pPr>
            <w:r w:rsidRPr="00010C45">
              <w:rPr>
                <w:b/>
                <w:bCs/>
                <w:lang w:val="en-US"/>
              </w:rPr>
              <w:t>Growth</w:t>
            </w:r>
          </w:p>
        </w:tc>
        <w:tc>
          <w:tcPr>
            <w:tcW w:w="752" w:type="pct"/>
          </w:tcPr>
          <w:p w14:paraId="5742C752" w14:textId="77777777" w:rsidR="00EF6BB6" w:rsidRPr="00010C45" w:rsidRDefault="00EF6BB6" w:rsidP="003778DE">
            <w:pPr>
              <w:pStyle w:val="Bodyromannumerals"/>
              <w:rPr>
                <w:b/>
                <w:bCs/>
                <w:sz w:val="22"/>
                <w:lang w:val="en-US"/>
              </w:rPr>
            </w:pPr>
            <w:r w:rsidRPr="00010C45">
              <w:rPr>
                <w:b/>
                <w:bCs/>
                <w:lang w:val="en-US"/>
              </w:rPr>
              <w:t>NZ$000</w:t>
            </w:r>
          </w:p>
        </w:tc>
      </w:tr>
      <w:tr w:rsidR="00010C45" w:rsidRPr="00010C45" w14:paraId="281F390B" w14:textId="77777777" w:rsidTr="00916655">
        <w:tc>
          <w:tcPr>
            <w:tcW w:w="1201" w:type="pct"/>
            <w:gridSpan w:val="2"/>
            <w:tcBorders>
              <w:left w:val="single" w:sz="4" w:space="0" w:color="FFFFFF"/>
              <w:bottom w:val="single" w:sz="4" w:space="0" w:color="FFFFFF"/>
              <w:right w:val="single" w:sz="4" w:space="0" w:color="FFFFFF"/>
            </w:tcBorders>
          </w:tcPr>
          <w:p w14:paraId="779B4A9D" w14:textId="77777777" w:rsidR="00EF6BB6" w:rsidRPr="00010C45" w:rsidRDefault="00EF6BB6" w:rsidP="003778DE">
            <w:pPr>
              <w:pStyle w:val="Bodyromannumerals"/>
              <w:rPr>
                <w:i/>
                <w:sz w:val="22"/>
                <w:lang w:val="en-US"/>
              </w:rPr>
            </w:pPr>
            <w:r w:rsidRPr="00010C45">
              <w:rPr>
                <w:i/>
                <w:lang w:val="en-US"/>
              </w:rPr>
              <w:t>Definition:</w:t>
            </w:r>
          </w:p>
        </w:tc>
        <w:tc>
          <w:tcPr>
            <w:tcW w:w="3799" w:type="pct"/>
            <w:gridSpan w:val="2"/>
            <w:tcBorders>
              <w:left w:val="single" w:sz="4" w:space="0" w:color="FFFFFF"/>
              <w:bottom w:val="single" w:sz="4" w:space="0" w:color="FFFFFF"/>
              <w:right w:val="single" w:sz="4" w:space="0" w:color="FFFFFF"/>
            </w:tcBorders>
          </w:tcPr>
          <w:p w14:paraId="1B8A6A5D" w14:textId="0AEBB440" w:rsidR="00EF6BB6" w:rsidRPr="00010C45" w:rsidRDefault="00081B22" w:rsidP="003778DE">
            <w:pPr>
              <w:pStyle w:val="Bodyromannumerals"/>
              <w:rPr>
                <w:sz w:val="22"/>
                <w:lang w:val="en-US"/>
              </w:rPr>
            </w:pPr>
            <w:r w:rsidRPr="00010C45">
              <w:rPr>
                <w:lang w:val="en-US"/>
              </w:rPr>
              <w:t>Total service improvements achieved through operating expenditure for meeting growth</w:t>
            </w:r>
          </w:p>
        </w:tc>
      </w:tr>
      <w:tr w:rsidR="00010C45" w:rsidRPr="00010C45" w14:paraId="34D10371" w14:textId="77777777" w:rsidTr="00916655">
        <w:tc>
          <w:tcPr>
            <w:tcW w:w="1201" w:type="pct"/>
            <w:gridSpan w:val="2"/>
            <w:tcBorders>
              <w:top w:val="single" w:sz="4" w:space="0" w:color="FFFFFF"/>
              <w:left w:val="single" w:sz="4" w:space="0" w:color="FFFFFF"/>
              <w:bottom w:val="single" w:sz="4" w:space="0" w:color="FFFFFF"/>
              <w:right w:val="single" w:sz="4" w:space="0" w:color="FFFFFF"/>
            </w:tcBorders>
          </w:tcPr>
          <w:p w14:paraId="69C058EF" w14:textId="77777777" w:rsidR="00EF6BB6" w:rsidRDefault="00EF6BB6" w:rsidP="003778DE">
            <w:pPr>
              <w:pStyle w:val="Bodyromannumerals"/>
              <w:rPr>
                <w:i/>
                <w:lang w:val="en-US"/>
              </w:rPr>
            </w:pPr>
            <w:r w:rsidRPr="00010C45">
              <w:rPr>
                <w:i/>
                <w:lang w:val="en-US"/>
              </w:rPr>
              <w:t>Processing Rules:</w:t>
            </w:r>
          </w:p>
          <w:p w14:paraId="67C4F1A4" w14:textId="77777777" w:rsidR="008B0445" w:rsidRDefault="008B0445" w:rsidP="003778DE">
            <w:pPr>
              <w:pStyle w:val="Bodyromannumerals"/>
              <w:rPr>
                <w:i/>
                <w:sz w:val="22"/>
                <w:lang w:val="en-US"/>
              </w:rPr>
            </w:pPr>
          </w:p>
          <w:p w14:paraId="379F27F2" w14:textId="77777777" w:rsidR="008B0445" w:rsidRDefault="008B0445" w:rsidP="003778DE">
            <w:pPr>
              <w:pStyle w:val="Bodyromannumerals"/>
              <w:rPr>
                <w:i/>
                <w:sz w:val="22"/>
                <w:lang w:val="en-US"/>
              </w:rPr>
            </w:pPr>
          </w:p>
          <w:p w14:paraId="50DC2ADE" w14:textId="09770FA0" w:rsidR="008B0445" w:rsidRPr="00010C45" w:rsidRDefault="008B0445" w:rsidP="003778DE">
            <w:pPr>
              <w:pStyle w:val="Bodyromannumerals"/>
              <w:rPr>
                <w:i/>
                <w:sz w:val="22"/>
                <w:lang w:val="en-US"/>
              </w:rPr>
            </w:pPr>
          </w:p>
        </w:tc>
        <w:tc>
          <w:tcPr>
            <w:tcW w:w="3799" w:type="pct"/>
            <w:gridSpan w:val="2"/>
            <w:tcBorders>
              <w:top w:val="single" w:sz="4" w:space="0" w:color="FFFFFF"/>
              <w:left w:val="single" w:sz="4" w:space="0" w:color="FFFFFF"/>
              <w:bottom w:val="single" w:sz="4" w:space="0" w:color="FFFFFF"/>
              <w:right w:val="single" w:sz="4" w:space="0" w:color="FFFFFF"/>
            </w:tcBorders>
          </w:tcPr>
          <w:p w14:paraId="2965789E" w14:textId="2849AC7F" w:rsidR="00EF6BB6" w:rsidRPr="00010C45" w:rsidRDefault="00BF2E81" w:rsidP="003778DE">
            <w:pPr>
              <w:pStyle w:val="Bodyromannumerals"/>
              <w:rPr>
                <w:sz w:val="22"/>
                <w:lang w:val="en-US"/>
              </w:rPr>
            </w:pPr>
            <w:r w:rsidRPr="00010C45">
              <w:rPr>
                <w:lang w:val="en-US"/>
              </w:rPr>
              <w:t>Input field</w:t>
            </w:r>
          </w:p>
        </w:tc>
      </w:tr>
      <w:tr w:rsidR="00010C45" w:rsidRPr="00010C45" w14:paraId="0C663765" w14:textId="77777777" w:rsidTr="00916655">
        <w:tc>
          <w:tcPr>
            <w:tcW w:w="723" w:type="pct"/>
          </w:tcPr>
          <w:p w14:paraId="0C424A59" w14:textId="17B2ACFC" w:rsidR="00916655" w:rsidRPr="00010C45" w:rsidRDefault="00916655" w:rsidP="003778DE">
            <w:pPr>
              <w:pStyle w:val="Bodyromannumerals"/>
              <w:rPr>
                <w:b/>
                <w:bCs/>
                <w:sz w:val="22"/>
                <w:lang w:val="en-US"/>
              </w:rPr>
            </w:pPr>
            <w:r w:rsidRPr="00010C45">
              <w:rPr>
                <w:b/>
                <w:bCs/>
                <w:lang w:val="en-US"/>
              </w:rPr>
              <w:lastRenderedPageBreak/>
              <w:t>G1.13</w:t>
            </w:r>
          </w:p>
        </w:tc>
        <w:tc>
          <w:tcPr>
            <w:tcW w:w="3525" w:type="pct"/>
            <w:gridSpan w:val="2"/>
          </w:tcPr>
          <w:p w14:paraId="662AF985" w14:textId="5EA309B0" w:rsidR="00916655" w:rsidRPr="00010C45" w:rsidRDefault="00F40FEB" w:rsidP="003778DE">
            <w:pPr>
              <w:pStyle w:val="Bodyromannumerals"/>
              <w:rPr>
                <w:b/>
                <w:bCs/>
                <w:sz w:val="22"/>
                <w:lang w:val="en-US"/>
              </w:rPr>
            </w:pPr>
            <w:r w:rsidRPr="00010C45">
              <w:rPr>
                <w:b/>
                <w:bCs/>
                <w:lang w:val="en-US"/>
              </w:rPr>
              <w:t>Total</w:t>
            </w:r>
          </w:p>
        </w:tc>
        <w:tc>
          <w:tcPr>
            <w:tcW w:w="752" w:type="pct"/>
          </w:tcPr>
          <w:p w14:paraId="19B33E35" w14:textId="77777777" w:rsidR="00916655" w:rsidRPr="00010C45" w:rsidRDefault="00916655" w:rsidP="003778DE">
            <w:pPr>
              <w:pStyle w:val="Bodyromannumerals"/>
              <w:rPr>
                <w:b/>
                <w:bCs/>
                <w:sz w:val="22"/>
                <w:lang w:val="en-US"/>
              </w:rPr>
            </w:pPr>
            <w:r w:rsidRPr="00010C45">
              <w:rPr>
                <w:b/>
                <w:bCs/>
                <w:lang w:val="en-US"/>
              </w:rPr>
              <w:t>NZ$000</w:t>
            </w:r>
          </w:p>
        </w:tc>
      </w:tr>
      <w:tr w:rsidR="00010C45" w:rsidRPr="00010C45" w14:paraId="0F101B86" w14:textId="77777777" w:rsidTr="00916655">
        <w:tc>
          <w:tcPr>
            <w:tcW w:w="1201" w:type="pct"/>
            <w:gridSpan w:val="2"/>
            <w:tcBorders>
              <w:left w:val="single" w:sz="4" w:space="0" w:color="FFFFFF"/>
              <w:bottom w:val="single" w:sz="4" w:space="0" w:color="FFFFFF"/>
              <w:right w:val="single" w:sz="4" w:space="0" w:color="FFFFFF"/>
            </w:tcBorders>
          </w:tcPr>
          <w:p w14:paraId="4867E3C0" w14:textId="77777777" w:rsidR="00916655" w:rsidRPr="00010C45" w:rsidRDefault="00916655" w:rsidP="003778DE">
            <w:pPr>
              <w:pStyle w:val="Bodyromannumerals"/>
              <w:rPr>
                <w:i/>
                <w:sz w:val="22"/>
                <w:lang w:val="en-US"/>
              </w:rPr>
            </w:pPr>
            <w:r w:rsidRPr="00010C45">
              <w:rPr>
                <w:i/>
                <w:lang w:val="en-US"/>
              </w:rPr>
              <w:t>Definition:</w:t>
            </w:r>
          </w:p>
        </w:tc>
        <w:tc>
          <w:tcPr>
            <w:tcW w:w="3799" w:type="pct"/>
            <w:gridSpan w:val="2"/>
            <w:tcBorders>
              <w:left w:val="single" w:sz="4" w:space="0" w:color="FFFFFF"/>
              <w:bottom w:val="single" w:sz="4" w:space="0" w:color="FFFFFF"/>
              <w:right w:val="single" w:sz="4" w:space="0" w:color="FFFFFF"/>
            </w:tcBorders>
          </w:tcPr>
          <w:p w14:paraId="54991038" w14:textId="0F6EC2BC" w:rsidR="00916655" w:rsidRPr="00010C45" w:rsidRDefault="00916655" w:rsidP="003778DE">
            <w:pPr>
              <w:pStyle w:val="Bodyromannumerals"/>
              <w:rPr>
                <w:sz w:val="22"/>
                <w:lang w:val="en-US"/>
              </w:rPr>
            </w:pPr>
            <w:r w:rsidRPr="00010C45">
              <w:rPr>
                <w:lang w:val="en-US"/>
              </w:rPr>
              <w:t xml:space="preserve">Total </w:t>
            </w:r>
            <w:r w:rsidR="00081B22" w:rsidRPr="00010C45">
              <w:rPr>
                <w:lang w:val="en-US"/>
              </w:rPr>
              <w:t>service improvements achieved through operating expenditure</w:t>
            </w:r>
          </w:p>
        </w:tc>
      </w:tr>
      <w:tr w:rsidR="00010C45" w:rsidRPr="00010C45" w14:paraId="5C5EFEAF" w14:textId="77777777" w:rsidTr="00916655">
        <w:tc>
          <w:tcPr>
            <w:tcW w:w="1201" w:type="pct"/>
            <w:gridSpan w:val="2"/>
            <w:tcBorders>
              <w:top w:val="single" w:sz="4" w:space="0" w:color="FFFFFF"/>
              <w:left w:val="single" w:sz="4" w:space="0" w:color="FFFFFF"/>
              <w:bottom w:val="single" w:sz="4" w:space="0" w:color="FFFFFF"/>
              <w:right w:val="single" w:sz="4" w:space="0" w:color="FFFFFF"/>
            </w:tcBorders>
          </w:tcPr>
          <w:p w14:paraId="77FC9BB9" w14:textId="77777777" w:rsidR="00916655" w:rsidRPr="00010C45" w:rsidRDefault="00916655" w:rsidP="003778DE">
            <w:pPr>
              <w:pStyle w:val="Bodyromannumerals"/>
              <w:rPr>
                <w:i/>
                <w:sz w:val="22"/>
                <w:lang w:val="en-US"/>
              </w:rPr>
            </w:pPr>
            <w:r w:rsidRPr="00010C45">
              <w:rPr>
                <w:i/>
                <w:lang w:val="en-US"/>
              </w:rPr>
              <w:t>Processing Rules:</w:t>
            </w:r>
          </w:p>
        </w:tc>
        <w:tc>
          <w:tcPr>
            <w:tcW w:w="3799" w:type="pct"/>
            <w:gridSpan w:val="2"/>
            <w:tcBorders>
              <w:top w:val="single" w:sz="4" w:space="0" w:color="FFFFFF"/>
              <w:left w:val="single" w:sz="4" w:space="0" w:color="FFFFFF"/>
              <w:bottom w:val="single" w:sz="4" w:space="0" w:color="FFFFFF"/>
              <w:right w:val="single" w:sz="4" w:space="0" w:color="FFFFFF"/>
            </w:tcBorders>
          </w:tcPr>
          <w:p w14:paraId="30EF0351" w14:textId="7DA47B5E" w:rsidR="00916655" w:rsidRPr="00010C45" w:rsidRDefault="00916655" w:rsidP="003778DE">
            <w:pPr>
              <w:pStyle w:val="Bodyromannumerals"/>
              <w:rPr>
                <w:sz w:val="22"/>
                <w:lang w:val="en-US"/>
              </w:rPr>
            </w:pPr>
            <w:r w:rsidRPr="00010C45">
              <w:rPr>
                <w:lang w:val="en-US"/>
              </w:rPr>
              <w:t>Calculated field: SUM[G1.</w:t>
            </w:r>
            <w:r w:rsidR="00BF2E81" w:rsidRPr="00010C45">
              <w:rPr>
                <w:lang w:val="en-US"/>
              </w:rPr>
              <w:t>10</w:t>
            </w:r>
            <w:r w:rsidRPr="00010C45">
              <w:rPr>
                <w:lang w:val="en-US"/>
              </w:rPr>
              <w:t>; G1.</w:t>
            </w:r>
            <w:r w:rsidR="00BF2E81" w:rsidRPr="00010C45">
              <w:rPr>
                <w:lang w:val="en-US"/>
              </w:rPr>
              <w:t>12</w:t>
            </w:r>
            <w:r w:rsidRPr="00010C45">
              <w:rPr>
                <w:lang w:val="en-US"/>
              </w:rPr>
              <w:t>]</w:t>
            </w:r>
          </w:p>
        </w:tc>
      </w:tr>
    </w:tbl>
    <w:p w14:paraId="4A76AAD7" w14:textId="77777777" w:rsidR="007076C7" w:rsidRDefault="007076C7" w:rsidP="008E3722">
      <w:pPr>
        <w:pStyle w:val="Sectionsub-heading"/>
      </w:pPr>
      <w:r>
        <w:br w:type="page"/>
      </w:r>
    </w:p>
    <w:p w14:paraId="03D3D3DD" w14:textId="2ECEB15B" w:rsidR="0012759E" w:rsidRPr="002D56E6" w:rsidRDefault="0012759E" w:rsidP="008E3722">
      <w:pPr>
        <w:pStyle w:val="Sectionsub-heading"/>
      </w:pPr>
      <w:r w:rsidRPr="002D56E6">
        <w:lastRenderedPageBreak/>
        <w:t>BLOCK 2: CATEGORISATION BY INFRASTRUCTURE/NON-INFRASTRUCTURE/OTHER</w:t>
      </w:r>
    </w:p>
    <w:p w14:paraId="707364AD" w14:textId="690D653F" w:rsidR="0012759E" w:rsidRPr="0073115D" w:rsidRDefault="00582865" w:rsidP="001903C7">
      <w:pPr>
        <w:pStyle w:val="Bodysub-heading2"/>
      </w:pPr>
      <w:r>
        <w:t>(</w:t>
      </w:r>
      <w:proofErr w:type="spellStart"/>
      <w:r>
        <w:t>i</w:t>
      </w:r>
      <w:proofErr w:type="spellEnd"/>
      <w:r>
        <w:t xml:space="preserve">) </w:t>
      </w:r>
      <w:r w:rsidR="0012759E" w:rsidRPr="0073115D">
        <w:t>Infrastructure</w:t>
      </w:r>
    </w:p>
    <w:tbl>
      <w:tblPr>
        <w:tblStyle w:val="TableGrid"/>
        <w:tblW w:w="0" w:type="auto"/>
        <w:tblLook w:val="04A0" w:firstRow="1" w:lastRow="0" w:firstColumn="1" w:lastColumn="0" w:noHBand="0" w:noVBand="1"/>
      </w:tblPr>
      <w:tblGrid>
        <w:gridCol w:w="1093"/>
        <w:gridCol w:w="963"/>
        <w:gridCol w:w="4366"/>
        <w:gridCol w:w="1136"/>
      </w:tblGrid>
      <w:tr w:rsidR="0012759E" w:rsidRPr="00470B45" w14:paraId="123BB7CA" w14:textId="77777777" w:rsidTr="002E3922">
        <w:tc>
          <w:tcPr>
            <w:tcW w:w="968" w:type="dxa"/>
          </w:tcPr>
          <w:p w14:paraId="15EA452D" w14:textId="4A54E228" w:rsidR="0012759E" w:rsidRPr="008E3722" w:rsidRDefault="0012759E" w:rsidP="008E3722">
            <w:pPr>
              <w:pStyle w:val="Bodyromannumerals"/>
              <w:rPr>
                <w:b/>
                <w:bCs/>
                <w:sz w:val="22"/>
                <w:lang w:val="en-US"/>
              </w:rPr>
            </w:pPr>
            <w:r w:rsidRPr="008E3722">
              <w:rPr>
                <w:b/>
                <w:bCs/>
                <w:lang w:val="en-US"/>
              </w:rPr>
              <w:t>G1.1</w:t>
            </w:r>
            <w:r w:rsidR="00F40FEB">
              <w:rPr>
                <w:b/>
                <w:bCs/>
                <w:lang w:val="en-US"/>
              </w:rPr>
              <w:t>4</w:t>
            </w:r>
          </w:p>
        </w:tc>
        <w:tc>
          <w:tcPr>
            <w:tcW w:w="7077" w:type="dxa"/>
            <w:gridSpan w:val="2"/>
          </w:tcPr>
          <w:p w14:paraId="576C7A6E" w14:textId="77777777" w:rsidR="0012759E" w:rsidRPr="008E3722" w:rsidRDefault="0012759E" w:rsidP="008E3722">
            <w:pPr>
              <w:pStyle w:val="Bodyromannumerals"/>
              <w:rPr>
                <w:b/>
                <w:bCs/>
                <w:sz w:val="22"/>
                <w:lang w:val="en-US"/>
              </w:rPr>
            </w:pPr>
            <w:r w:rsidRPr="008E3722">
              <w:rPr>
                <w:b/>
                <w:bCs/>
                <w:lang w:val="en-US"/>
              </w:rPr>
              <w:t>Total Infrastructure capital expenditure allocated to water</w:t>
            </w:r>
          </w:p>
        </w:tc>
        <w:tc>
          <w:tcPr>
            <w:tcW w:w="971" w:type="dxa"/>
          </w:tcPr>
          <w:p w14:paraId="77A1B8CE" w14:textId="77777777" w:rsidR="0012759E" w:rsidRPr="008E3722" w:rsidRDefault="0012759E" w:rsidP="008E3722">
            <w:pPr>
              <w:pStyle w:val="Bodyromannumerals"/>
              <w:rPr>
                <w:b/>
                <w:bCs/>
                <w:sz w:val="22"/>
                <w:lang w:val="en-US"/>
              </w:rPr>
            </w:pPr>
            <w:r w:rsidRPr="008E3722">
              <w:rPr>
                <w:b/>
                <w:bCs/>
                <w:lang w:val="en-US"/>
              </w:rPr>
              <w:t>NZ$000</w:t>
            </w:r>
          </w:p>
        </w:tc>
      </w:tr>
      <w:tr w:rsidR="0012759E" w:rsidRPr="00470B45" w14:paraId="3CD72AB7" w14:textId="77777777" w:rsidTr="002E3922">
        <w:tc>
          <w:tcPr>
            <w:tcW w:w="2193" w:type="dxa"/>
            <w:gridSpan w:val="2"/>
            <w:tcBorders>
              <w:left w:val="single" w:sz="4" w:space="0" w:color="FFFFFF"/>
              <w:bottom w:val="single" w:sz="4" w:space="0" w:color="FFFFFF"/>
              <w:right w:val="single" w:sz="4" w:space="0" w:color="FFFFFF"/>
            </w:tcBorders>
          </w:tcPr>
          <w:p w14:paraId="18068B17" w14:textId="77777777" w:rsidR="0012759E" w:rsidRPr="002D56E6" w:rsidRDefault="0012759E" w:rsidP="008E3722">
            <w:pPr>
              <w:pStyle w:val="Bodyromannumerals"/>
              <w:rPr>
                <w:i/>
                <w:sz w:val="22"/>
                <w:lang w:val="en-US"/>
              </w:rPr>
            </w:pPr>
            <w:r w:rsidRPr="002D56E6">
              <w:rPr>
                <w:i/>
                <w:lang w:val="en-US"/>
              </w:rPr>
              <w:t>Definition:</w:t>
            </w:r>
          </w:p>
        </w:tc>
        <w:tc>
          <w:tcPr>
            <w:tcW w:w="6823" w:type="dxa"/>
            <w:gridSpan w:val="2"/>
            <w:tcBorders>
              <w:left w:val="single" w:sz="4" w:space="0" w:color="FFFFFF"/>
              <w:bottom w:val="single" w:sz="4" w:space="0" w:color="FFFFFF"/>
              <w:right w:val="single" w:sz="4" w:space="0" w:color="FFFFFF"/>
            </w:tcBorders>
          </w:tcPr>
          <w:p w14:paraId="4E12A881" w14:textId="77777777" w:rsidR="0012759E" w:rsidRPr="002D56E6" w:rsidRDefault="0012759E" w:rsidP="008E3722">
            <w:pPr>
              <w:pStyle w:val="Bodyromannumerals"/>
              <w:rPr>
                <w:sz w:val="22"/>
                <w:lang w:val="en-US"/>
              </w:rPr>
            </w:pPr>
            <w:r w:rsidRPr="002D56E6">
              <w:rPr>
                <w:lang w:val="en-US"/>
              </w:rPr>
              <w:t>Total Infrastructure capital expenditure allocated to water</w:t>
            </w:r>
          </w:p>
        </w:tc>
      </w:tr>
      <w:tr w:rsidR="0012759E" w:rsidRPr="00470B45" w14:paraId="1FC7CCAD" w14:textId="77777777" w:rsidTr="002E3922">
        <w:tc>
          <w:tcPr>
            <w:tcW w:w="2193" w:type="dxa"/>
            <w:gridSpan w:val="2"/>
            <w:tcBorders>
              <w:top w:val="single" w:sz="4" w:space="0" w:color="FFFFFF"/>
              <w:left w:val="single" w:sz="4" w:space="0" w:color="FFFFFF"/>
              <w:bottom w:val="single" w:sz="4" w:space="0" w:color="FFFFFF"/>
              <w:right w:val="single" w:sz="4" w:space="0" w:color="FFFFFF"/>
            </w:tcBorders>
          </w:tcPr>
          <w:p w14:paraId="258E7DC2" w14:textId="77777777" w:rsidR="0012759E" w:rsidRPr="002D56E6" w:rsidRDefault="0012759E" w:rsidP="008E3722">
            <w:pPr>
              <w:pStyle w:val="Bodyromannumerals"/>
              <w:rPr>
                <w:i/>
                <w:sz w:val="22"/>
                <w:lang w:val="en-US"/>
              </w:rPr>
            </w:pPr>
            <w:r w:rsidRPr="002D56E6">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667B35B2" w14:textId="6A8B4BCF" w:rsidR="0012759E" w:rsidRPr="002D56E6" w:rsidRDefault="0012759E" w:rsidP="008E3722">
            <w:pPr>
              <w:pStyle w:val="Bodyromannumerals"/>
              <w:rPr>
                <w:sz w:val="22"/>
                <w:lang w:val="en-US"/>
              </w:rPr>
            </w:pPr>
            <w:r w:rsidRPr="002D56E6">
              <w:rPr>
                <w:lang w:val="en-US"/>
              </w:rPr>
              <w:t>Calculated field: SUMPRODUCT[G2]</w:t>
            </w:r>
          </w:p>
        </w:tc>
      </w:tr>
      <w:tr w:rsidR="0012759E" w:rsidRPr="00470B45" w14:paraId="05AD227B" w14:textId="77777777" w:rsidTr="002E3922">
        <w:tc>
          <w:tcPr>
            <w:tcW w:w="968" w:type="dxa"/>
          </w:tcPr>
          <w:p w14:paraId="4F03C89C" w14:textId="3574F751" w:rsidR="0012759E" w:rsidRPr="008E3722" w:rsidRDefault="0012759E" w:rsidP="008E3722">
            <w:pPr>
              <w:pStyle w:val="Bodyromannumerals"/>
              <w:rPr>
                <w:b/>
                <w:bCs/>
                <w:sz w:val="22"/>
                <w:lang w:val="en-US"/>
              </w:rPr>
            </w:pPr>
            <w:r w:rsidRPr="008E3722">
              <w:rPr>
                <w:b/>
                <w:bCs/>
                <w:lang w:val="en-US"/>
              </w:rPr>
              <w:t>G1.1</w:t>
            </w:r>
            <w:r w:rsidR="00F40FEB">
              <w:rPr>
                <w:b/>
                <w:bCs/>
                <w:lang w:val="en-US"/>
              </w:rPr>
              <w:t>5</w:t>
            </w:r>
          </w:p>
        </w:tc>
        <w:tc>
          <w:tcPr>
            <w:tcW w:w="7077" w:type="dxa"/>
            <w:gridSpan w:val="2"/>
          </w:tcPr>
          <w:p w14:paraId="5F33F89D" w14:textId="77777777" w:rsidR="0012759E" w:rsidRPr="008E3722" w:rsidRDefault="0012759E" w:rsidP="008E3722">
            <w:pPr>
              <w:pStyle w:val="Bodyromannumerals"/>
              <w:rPr>
                <w:b/>
                <w:bCs/>
                <w:sz w:val="22"/>
                <w:lang w:val="en-US"/>
              </w:rPr>
            </w:pPr>
            <w:r w:rsidRPr="008E3722">
              <w:rPr>
                <w:b/>
                <w:bCs/>
                <w:lang w:val="en-US"/>
              </w:rPr>
              <w:t>Total Infrastructure capital expenditure allocated to wastewater</w:t>
            </w:r>
          </w:p>
        </w:tc>
        <w:tc>
          <w:tcPr>
            <w:tcW w:w="971" w:type="dxa"/>
          </w:tcPr>
          <w:p w14:paraId="67D5871C" w14:textId="77777777" w:rsidR="0012759E" w:rsidRPr="008E3722" w:rsidRDefault="0012759E" w:rsidP="008E3722">
            <w:pPr>
              <w:pStyle w:val="Bodyromannumerals"/>
              <w:rPr>
                <w:b/>
                <w:bCs/>
                <w:sz w:val="22"/>
                <w:lang w:val="en-US"/>
              </w:rPr>
            </w:pPr>
            <w:r w:rsidRPr="008E3722">
              <w:rPr>
                <w:b/>
                <w:bCs/>
                <w:lang w:val="en-US"/>
              </w:rPr>
              <w:t>NZ$000</w:t>
            </w:r>
          </w:p>
        </w:tc>
      </w:tr>
      <w:tr w:rsidR="0012759E" w:rsidRPr="00470B45" w14:paraId="409DF5AF" w14:textId="77777777" w:rsidTr="002E3922">
        <w:tc>
          <w:tcPr>
            <w:tcW w:w="2193" w:type="dxa"/>
            <w:gridSpan w:val="2"/>
            <w:tcBorders>
              <w:left w:val="single" w:sz="4" w:space="0" w:color="FFFFFF"/>
              <w:bottom w:val="single" w:sz="4" w:space="0" w:color="FFFFFF"/>
              <w:right w:val="single" w:sz="4" w:space="0" w:color="FFFFFF"/>
            </w:tcBorders>
          </w:tcPr>
          <w:p w14:paraId="5E106BF9" w14:textId="77777777" w:rsidR="0012759E" w:rsidRPr="002D56E6" w:rsidRDefault="0012759E" w:rsidP="008E3722">
            <w:pPr>
              <w:pStyle w:val="Bodyromannumerals"/>
              <w:rPr>
                <w:i/>
                <w:sz w:val="22"/>
                <w:lang w:val="en-US"/>
              </w:rPr>
            </w:pPr>
            <w:r w:rsidRPr="002D56E6">
              <w:rPr>
                <w:i/>
                <w:lang w:val="en-US"/>
              </w:rPr>
              <w:t>Definition:</w:t>
            </w:r>
          </w:p>
        </w:tc>
        <w:tc>
          <w:tcPr>
            <w:tcW w:w="6823" w:type="dxa"/>
            <w:gridSpan w:val="2"/>
            <w:tcBorders>
              <w:left w:val="single" w:sz="4" w:space="0" w:color="FFFFFF"/>
              <w:bottom w:val="single" w:sz="4" w:space="0" w:color="FFFFFF"/>
              <w:right w:val="single" w:sz="4" w:space="0" w:color="FFFFFF"/>
            </w:tcBorders>
          </w:tcPr>
          <w:p w14:paraId="370B1E80" w14:textId="77777777" w:rsidR="0012759E" w:rsidRPr="002D56E6" w:rsidRDefault="0012759E" w:rsidP="008E3722">
            <w:pPr>
              <w:pStyle w:val="Bodyromannumerals"/>
              <w:rPr>
                <w:sz w:val="22"/>
                <w:lang w:val="en-US"/>
              </w:rPr>
            </w:pPr>
            <w:r w:rsidRPr="002D56E6">
              <w:rPr>
                <w:lang w:val="en-US"/>
              </w:rPr>
              <w:t>Total Infrastructure capital expenditure allocated to wastewater</w:t>
            </w:r>
          </w:p>
        </w:tc>
      </w:tr>
      <w:tr w:rsidR="0012759E" w:rsidRPr="00470B45" w14:paraId="44628F2C" w14:textId="77777777" w:rsidTr="002E3922">
        <w:tc>
          <w:tcPr>
            <w:tcW w:w="2193" w:type="dxa"/>
            <w:gridSpan w:val="2"/>
            <w:tcBorders>
              <w:top w:val="single" w:sz="4" w:space="0" w:color="FFFFFF"/>
              <w:left w:val="single" w:sz="4" w:space="0" w:color="FFFFFF"/>
              <w:bottom w:val="single" w:sz="4" w:space="0" w:color="FFFFFF"/>
              <w:right w:val="single" w:sz="4" w:space="0" w:color="FFFFFF"/>
            </w:tcBorders>
          </w:tcPr>
          <w:p w14:paraId="06E7049B" w14:textId="77777777" w:rsidR="0012759E" w:rsidRPr="002D56E6" w:rsidRDefault="0012759E" w:rsidP="008E3722">
            <w:pPr>
              <w:pStyle w:val="Bodyromannumerals"/>
              <w:rPr>
                <w:i/>
                <w:sz w:val="22"/>
                <w:lang w:val="en-US"/>
              </w:rPr>
            </w:pPr>
            <w:r w:rsidRPr="002D56E6">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67A87377" w14:textId="7CE83137" w:rsidR="0012759E" w:rsidRPr="002D56E6" w:rsidRDefault="0012759E" w:rsidP="008E3722">
            <w:pPr>
              <w:pStyle w:val="Bodyromannumerals"/>
              <w:rPr>
                <w:sz w:val="22"/>
                <w:lang w:val="en-US"/>
              </w:rPr>
            </w:pPr>
            <w:r w:rsidRPr="002D56E6">
              <w:rPr>
                <w:lang w:val="en-US"/>
              </w:rPr>
              <w:t>Calculated field: SUMPRODUCT[G3]</w:t>
            </w:r>
          </w:p>
        </w:tc>
      </w:tr>
      <w:tr w:rsidR="0012759E" w:rsidRPr="00470B45" w14:paraId="39F1C615" w14:textId="77777777" w:rsidTr="002E3922">
        <w:tc>
          <w:tcPr>
            <w:tcW w:w="968" w:type="dxa"/>
          </w:tcPr>
          <w:p w14:paraId="141B56E4" w14:textId="6340AFA5" w:rsidR="0012759E" w:rsidRPr="008E3722" w:rsidRDefault="0012759E" w:rsidP="008E3722">
            <w:pPr>
              <w:pStyle w:val="Bodyromannumerals"/>
              <w:rPr>
                <w:b/>
                <w:bCs/>
                <w:sz w:val="22"/>
                <w:lang w:val="en-US"/>
              </w:rPr>
            </w:pPr>
            <w:r w:rsidRPr="008E3722">
              <w:rPr>
                <w:b/>
                <w:bCs/>
                <w:lang w:val="en-US"/>
              </w:rPr>
              <w:t>G1.1</w:t>
            </w:r>
            <w:r w:rsidR="00F40FEB">
              <w:rPr>
                <w:b/>
                <w:bCs/>
                <w:lang w:val="en-US"/>
              </w:rPr>
              <w:t>5</w:t>
            </w:r>
            <w:r w:rsidRPr="008E3722">
              <w:rPr>
                <w:b/>
                <w:bCs/>
                <w:lang w:val="en-US"/>
              </w:rPr>
              <w:t>b</w:t>
            </w:r>
          </w:p>
        </w:tc>
        <w:tc>
          <w:tcPr>
            <w:tcW w:w="7077" w:type="dxa"/>
            <w:gridSpan w:val="2"/>
          </w:tcPr>
          <w:p w14:paraId="77E11C60" w14:textId="77777777" w:rsidR="0012759E" w:rsidRPr="008E3722" w:rsidRDefault="0012759E" w:rsidP="008E3722">
            <w:pPr>
              <w:pStyle w:val="Bodyromannumerals"/>
              <w:rPr>
                <w:b/>
                <w:bCs/>
                <w:sz w:val="22"/>
                <w:lang w:val="en-US"/>
              </w:rPr>
            </w:pPr>
            <w:r w:rsidRPr="008E3722">
              <w:rPr>
                <w:b/>
                <w:bCs/>
                <w:lang w:val="en-US"/>
              </w:rPr>
              <w:t>Total Infrastructure capital expenditure allocated to stormwater</w:t>
            </w:r>
          </w:p>
        </w:tc>
        <w:tc>
          <w:tcPr>
            <w:tcW w:w="971" w:type="dxa"/>
          </w:tcPr>
          <w:p w14:paraId="120A8DE2" w14:textId="77777777" w:rsidR="0012759E" w:rsidRPr="008E3722" w:rsidRDefault="0012759E" w:rsidP="008E3722">
            <w:pPr>
              <w:pStyle w:val="Bodyromannumerals"/>
              <w:rPr>
                <w:b/>
                <w:bCs/>
                <w:sz w:val="22"/>
                <w:lang w:val="en-US"/>
              </w:rPr>
            </w:pPr>
            <w:r w:rsidRPr="008E3722">
              <w:rPr>
                <w:b/>
                <w:bCs/>
                <w:lang w:val="en-US"/>
              </w:rPr>
              <w:t>NZ$000</w:t>
            </w:r>
          </w:p>
        </w:tc>
      </w:tr>
      <w:tr w:rsidR="0012759E" w:rsidRPr="00470B45" w14:paraId="00430454" w14:textId="77777777" w:rsidTr="002E3922">
        <w:tc>
          <w:tcPr>
            <w:tcW w:w="2193" w:type="dxa"/>
            <w:gridSpan w:val="2"/>
            <w:tcBorders>
              <w:left w:val="single" w:sz="4" w:space="0" w:color="FFFFFF"/>
              <w:bottom w:val="single" w:sz="4" w:space="0" w:color="FFFFFF"/>
              <w:right w:val="single" w:sz="4" w:space="0" w:color="FFFFFF"/>
            </w:tcBorders>
          </w:tcPr>
          <w:p w14:paraId="0B48E933" w14:textId="77777777" w:rsidR="0012759E" w:rsidRPr="002D56E6" w:rsidRDefault="0012759E" w:rsidP="008E3722">
            <w:pPr>
              <w:pStyle w:val="Bodyromannumerals"/>
              <w:rPr>
                <w:i/>
                <w:sz w:val="22"/>
                <w:lang w:val="en-US"/>
              </w:rPr>
            </w:pPr>
            <w:r w:rsidRPr="002D56E6">
              <w:rPr>
                <w:i/>
                <w:lang w:val="en-US"/>
              </w:rPr>
              <w:t>Definition:</w:t>
            </w:r>
          </w:p>
        </w:tc>
        <w:tc>
          <w:tcPr>
            <w:tcW w:w="6823" w:type="dxa"/>
            <w:gridSpan w:val="2"/>
            <w:tcBorders>
              <w:left w:val="single" w:sz="4" w:space="0" w:color="FFFFFF"/>
              <w:bottom w:val="single" w:sz="4" w:space="0" w:color="FFFFFF"/>
              <w:right w:val="single" w:sz="4" w:space="0" w:color="FFFFFF"/>
            </w:tcBorders>
          </w:tcPr>
          <w:p w14:paraId="07270DA4" w14:textId="77777777" w:rsidR="0012759E" w:rsidRPr="002D56E6" w:rsidRDefault="0012759E" w:rsidP="008E3722">
            <w:pPr>
              <w:pStyle w:val="Bodyromannumerals"/>
              <w:rPr>
                <w:sz w:val="22"/>
                <w:lang w:val="en-US"/>
              </w:rPr>
            </w:pPr>
            <w:r w:rsidRPr="002D56E6">
              <w:rPr>
                <w:lang w:val="en-US"/>
              </w:rPr>
              <w:t>Total Infrastructure capital expenditure allocated to stormwater</w:t>
            </w:r>
          </w:p>
        </w:tc>
      </w:tr>
      <w:tr w:rsidR="0012759E" w:rsidRPr="00470B45" w14:paraId="1F0F15D2" w14:textId="77777777" w:rsidTr="002E3922">
        <w:tc>
          <w:tcPr>
            <w:tcW w:w="2193" w:type="dxa"/>
            <w:gridSpan w:val="2"/>
            <w:tcBorders>
              <w:top w:val="single" w:sz="4" w:space="0" w:color="FFFFFF"/>
              <w:left w:val="single" w:sz="4" w:space="0" w:color="FFFFFF"/>
              <w:bottom w:val="single" w:sz="4" w:space="0" w:color="FFFFFF"/>
              <w:right w:val="single" w:sz="4" w:space="0" w:color="FFFFFF"/>
            </w:tcBorders>
          </w:tcPr>
          <w:p w14:paraId="2609C363" w14:textId="77777777" w:rsidR="0012759E" w:rsidRPr="002D56E6" w:rsidRDefault="0012759E" w:rsidP="008E3722">
            <w:pPr>
              <w:pStyle w:val="Bodyromannumerals"/>
              <w:rPr>
                <w:i/>
                <w:sz w:val="22"/>
                <w:lang w:val="en-US"/>
              </w:rPr>
            </w:pPr>
            <w:r w:rsidRPr="002D56E6">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5F9981A2" w14:textId="72B51632" w:rsidR="0012759E" w:rsidRPr="002D56E6" w:rsidRDefault="0012759E" w:rsidP="008E3722">
            <w:pPr>
              <w:pStyle w:val="Bodyromannumerals"/>
              <w:rPr>
                <w:sz w:val="22"/>
                <w:lang w:val="en-US"/>
              </w:rPr>
            </w:pPr>
            <w:r w:rsidRPr="002D56E6">
              <w:rPr>
                <w:lang w:val="en-US"/>
              </w:rPr>
              <w:t>Calculated field: SUMPRODUCT[G4]</w:t>
            </w:r>
          </w:p>
        </w:tc>
      </w:tr>
      <w:tr w:rsidR="0012759E" w:rsidRPr="00470B45" w14:paraId="00928806" w14:textId="77777777" w:rsidTr="002E3922">
        <w:tc>
          <w:tcPr>
            <w:tcW w:w="968" w:type="dxa"/>
          </w:tcPr>
          <w:p w14:paraId="20C4D755" w14:textId="439F493F" w:rsidR="0012759E" w:rsidRPr="008E3722" w:rsidRDefault="0012759E" w:rsidP="008E3722">
            <w:pPr>
              <w:pStyle w:val="Bodyromannumerals"/>
              <w:rPr>
                <w:b/>
                <w:bCs/>
                <w:sz w:val="22"/>
                <w:lang w:val="en-US"/>
              </w:rPr>
            </w:pPr>
            <w:r w:rsidRPr="008E3722">
              <w:rPr>
                <w:b/>
                <w:bCs/>
                <w:lang w:val="en-US"/>
              </w:rPr>
              <w:t>G1.1</w:t>
            </w:r>
            <w:r w:rsidR="00F40FEB">
              <w:rPr>
                <w:b/>
                <w:bCs/>
                <w:lang w:val="en-US"/>
              </w:rPr>
              <w:t>6</w:t>
            </w:r>
          </w:p>
        </w:tc>
        <w:tc>
          <w:tcPr>
            <w:tcW w:w="7077" w:type="dxa"/>
            <w:gridSpan w:val="2"/>
          </w:tcPr>
          <w:p w14:paraId="3A859AA4" w14:textId="77777777" w:rsidR="0012759E" w:rsidRPr="008E3722" w:rsidRDefault="0012759E" w:rsidP="008E3722">
            <w:pPr>
              <w:pStyle w:val="Bodyromannumerals"/>
              <w:rPr>
                <w:b/>
                <w:bCs/>
                <w:sz w:val="22"/>
                <w:lang w:val="en-US"/>
              </w:rPr>
            </w:pPr>
            <w:r w:rsidRPr="008E3722">
              <w:rPr>
                <w:b/>
                <w:bCs/>
                <w:lang w:val="en-US"/>
              </w:rPr>
              <w:t>Total Infrastructure capital expenditure</w:t>
            </w:r>
          </w:p>
        </w:tc>
        <w:tc>
          <w:tcPr>
            <w:tcW w:w="971" w:type="dxa"/>
          </w:tcPr>
          <w:p w14:paraId="328A5959" w14:textId="77777777" w:rsidR="0012759E" w:rsidRPr="008E3722" w:rsidRDefault="0012759E" w:rsidP="008E3722">
            <w:pPr>
              <w:pStyle w:val="Bodyromannumerals"/>
              <w:rPr>
                <w:b/>
                <w:bCs/>
                <w:sz w:val="22"/>
                <w:lang w:val="en-US"/>
              </w:rPr>
            </w:pPr>
            <w:r w:rsidRPr="008E3722">
              <w:rPr>
                <w:b/>
                <w:bCs/>
                <w:lang w:val="en-US"/>
              </w:rPr>
              <w:t>NZ$000</w:t>
            </w:r>
          </w:p>
        </w:tc>
      </w:tr>
      <w:tr w:rsidR="0012759E" w:rsidRPr="00470B45" w14:paraId="21AC28AB" w14:textId="77777777" w:rsidTr="002E3922">
        <w:tc>
          <w:tcPr>
            <w:tcW w:w="2193" w:type="dxa"/>
            <w:gridSpan w:val="2"/>
            <w:tcBorders>
              <w:left w:val="single" w:sz="4" w:space="0" w:color="FFFFFF"/>
              <w:bottom w:val="single" w:sz="4" w:space="0" w:color="FFFFFF"/>
              <w:right w:val="single" w:sz="4" w:space="0" w:color="FFFFFF"/>
            </w:tcBorders>
          </w:tcPr>
          <w:p w14:paraId="1078F5BF" w14:textId="77777777" w:rsidR="0012759E" w:rsidRPr="002D56E6" w:rsidRDefault="0012759E" w:rsidP="008E3722">
            <w:pPr>
              <w:pStyle w:val="Bodyromannumerals"/>
              <w:rPr>
                <w:i/>
                <w:sz w:val="22"/>
                <w:lang w:val="en-US"/>
              </w:rPr>
            </w:pPr>
            <w:r w:rsidRPr="002D56E6">
              <w:rPr>
                <w:i/>
                <w:lang w:val="en-US"/>
              </w:rPr>
              <w:t>Definition:</w:t>
            </w:r>
          </w:p>
        </w:tc>
        <w:tc>
          <w:tcPr>
            <w:tcW w:w="6823" w:type="dxa"/>
            <w:gridSpan w:val="2"/>
            <w:tcBorders>
              <w:left w:val="single" w:sz="4" w:space="0" w:color="FFFFFF"/>
              <w:bottom w:val="single" w:sz="4" w:space="0" w:color="FFFFFF"/>
              <w:right w:val="single" w:sz="4" w:space="0" w:color="FFFFFF"/>
            </w:tcBorders>
          </w:tcPr>
          <w:p w14:paraId="0B785045" w14:textId="77777777" w:rsidR="0012759E" w:rsidRPr="002D56E6" w:rsidRDefault="0012759E" w:rsidP="008E3722">
            <w:pPr>
              <w:pStyle w:val="Bodyromannumerals"/>
              <w:rPr>
                <w:sz w:val="22"/>
                <w:lang w:val="en-US"/>
              </w:rPr>
            </w:pPr>
            <w:r w:rsidRPr="002D56E6">
              <w:rPr>
                <w:lang w:val="en-US"/>
              </w:rPr>
              <w:t>Total Infrastructure capital expenditure</w:t>
            </w:r>
          </w:p>
        </w:tc>
      </w:tr>
      <w:tr w:rsidR="0012759E" w:rsidRPr="00470B45" w14:paraId="05886681" w14:textId="77777777" w:rsidTr="002E3922">
        <w:tc>
          <w:tcPr>
            <w:tcW w:w="2193" w:type="dxa"/>
            <w:gridSpan w:val="2"/>
            <w:tcBorders>
              <w:top w:val="single" w:sz="4" w:space="0" w:color="FFFFFF"/>
              <w:left w:val="single" w:sz="4" w:space="0" w:color="FFFFFF"/>
              <w:bottom w:val="single" w:sz="4" w:space="0" w:color="FFFFFF"/>
              <w:right w:val="single" w:sz="4" w:space="0" w:color="FFFFFF"/>
            </w:tcBorders>
          </w:tcPr>
          <w:p w14:paraId="64A0EFCA" w14:textId="77777777" w:rsidR="0012759E" w:rsidRPr="002D56E6" w:rsidRDefault="0012759E" w:rsidP="008E3722">
            <w:pPr>
              <w:pStyle w:val="Bodyromannumerals"/>
              <w:rPr>
                <w:i/>
                <w:sz w:val="22"/>
                <w:lang w:val="en-US"/>
              </w:rPr>
            </w:pPr>
            <w:r w:rsidRPr="002D56E6">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0D1BFB67" w14:textId="6B29ED9C" w:rsidR="0012759E" w:rsidRPr="002D56E6" w:rsidRDefault="0012759E" w:rsidP="008E3722">
            <w:pPr>
              <w:pStyle w:val="Bodyromannumerals"/>
              <w:rPr>
                <w:sz w:val="22"/>
                <w:lang w:val="en-US"/>
              </w:rPr>
            </w:pPr>
            <w:r w:rsidRPr="002D56E6">
              <w:rPr>
                <w:lang w:val="en-US"/>
              </w:rPr>
              <w:t>Calculated field: SUM[G1.1</w:t>
            </w:r>
            <w:r w:rsidR="00F60C11">
              <w:rPr>
                <w:lang w:val="en-US"/>
              </w:rPr>
              <w:t>4</w:t>
            </w:r>
            <w:r w:rsidRPr="002D56E6">
              <w:rPr>
                <w:lang w:val="en-US"/>
              </w:rPr>
              <w:t>; G1.1</w:t>
            </w:r>
            <w:r w:rsidR="00F60C11">
              <w:rPr>
                <w:lang w:val="en-US"/>
              </w:rPr>
              <w:t>5b</w:t>
            </w:r>
            <w:r w:rsidRPr="002D56E6">
              <w:rPr>
                <w:lang w:val="en-US"/>
              </w:rPr>
              <w:t>]</w:t>
            </w:r>
          </w:p>
        </w:tc>
      </w:tr>
    </w:tbl>
    <w:p w14:paraId="5CD10C4C" w14:textId="7F2757ED" w:rsidR="0012759E" w:rsidRPr="0073115D" w:rsidRDefault="00582865" w:rsidP="001903C7">
      <w:pPr>
        <w:pStyle w:val="Bodysub-heading2"/>
      </w:pPr>
      <w:r>
        <w:t xml:space="preserve">(ii) </w:t>
      </w:r>
      <w:r w:rsidR="0012759E" w:rsidRPr="0073115D">
        <w:t>Non-infrastructure</w:t>
      </w:r>
    </w:p>
    <w:tbl>
      <w:tblPr>
        <w:tblStyle w:val="TableGrid"/>
        <w:tblW w:w="0" w:type="auto"/>
        <w:tblLook w:val="04A0" w:firstRow="1" w:lastRow="0" w:firstColumn="1" w:lastColumn="0" w:noHBand="0" w:noVBand="1"/>
      </w:tblPr>
      <w:tblGrid>
        <w:gridCol w:w="1093"/>
        <w:gridCol w:w="958"/>
        <w:gridCol w:w="4371"/>
        <w:gridCol w:w="1136"/>
      </w:tblGrid>
      <w:tr w:rsidR="0012759E" w:rsidRPr="00D3132A" w14:paraId="2D33D148" w14:textId="77777777" w:rsidTr="00C84B93">
        <w:tc>
          <w:tcPr>
            <w:tcW w:w="1093" w:type="dxa"/>
          </w:tcPr>
          <w:p w14:paraId="5AD1AA9B" w14:textId="428D5AC7" w:rsidR="0012759E" w:rsidRPr="008E3722" w:rsidRDefault="0012759E" w:rsidP="008E3722">
            <w:pPr>
              <w:pStyle w:val="Bodyromannumerals"/>
              <w:rPr>
                <w:b/>
                <w:bCs/>
                <w:sz w:val="22"/>
                <w:lang w:val="en-US"/>
              </w:rPr>
            </w:pPr>
            <w:r w:rsidRPr="008E3722">
              <w:rPr>
                <w:b/>
                <w:bCs/>
                <w:lang w:val="en-US"/>
              </w:rPr>
              <w:t>G1.1</w:t>
            </w:r>
            <w:r w:rsidR="0006287A">
              <w:rPr>
                <w:b/>
                <w:bCs/>
                <w:lang w:val="en-US"/>
              </w:rPr>
              <w:t>7</w:t>
            </w:r>
          </w:p>
        </w:tc>
        <w:tc>
          <w:tcPr>
            <w:tcW w:w="5329" w:type="dxa"/>
            <w:gridSpan w:val="2"/>
          </w:tcPr>
          <w:p w14:paraId="388AE4D6" w14:textId="77777777" w:rsidR="0012759E" w:rsidRPr="008E3722" w:rsidRDefault="0012759E" w:rsidP="008E3722">
            <w:pPr>
              <w:pStyle w:val="Bodyromannumerals"/>
              <w:rPr>
                <w:b/>
                <w:bCs/>
                <w:sz w:val="22"/>
                <w:lang w:val="en-US"/>
              </w:rPr>
            </w:pPr>
            <w:r w:rsidRPr="008E3722">
              <w:rPr>
                <w:b/>
                <w:bCs/>
                <w:lang w:val="en-US"/>
              </w:rPr>
              <w:t>Total Non-infrastructure capital expenditure allocated to water</w:t>
            </w:r>
          </w:p>
        </w:tc>
        <w:tc>
          <w:tcPr>
            <w:tcW w:w="1136" w:type="dxa"/>
          </w:tcPr>
          <w:p w14:paraId="4379A821" w14:textId="77777777" w:rsidR="0012759E" w:rsidRPr="008E3722" w:rsidRDefault="0012759E" w:rsidP="008E3722">
            <w:pPr>
              <w:pStyle w:val="Bodyromannumerals"/>
              <w:rPr>
                <w:b/>
                <w:bCs/>
                <w:sz w:val="22"/>
                <w:lang w:val="en-US"/>
              </w:rPr>
            </w:pPr>
            <w:r w:rsidRPr="008E3722">
              <w:rPr>
                <w:b/>
                <w:bCs/>
                <w:lang w:val="en-US"/>
              </w:rPr>
              <w:t>NZ$000</w:t>
            </w:r>
          </w:p>
        </w:tc>
      </w:tr>
      <w:tr w:rsidR="0012759E" w:rsidRPr="00D3132A" w14:paraId="4D4757D9" w14:textId="77777777" w:rsidTr="00C84B93">
        <w:tc>
          <w:tcPr>
            <w:tcW w:w="2051" w:type="dxa"/>
            <w:gridSpan w:val="2"/>
            <w:tcBorders>
              <w:left w:val="single" w:sz="4" w:space="0" w:color="FFFFFF"/>
              <w:bottom w:val="single" w:sz="4" w:space="0" w:color="FFFFFF"/>
              <w:right w:val="single" w:sz="4" w:space="0" w:color="FFFFFF"/>
            </w:tcBorders>
          </w:tcPr>
          <w:p w14:paraId="37F08216" w14:textId="77777777" w:rsidR="0012759E" w:rsidRPr="002D56E6" w:rsidRDefault="0012759E" w:rsidP="008E3722">
            <w:pPr>
              <w:pStyle w:val="Bodyromannumerals"/>
              <w:rPr>
                <w:i/>
                <w:sz w:val="22"/>
                <w:lang w:val="en-US"/>
              </w:rPr>
            </w:pPr>
            <w:r w:rsidRPr="002D56E6">
              <w:rPr>
                <w:i/>
                <w:lang w:val="en-US"/>
              </w:rPr>
              <w:t>Definition:</w:t>
            </w:r>
          </w:p>
        </w:tc>
        <w:tc>
          <w:tcPr>
            <w:tcW w:w="5507" w:type="dxa"/>
            <w:gridSpan w:val="2"/>
            <w:tcBorders>
              <w:left w:val="single" w:sz="4" w:space="0" w:color="FFFFFF"/>
              <w:bottom w:val="single" w:sz="4" w:space="0" w:color="FFFFFF"/>
              <w:right w:val="single" w:sz="4" w:space="0" w:color="FFFFFF"/>
            </w:tcBorders>
          </w:tcPr>
          <w:p w14:paraId="20BB520C" w14:textId="77777777" w:rsidR="0012759E" w:rsidRPr="002D56E6" w:rsidRDefault="0012759E" w:rsidP="008E3722">
            <w:pPr>
              <w:pStyle w:val="Bodyromannumerals"/>
              <w:rPr>
                <w:sz w:val="22"/>
                <w:lang w:val="en-US"/>
              </w:rPr>
            </w:pPr>
            <w:r w:rsidRPr="002D56E6">
              <w:rPr>
                <w:lang w:val="en-US"/>
              </w:rPr>
              <w:t>Total Non-infrastructure capital expenditure allocated to water</w:t>
            </w:r>
          </w:p>
        </w:tc>
      </w:tr>
      <w:tr w:rsidR="0012759E" w:rsidRPr="00D3132A" w14:paraId="566172B2" w14:textId="77777777" w:rsidTr="00C84B93">
        <w:tc>
          <w:tcPr>
            <w:tcW w:w="2051" w:type="dxa"/>
            <w:gridSpan w:val="2"/>
            <w:tcBorders>
              <w:top w:val="single" w:sz="4" w:space="0" w:color="FFFFFF"/>
              <w:left w:val="single" w:sz="4" w:space="0" w:color="FFFFFF"/>
              <w:bottom w:val="single" w:sz="4" w:space="0" w:color="FFFFFF"/>
              <w:right w:val="single" w:sz="4" w:space="0" w:color="FFFFFF"/>
            </w:tcBorders>
          </w:tcPr>
          <w:p w14:paraId="4501F03B" w14:textId="77777777" w:rsidR="0012759E" w:rsidRPr="002D56E6" w:rsidRDefault="0012759E" w:rsidP="008E3722">
            <w:pPr>
              <w:pStyle w:val="Bodyromannumerals"/>
              <w:rPr>
                <w:i/>
                <w:sz w:val="22"/>
                <w:lang w:val="en-US"/>
              </w:rPr>
            </w:pPr>
            <w:r w:rsidRPr="002D56E6">
              <w:rPr>
                <w:i/>
                <w:lang w:val="en-US"/>
              </w:rPr>
              <w:t>Processing Rules:</w:t>
            </w:r>
          </w:p>
        </w:tc>
        <w:tc>
          <w:tcPr>
            <w:tcW w:w="5507" w:type="dxa"/>
            <w:gridSpan w:val="2"/>
            <w:tcBorders>
              <w:top w:val="single" w:sz="4" w:space="0" w:color="FFFFFF"/>
              <w:left w:val="single" w:sz="4" w:space="0" w:color="FFFFFF"/>
              <w:bottom w:val="single" w:sz="4" w:space="0" w:color="FFFFFF"/>
              <w:right w:val="single" w:sz="4" w:space="0" w:color="FFFFFF"/>
            </w:tcBorders>
          </w:tcPr>
          <w:p w14:paraId="7669DD73" w14:textId="2CCA44DB" w:rsidR="0012759E" w:rsidRPr="002D56E6" w:rsidRDefault="0012759E" w:rsidP="008E3722">
            <w:pPr>
              <w:pStyle w:val="Bodyromannumerals"/>
              <w:rPr>
                <w:sz w:val="22"/>
                <w:lang w:val="en-US"/>
              </w:rPr>
            </w:pPr>
            <w:r w:rsidRPr="002D56E6">
              <w:rPr>
                <w:lang w:val="en-US"/>
              </w:rPr>
              <w:t xml:space="preserve">Calculated field: </w:t>
            </w:r>
            <w:r w:rsidR="000E463E" w:rsidRPr="002D56E6">
              <w:rPr>
                <w:lang w:val="en-US"/>
              </w:rPr>
              <w:t>SUMPRODUCT[G2]</w:t>
            </w:r>
          </w:p>
        </w:tc>
      </w:tr>
      <w:tr w:rsidR="0012759E" w:rsidRPr="00D3132A" w14:paraId="3957A687" w14:textId="77777777" w:rsidTr="00C84B93">
        <w:tc>
          <w:tcPr>
            <w:tcW w:w="1093" w:type="dxa"/>
          </w:tcPr>
          <w:p w14:paraId="737A027C" w14:textId="43E06DB8" w:rsidR="0012759E" w:rsidRPr="008E3722" w:rsidRDefault="0012759E" w:rsidP="008E3722">
            <w:pPr>
              <w:pStyle w:val="Bodyromannumerals"/>
              <w:rPr>
                <w:b/>
                <w:bCs/>
                <w:sz w:val="22"/>
                <w:lang w:val="en-US"/>
              </w:rPr>
            </w:pPr>
            <w:r w:rsidRPr="008E3722">
              <w:rPr>
                <w:b/>
                <w:bCs/>
                <w:lang w:val="en-US"/>
              </w:rPr>
              <w:t>G1.1</w:t>
            </w:r>
            <w:r w:rsidR="0006287A">
              <w:rPr>
                <w:b/>
                <w:bCs/>
                <w:lang w:val="en-US"/>
              </w:rPr>
              <w:t>8</w:t>
            </w:r>
          </w:p>
        </w:tc>
        <w:tc>
          <w:tcPr>
            <w:tcW w:w="5329" w:type="dxa"/>
            <w:gridSpan w:val="2"/>
          </w:tcPr>
          <w:p w14:paraId="2ABE3780" w14:textId="77777777" w:rsidR="0012759E" w:rsidRPr="008E3722" w:rsidRDefault="0012759E" w:rsidP="008E3722">
            <w:pPr>
              <w:pStyle w:val="Bodyromannumerals"/>
              <w:rPr>
                <w:b/>
                <w:bCs/>
                <w:sz w:val="22"/>
                <w:lang w:val="en-US"/>
              </w:rPr>
            </w:pPr>
            <w:r w:rsidRPr="008E3722">
              <w:rPr>
                <w:b/>
                <w:bCs/>
                <w:lang w:val="en-US"/>
              </w:rPr>
              <w:t>Total Non-infrastructure capital expenditure allocated to wastewater</w:t>
            </w:r>
          </w:p>
        </w:tc>
        <w:tc>
          <w:tcPr>
            <w:tcW w:w="1136" w:type="dxa"/>
          </w:tcPr>
          <w:p w14:paraId="5E63E511" w14:textId="77777777" w:rsidR="0012759E" w:rsidRPr="008E3722" w:rsidRDefault="0012759E" w:rsidP="008E3722">
            <w:pPr>
              <w:pStyle w:val="Bodyromannumerals"/>
              <w:rPr>
                <w:b/>
                <w:bCs/>
                <w:sz w:val="22"/>
                <w:lang w:val="en-US"/>
              </w:rPr>
            </w:pPr>
            <w:r w:rsidRPr="008E3722">
              <w:rPr>
                <w:b/>
                <w:bCs/>
                <w:lang w:val="en-US"/>
              </w:rPr>
              <w:t>NZ$000</w:t>
            </w:r>
          </w:p>
        </w:tc>
      </w:tr>
      <w:tr w:rsidR="0012759E" w:rsidRPr="00D3132A" w14:paraId="35DF28A7" w14:textId="77777777" w:rsidTr="00C84B93">
        <w:tc>
          <w:tcPr>
            <w:tcW w:w="2051" w:type="dxa"/>
            <w:gridSpan w:val="2"/>
            <w:tcBorders>
              <w:left w:val="single" w:sz="4" w:space="0" w:color="FFFFFF"/>
              <w:bottom w:val="single" w:sz="4" w:space="0" w:color="FFFFFF"/>
              <w:right w:val="single" w:sz="4" w:space="0" w:color="FFFFFF"/>
            </w:tcBorders>
          </w:tcPr>
          <w:p w14:paraId="729C4B5A" w14:textId="77777777" w:rsidR="0012759E" w:rsidRPr="002D56E6" w:rsidRDefault="0012759E" w:rsidP="008E3722">
            <w:pPr>
              <w:pStyle w:val="Bodyromannumerals"/>
              <w:rPr>
                <w:i/>
                <w:sz w:val="22"/>
                <w:lang w:val="en-US"/>
              </w:rPr>
            </w:pPr>
            <w:r w:rsidRPr="002D56E6">
              <w:rPr>
                <w:i/>
                <w:lang w:val="en-US"/>
              </w:rPr>
              <w:t>Definition:</w:t>
            </w:r>
          </w:p>
        </w:tc>
        <w:tc>
          <w:tcPr>
            <w:tcW w:w="5507" w:type="dxa"/>
            <w:gridSpan w:val="2"/>
            <w:tcBorders>
              <w:left w:val="single" w:sz="4" w:space="0" w:color="FFFFFF"/>
              <w:bottom w:val="single" w:sz="4" w:space="0" w:color="FFFFFF"/>
              <w:right w:val="single" w:sz="4" w:space="0" w:color="FFFFFF"/>
            </w:tcBorders>
          </w:tcPr>
          <w:p w14:paraId="7103B261" w14:textId="77777777" w:rsidR="0012759E" w:rsidRPr="002D56E6" w:rsidRDefault="0012759E" w:rsidP="008E3722">
            <w:pPr>
              <w:pStyle w:val="Bodyromannumerals"/>
              <w:rPr>
                <w:sz w:val="22"/>
                <w:lang w:val="en-US"/>
              </w:rPr>
            </w:pPr>
            <w:r w:rsidRPr="002D56E6">
              <w:rPr>
                <w:lang w:val="en-US"/>
              </w:rPr>
              <w:t>Total Non-infrastructure capital expenditure allocated to wastewater</w:t>
            </w:r>
          </w:p>
        </w:tc>
      </w:tr>
      <w:tr w:rsidR="0012759E" w:rsidRPr="00D3132A" w14:paraId="0935D181" w14:textId="77777777" w:rsidTr="00C84B93">
        <w:tc>
          <w:tcPr>
            <w:tcW w:w="2051" w:type="dxa"/>
            <w:gridSpan w:val="2"/>
            <w:tcBorders>
              <w:top w:val="single" w:sz="4" w:space="0" w:color="FFFFFF"/>
              <w:left w:val="single" w:sz="4" w:space="0" w:color="FFFFFF"/>
              <w:bottom w:val="single" w:sz="4" w:space="0" w:color="FFFFFF"/>
              <w:right w:val="single" w:sz="4" w:space="0" w:color="FFFFFF"/>
            </w:tcBorders>
          </w:tcPr>
          <w:p w14:paraId="4D275A6C" w14:textId="77777777" w:rsidR="0012759E" w:rsidRPr="002D56E6" w:rsidRDefault="0012759E" w:rsidP="008E3722">
            <w:pPr>
              <w:pStyle w:val="Bodyromannumerals"/>
              <w:rPr>
                <w:i/>
                <w:sz w:val="22"/>
                <w:lang w:val="en-US"/>
              </w:rPr>
            </w:pPr>
            <w:r w:rsidRPr="002D56E6">
              <w:rPr>
                <w:i/>
                <w:lang w:val="en-US"/>
              </w:rPr>
              <w:t>Processing Rules:</w:t>
            </w:r>
          </w:p>
        </w:tc>
        <w:tc>
          <w:tcPr>
            <w:tcW w:w="5507" w:type="dxa"/>
            <w:gridSpan w:val="2"/>
            <w:tcBorders>
              <w:top w:val="single" w:sz="4" w:space="0" w:color="FFFFFF"/>
              <w:left w:val="single" w:sz="4" w:space="0" w:color="FFFFFF"/>
              <w:bottom w:val="single" w:sz="4" w:space="0" w:color="FFFFFF"/>
              <w:right w:val="single" w:sz="4" w:space="0" w:color="FFFFFF"/>
            </w:tcBorders>
          </w:tcPr>
          <w:p w14:paraId="79C4AD35" w14:textId="66C0568E" w:rsidR="0012759E" w:rsidRPr="002D56E6" w:rsidRDefault="0012759E" w:rsidP="008E3722">
            <w:pPr>
              <w:pStyle w:val="Bodyromannumerals"/>
              <w:rPr>
                <w:sz w:val="22"/>
                <w:lang w:val="en-US"/>
              </w:rPr>
            </w:pPr>
            <w:r w:rsidRPr="002D56E6">
              <w:rPr>
                <w:lang w:val="en-US"/>
              </w:rPr>
              <w:t xml:space="preserve">Calculated field: </w:t>
            </w:r>
            <w:r w:rsidR="000E463E" w:rsidRPr="002D56E6">
              <w:rPr>
                <w:lang w:val="en-US"/>
              </w:rPr>
              <w:t>SUMPRODUCT[G3]</w:t>
            </w:r>
          </w:p>
        </w:tc>
      </w:tr>
    </w:tbl>
    <w:p w14:paraId="05EE2131" w14:textId="77777777" w:rsidR="00C84B93" w:rsidRDefault="00C84B93">
      <w:r>
        <w:br w:type="page"/>
      </w:r>
    </w:p>
    <w:tbl>
      <w:tblPr>
        <w:tblStyle w:val="TableGrid"/>
        <w:tblW w:w="0" w:type="auto"/>
        <w:tblLook w:val="04A0" w:firstRow="1" w:lastRow="0" w:firstColumn="1" w:lastColumn="0" w:noHBand="0" w:noVBand="1"/>
      </w:tblPr>
      <w:tblGrid>
        <w:gridCol w:w="1093"/>
        <w:gridCol w:w="958"/>
        <w:gridCol w:w="4371"/>
        <w:gridCol w:w="1136"/>
      </w:tblGrid>
      <w:tr w:rsidR="0012759E" w:rsidRPr="00D3132A" w14:paraId="3D2F101B" w14:textId="77777777" w:rsidTr="00C84B93">
        <w:tc>
          <w:tcPr>
            <w:tcW w:w="1093" w:type="dxa"/>
          </w:tcPr>
          <w:p w14:paraId="70B2F017" w14:textId="13DDF520" w:rsidR="0012759E" w:rsidRPr="008E3722" w:rsidRDefault="0012759E" w:rsidP="008E3722">
            <w:pPr>
              <w:pStyle w:val="Bodyromannumerals"/>
              <w:rPr>
                <w:b/>
                <w:bCs/>
                <w:sz w:val="22"/>
                <w:lang w:val="en-US"/>
              </w:rPr>
            </w:pPr>
            <w:r w:rsidRPr="008E3722">
              <w:rPr>
                <w:b/>
                <w:bCs/>
                <w:lang w:val="en-US"/>
              </w:rPr>
              <w:lastRenderedPageBreak/>
              <w:t>G1.1</w:t>
            </w:r>
            <w:r w:rsidR="0006287A">
              <w:rPr>
                <w:b/>
                <w:bCs/>
                <w:lang w:val="en-US"/>
              </w:rPr>
              <w:t>8</w:t>
            </w:r>
            <w:r w:rsidRPr="008E3722">
              <w:rPr>
                <w:b/>
                <w:bCs/>
                <w:lang w:val="en-US"/>
              </w:rPr>
              <w:t>b</w:t>
            </w:r>
          </w:p>
        </w:tc>
        <w:tc>
          <w:tcPr>
            <w:tcW w:w="5329" w:type="dxa"/>
            <w:gridSpan w:val="2"/>
          </w:tcPr>
          <w:p w14:paraId="1BB1A555" w14:textId="77777777" w:rsidR="0012759E" w:rsidRPr="008E3722" w:rsidRDefault="0012759E" w:rsidP="008E3722">
            <w:pPr>
              <w:pStyle w:val="Bodyromannumerals"/>
              <w:rPr>
                <w:b/>
                <w:bCs/>
                <w:sz w:val="22"/>
                <w:lang w:val="en-US"/>
              </w:rPr>
            </w:pPr>
            <w:r w:rsidRPr="008E3722">
              <w:rPr>
                <w:b/>
                <w:bCs/>
                <w:lang w:val="en-US"/>
              </w:rPr>
              <w:t>Total Non-infrastructure capital expenditure allocated to stormwater</w:t>
            </w:r>
          </w:p>
        </w:tc>
        <w:tc>
          <w:tcPr>
            <w:tcW w:w="1136" w:type="dxa"/>
          </w:tcPr>
          <w:p w14:paraId="092074D7" w14:textId="77777777" w:rsidR="0012759E" w:rsidRPr="008E3722" w:rsidRDefault="0012759E" w:rsidP="008E3722">
            <w:pPr>
              <w:pStyle w:val="Bodyromannumerals"/>
              <w:rPr>
                <w:b/>
                <w:bCs/>
                <w:sz w:val="22"/>
                <w:lang w:val="en-US"/>
              </w:rPr>
            </w:pPr>
            <w:r w:rsidRPr="008E3722">
              <w:rPr>
                <w:b/>
                <w:bCs/>
                <w:lang w:val="en-US"/>
              </w:rPr>
              <w:t>NZ$000</w:t>
            </w:r>
          </w:p>
        </w:tc>
      </w:tr>
      <w:tr w:rsidR="0012759E" w:rsidRPr="00D3132A" w14:paraId="372A22EE" w14:textId="77777777" w:rsidTr="00C84B93">
        <w:tc>
          <w:tcPr>
            <w:tcW w:w="2051" w:type="dxa"/>
            <w:gridSpan w:val="2"/>
            <w:tcBorders>
              <w:left w:val="single" w:sz="4" w:space="0" w:color="FFFFFF"/>
              <w:bottom w:val="single" w:sz="4" w:space="0" w:color="FFFFFF"/>
              <w:right w:val="single" w:sz="4" w:space="0" w:color="FFFFFF"/>
            </w:tcBorders>
          </w:tcPr>
          <w:p w14:paraId="5189B7E5" w14:textId="77777777" w:rsidR="0012759E" w:rsidRPr="002D56E6" w:rsidRDefault="0012759E" w:rsidP="008E3722">
            <w:pPr>
              <w:pStyle w:val="Bodyromannumerals"/>
              <w:rPr>
                <w:i/>
                <w:sz w:val="22"/>
                <w:lang w:val="en-US"/>
              </w:rPr>
            </w:pPr>
            <w:r w:rsidRPr="002D56E6">
              <w:rPr>
                <w:i/>
                <w:lang w:val="en-US"/>
              </w:rPr>
              <w:t>Definition:</w:t>
            </w:r>
          </w:p>
        </w:tc>
        <w:tc>
          <w:tcPr>
            <w:tcW w:w="5507" w:type="dxa"/>
            <w:gridSpan w:val="2"/>
            <w:tcBorders>
              <w:left w:val="single" w:sz="4" w:space="0" w:color="FFFFFF"/>
              <w:bottom w:val="single" w:sz="4" w:space="0" w:color="FFFFFF"/>
              <w:right w:val="single" w:sz="4" w:space="0" w:color="FFFFFF"/>
            </w:tcBorders>
          </w:tcPr>
          <w:p w14:paraId="2B60AF19" w14:textId="77777777" w:rsidR="0012759E" w:rsidRPr="002D56E6" w:rsidRDefault="0012759E" w:rsidP="008E3722">
            <w:pPr>
              <w:pStyle w:val="Bodyromannumerals"/>
              <w:rPr>
                <w:sz w:val="22"/>
                <w:lang w:val="en-US"/>
              </w:rPr>
            </w:pPr>
            <w:r w:rsidRPr="002D56E6">
              <w:rPr>
                <w:lang w:val="en-US"/>
              </w:rPr>
              <w:t>Total Non-infrastructure capital expenditure allocated to stormwater</w:t>
            </w:r>
          </w:p>
        </w:tc>
      </w:tr>
      <w:tr w:rsidR="0012759E" w:rsidRPr="00D3132A" w14:paraId="140EDEE1" w14:textId="77777777" w:rsidTr="00C84B93">
        <w:tc>
          <w:tcPr>
            <w:tcW w:w="2051" w:type="dxa"/>
            <w:gridSpan w:val="2"/>
            <w:tcBorders>
              <w:top w:val="single" w:sz="4" w:space="0" w:color="FFFFFF"/>
              <w:left w:val="single" w:sz="4" w:space="0" w:color="FFFFFF"/>
              <w:bottom w:val="single" w:sz="4" w:space="0" w:color="FFFFFF"/>
              <w:right w:val="single" w:sz="4" w:space="0" w:color="FFFFFF"/>
            </w:tcBorders>
          </w:tcPr>
          <w:p w14:paraId="668ADDEC" w14:textId="77777777" w:rsidR="0012759E" w:rsidRPr="002D56E6" w:rsidRDefault="0012759E" w:rsidP="008E3722">
            <w:pPr>
              <w:pStyle w:val="Bodyromannumerals"/>
              <w:rPr>
                <w:i/>
                <w:sz w:val="22"/>
                <w:lang w:val="en-US"/>
              </w:rPr>
            </w:pPr>
            <w:r w:rsidRPr="002D56E6">
              <w:rPr>
                <w:i/>
                <w:lang w:val="en-US"/>
              </w:rPr>
              <w:t>Processing Rules:</w:t>
            </w:r>
          </w:p>
        </w:tc>
        <w:tc>
          <w:tcPr>
            <w:tcW w:w="5507" w:type="dxa"/>
            <w:gridSpan w:val="2"/>
            <w:tcBorders>
              <w:top w:val="single" w:sz="4" w:space="0" w:color="FFFFFF"/>
              <w:left w:val="single" w:sz="4" w:space="0" w:color="FFFFFF"/>
              <w:bottom w:val="single" w:sz="4" w:space="0" w:color="FFFFFF"/>
              <w:right w:val="single" w:sz="4" w:space="0" w:color="FFFFFF"/>
            </w:tcBorders>
          </w:tcPr>
          <w:p w14:paraId="7870A24A" w14:textId="7BC56CFC" w:rsidR="0012759E" w:rsidRPr="002D56E6" w:rsidRDefault="0012759E" w:rsidP="008E3722">
            <w:pPr>
              <w:pStyle w:val="Bodyromannumerals"/>
              <w:rPr>
                <w:sz w:val="22"/>
                <w:lang w:val="en-US"/>
              </w:rPr>
            </w:pPr>
            <w:r w:rsidRPr="002D56E6">
              <w:rPr>
                <w:lang w:val="en-US"/>
              </w:rPr>
              <w:t xml:space="preserve">Calculated field: </w:t>
            </w:r>
            <w:r w:rsidR="000E463E" w:rsidRPr="002D56E6">
              <w:rPr>
                <w:lang w:val="en-US"/>
              </w:rPr>
              <w:t>SUMPRODUCT[G4]</w:t>
            </w:r>
            <w:r w:rsidRPr="002D56E6">
              <w:rPr>
                <w:lang w:val="en-US"/>
              </w:rPr>
              <w:t>]</w:t>
            </w:r>
          </w:p>
        </w:tc>
      </w:tr>
      <w:tr w:rsidR="0012759E" w:rsidRPr="00D3132A" w14:paraId="769A8CFD" w14:textId="77777777" w:rsidTr="00C84B93">
        <w:tc>
          <w:tcPr>
            <w:tcW w:w="1093" w:type="dxa"/>
          </w:tcPr>
          <w:p w14:paraId="19892A18" w14:textId="451198D4" w:rsidR="0012759E" w:rsidRPr="008E3722" w:rsidRDefault="0012759E" w:rsidP="008E3722">
            <w:pPr>
              <w:pStyle w:val="Bodyromannumerals"/>
              <w:rPr>
                <w:b/>
                <w:bCs/>
                <w:sz w:val="22"/>
                <w:lang w:val="en-US"/>
              </w:rPr>
            </w:pPr>
            <w:r w:rsidRPr="008E3722">
              <w:rPr>
                <w:b/>
                <w:bCs/>
                <w:lang w:val="en-US"/>
              </w:rPr>
              <w:t>G1.1</w:t>
            </w:r>
            <w:r w:rsidR="0006287A">
              <w:rPr>
                <w:b/>
                <w:bCs/>
                <w:lang w:val="en-US"/>
              </w:rPr>
              <w:t>9</w:t>
            </w:r>
          </w:p>
        </w:tc>
        <w:tc>
          <w:tcPr>
            <w:tcW w:w="5329" w:type="dxa"/>
            <w:gridSpan w:val="2"/>
          </w:tcPr>
          <w:p w14:paraId="3E2091B7" w14:textId="77777777" w:rsidR="0012759E" w:rsidRPr="008E3722" w:rsidRDefault="0012759E" w:rsidP="008E3722">
            <w:pPr>
              <w:pStyle w:val="Bodyromannumerals"/>
              <w:rPr>
                <w:b/>
                <w:bCs/>
                <w:sz w:val="22"/>
                <w:lang w:val="en-US"/>
              </w:rPr>
            </w:pPr>
            <w:r w:rsidRPr="008E3722">
              <w:rPr>
                <w:b/>
                <w:bCs/>
                <w:lang w:val="en-US"/>
              </w:rPr>
              <w:t>Total Non-infrastructure capital expenditure</w:t>
            </w:r>
          </w:p>
        </w:tc>
        <w:tc>
          <w:tcPr>
            <w:tcW w:w="1136" w:type="dxa"/>
          </w:tcPr>
          <w:p w14:paraId="0282FFC3" w14:textId="77777777" w:rsidR="0012759E" w:rsidRPr="008E3722" w:rsidRDefault="0012759E" w:rsidP="008E3722">
            <w:pPr>
              <w:pStyle w:val="Bodyromannumerals"/>
              <w:rPr>
                <w:b/>
                <w:bCs/>
                <w:sz w:val="22"/>
                <w:lang w:val="en-US"/>
              </w:rPr>
            </w:pPr>
            <w:r w:rsidRPr="008E3722">
              <w:rPr>
                <w:b/>
                <w:bCs/>
                <w:lang w:val="en-US"/>
              </w:rPr>
              <w:t>NZ$000</w:t>
            </w:r>
          </w:p>
        </w:tc>
      </w:tr>
      <w:tr w:rsidR="0012759E" w:rsidRPr="00D3132A" w14:paraId="70211231" w14:textId="77777777" w:rsidTr="00C84B93">
        <w:tc>
          <w:tcPr>
            <w:tcW w:w="2051" w:type="dxa"/>
            <w:gridSpan w:val="2"/>
            <w:tcBorders>
              <w:left w:val="single" w:sz="4" w:space="0" w:color="FFFFFF"/>
              <w:bottom w:val="single" w:sz="4" w:space="0" w:color="FFFFFF"/>
              <w:right w:val="single" w:sz="4" w:space="0" w:color="FFFFFF"/>
            </w:tcBorders>
          </w:tcPr>
          <w:p w14:paraId="221FCC1C" w14:textId="77777777" w:rsidR="0012759E" w:rsidRPr="002D56E6" w:rsidRDefault="0012759E" w:rsidP="008E3722">
            <w:pPr>
              <w:pStyle w:val="Bodyromannumerals"/>
              <w:rPr>
                <w:i/>
                <w:sz w:val="22"/>
                <w:lang w:val="en-US"/>
              </w:rPr>
            </w:pPr>
            <w:r w:rsidRPr="002D56E6">
              <w:rPr>
                <w:i/>
                <w:lang w:val="en-US"/>
              </w:rPr>
              <w:t>Definition:</w:t>
            </w:r>
          </w:p>
        </w:tc>
        <w:tc>
          <w:tcPr>
            <w:tcW w:w="5507" w:type="dxa"/>
            <w:gridSpan w:val="2"/>
            <w:tcBorders>
              <w:left w:val="single" w:sz="4" w:space="0" w:color="FFFFFF"/>
              <w:bottom w:val="single" w:sz="4" w:space="0" w:color="FFFFFF"/>
              <w:right w:val="single" w:sz="4" w:space="0" w:color="FFFFFF"/>
            </w:tcBorders>
          </w:tcPr>
          <w:p w14:paraId="38E624DD" w14:textId="77777777" w:rsidR="0012759E" w:rsidRPr="002D56E6" w:rsidRDefault="0012759E" w:rsidP="008E3722">
            <w:pPr>
              <w:pStyle w:val="Bodyromannumerals"/>
              <w:rPr>
                <w:sz w:val="22"/>
                <w:lang w:val="en-US"/>
              </w:rPr>
            </w:pPr>
            <w:r w:rsidRPr="002D56E6">
              <w:rPr>
                <w:lang w:val="en-US"/>
              </w:rPr>
              <w:t>Total Non-infrastructure capital expenditure</w:t>
            </w:r>
          </w:p>
        </w:tc>
      </w:tr>
      <w:tr w:rsidR="0012759E" w:rsidRPr="00D3132A" w14:paraId="61D3B885" w14:textId="77777777" w:rsidTr="00C84B93">
        <w:tc>
          <w:tcPr>
            <w:tcW w:w="2051" w:type="dxa"/>
            <w:gridSpan w:val="2"/>
            <w:tcBorders>
              <w:top w:val="single" w:sz="4" w:space="0" w:color="FFFFFF"/>
              <w:left w:val="single" w:sz="4" w:space="0" w:color="FFFFFF"/>
              <w:bottom w:val="single" w:sz="4" w:space="0" w:color="FFFFFF"/>
              <w:right w:val="single" w:sz="4" w:space="0" w:color="FFFFFF"/>
            </w:tcBorders>
          </w:tcPr>
          <w:p w14:paraId="3FC3CED2" w14:textId="77777777" w:rsidR="0012759E" w:rsidRPr="002D56E6" w:rsidRDefault="0012759E" w:rsidP="008E3722">
            <w:pPr>
              <w:pStyle w:val="Bodyromannumerals"/>
              <w:rPr>
                <w:i/>
                <w:sz w:val="22"/>
                <w:lang w:val="en-US"/>
              </w:rPr>
            </w:pPr>
            <w:r w:rsidRPr="002D56E6">
              <w:rPr>
                <w:i/>
                <w:lang w:val="en-US"/>
              </w:rPr>
              <w:t>Processing Rules:</w:t>
            </w:r>
          </w:p>
        </w:tc>
        <w:tc>
          <w:tcPr>
            <w:tcW w:w="5507" w:type="dxa"/>
            <w:gridSpan w:val="2"/>
            <w:tcBorders>
              <w:top w:val="single" w:sz="4" w:space="0" w:color="FFFFFF"/>
              <w:left w:val="single" w:sz="4" w:space="0" w:color="FFFFFF"/>
              <w:bottom w:val="single" w:sz="4" w:space="0" w:color="FFFFFF"/>
              <w:right w:val="single" w:sz="4" w:space="0" w:color="FFFFFF"/>
            </w:tcBorders>
          </w:tcPr>
          <w:p w14:paraId="55E23337" w14:textId="384FD335" w:rsidR="0012759E" w:rsidRPr="002D56E6" w:rsidRDefault="0012759E" w:rsidP="008E3722">
            <w:pPr>
              <w:pStyle w:val="Bodyromannumerals"/>
              <w:rPr>
                <w:sz w:val="22"/>
                <w:lang w:val="en-US"/>
              </w:rPr>
            </w:pPr>
            <w:r w:rsidRPr="002D56E6">
              <w:rPr>
                <w:lang w:val="en-US"/>
              </w:rPr>
              <w:t>Calculated field: SUM[G1.1</w:t>
            </w:r>
            <w:r w:rsidR="00D02A9D">
              <w:rPr>
                <w:lang w:val="en-US"/>
              </w:rPr>
              <w:t>7</w:t>
            </w:r>
            <w:r w:rsidRPr="002D56E6">
              <w:rPr>
                <w:lang w:val="en-US"/>
              </w:rPr>
              <w:t>; G1.1</w:t>
            </w:r>
            <w:r w:rsidR="00D02A9D">
              <w:rPr>
                <w:lang w:val="en-US"/>
              </w:rPr>
              <w:t>8b</w:t>
            </w:r>
            <w:r w:rsidRPr="002D56E6">
              <w:rPr>
                <w:lang w:val="en-US"/>
              </w:rPr>
              <w:t>]</w:t>
            </w:r>
          </w:p>
        </w:tc>
      </w:tr>
    </w:tbl>
    <w:p w14:paraId="125AA39B" w14:textId="3C8D4CF7" w:rsidR="0012759E" w:rsidRPr="0073115D" w:rsidRDefault="00582865" w:rsidP="0012759E">
      <w:pPr>
        <w:rPr>
          <w:rFonts w:ascii="Calibri" w:hAnsi="Calibri" w:cs="Calibri"/>
          <w:b/>
          <w:bCs/>
          <w:sz w:val="21"/>
          <w:szCs w:val="21"/>
        </w:rPr>
      </w:pPr>
      <w:r>
        <w:rPr>
          <w:rStyle w:val="Bodysub-heading2Char"/>
        </w:rPr>
        <w:t xml:space="preserve">(iii) </w:t>
      </w:r>
      <w:r w:rsidR="0012759E" w:rsidRPr="005654DF">
        <w:rPr>
          <w:rStyle w:val="Bodysub-heading2Char"/>
        </w:rPr>
        <w:t>Other expenditure (Corporate)</w:t>
      </w:r>
    </w:p>
    <w:tbl>
      <w:tblPr>
        <w:tblStyle w:val="TableGrid"/>
        <w:tblW w:w="0" w:type="auto"/>
        <w:tblLook w:val="04A0" w:firstRow="1" w:lastRow="0" w:firstColumn="1" w:lastColumn="0" w:noHBand="0" w:noVBand="1"/>
      </w:tblPr>
      <w:tblGrid>
        <w:gridCol w:w="1093"/>
        <w:gridCol w:w="958"/>
        <w:gridCol w:w="4371"/>
        <w:gridCol w:w="1136"/>
      </w:tblGrid>
      <w:tr w:rsidR="0012759E" w:rsidRPr="00D3132A" w14:paraId="1CA7DA55" w14:textId="77777777" w:rsidTr="002E3922">
        <w:tc>
          <w:tcPr>
            <w:tcW w:w="968" w:type="dxa"/>
          </w:tcPr>
          <w:p w14:paraId="3A432A41" w14:textId="2820E434" w:rsidR="0012759E" w:rsidRPr="008E3722" w:rsidRDefault="0012759E" w:rsidP="008E3722">
            <w:pPr>
              <w:pStyle w:val="Bodyromannumerals"/>
              <w:rPr>
                <w:b/>
                <w:bCs/>
                <w:sz w:val="22"/>
                <w:lang w:val="en-US"/>
              </w:rPr>
            </w:pPr>
            <w:r w:rsidRPr="008E3722">
              <w:rPr>
                <w:b/>
                <w:bCs/>
                <w:lang w:val="en-US"/>
              </w:rPr>
              <w:t>G1.</w:t>
            </w:r>
            <w:r w:rsidR="0006287A">
              <w:rPr>
                <w:b/>
                <w:bCs/>
                <w:lang w:val="en-US"/>
              </w:rPr>
              <w:t>20</w:t>
            </w:r>
          </w:p>
        </w:tc>
        <w:tc>
          <w:tcPr>
            <w:tcW w:w="7077" w:type="dxa"/>
            <w:gridSpan w:val="2"/>
          </w:tcPr>
          <w:p w14:paraId="3DB8DB40" w14:textId="77777777" w:rsidR="0012759E" w:rsidRPr="008E3722" w:rsidRDefault="0012759E" w:rsidP="008E3722">
            <w:pPr>
              <w:pStyle w:val="Bodyromannumerals"/>
              <w:rPr>
                <w:b/>
                <w:bCs/>
                <w:sz w:val="22"/>
                <w:lang w:val="en-US"/>
              </w:rPr>
            </w:pPr>
            <w:r w:rsidRPr="008E3722">
              <w:rPr>
                <w:b/>
                <w:bCs/>
                <w:lang w:val="en-US"/>
              </w:rPr>
              <w:t>Total Other capital expenditure allocated to water</w:t>
            </w:r>
          </w:p>
        </w:tc>
        <w:tc>
          <w:tcPr>
            <w:tcW w:w="971" w:type="dxa"/>
          </w:tcPr>
          <w:p w14:paraId="77C005B5" w14:textId="77777777" w:rsidR="0012759E" w:rsidRPr="008E3722" w:rsidRDefault="0012759E" w:rsidP="008E3722">
            <w:pPr>
              <w:pStyle w:val="Bodyromannumerals"/>
              <w:rPr>
                <w:b/>
                <w:bCs/>
                <w:sz w:val="22"/>
                <w:lang w:val="en-US"/>
              </w:rPr>
            </w:pPr>
            <w:r w:rsidRPr="008E3722">
              <w:rPr>
                <w:b/>
                <w:bCs/>
                <w:lang w:val="en-US"/>
              </w:rPr>
              <w:t>NZ$000</w:t>
            </w:r>
          </w:p>
        </w:tc>
      </w:tr>
      <w:tr w:rsidR="0012759E" w:rsidRPr="00D3132A" w14:paraId="39E3250B" w14:textId="77777777" w:rsidTr="002E3922">
        <w:tc>
          <w:tcPr>
            <w:tcW w:w="2193" w:type="dxa"/>
            <w:gridSpan w:val="2"/>
            <w:tcBorders>
              <w:left w:val="single" w:sz="4" w:space="0" w:color="FFFFFF"/>
              <w:bottom w:val="single" w:sz="4" w:space="0" w:color="FFFFFF"/>
              <w:right w:val="single" w:sz="4" w:space="0" w:color="FFFFFF"/>
            </w:tcBorders>
          </w:tcPr>
          <w:p w14:paraId="6E6F9FCE" w14:textId="77777777" w:rsidR="0012759E" w:rsidRPr="002D56E6" w:rsidRDefault="0012759E" w:rsidP="008E3722">
            <w:pPr>
              <w:pStyle w:val="Bodyromannumerals"/>
              <w:rPr>
                <w:i/>
                <w:sz w:val="22"/>
                <w:lang w:val="en-US"/>
              </w:rPr>
            </w:pPr>
            <w:r w:rsidRPr="002D56E6">
              <w:rPr>
                <w:i/>
                <w:lang w:val="en-US"/>
              </w:rPr>
              <w:t>Definition:</w:t>
            </w:r>
          </w:p>
        </w:tc>
        <w:tc>
          <w:tcPr>
            <w:tcW w:w="6823" w:type="dxa"/>
            <w:gridSpan w:val="2"/>
            <w:tcBorders>
              <w:left w:val="single" w:sz="4" w:space="0" w:color="FFFFFF"/>
              <w:bottom w:val="single" w:sz="4" w:space="0" w:color="FFFFFF"/>
              <w:right w:val="single" w:sz="4" w:space="0" w:color="FFFFFF"/>
            </w:tcBorders>
          </w:tcPr>
          <w:p w14:paraId="4B529321" w14:textId="77777777" w:rsidR="0012759E" w:rsidRPr="002D56E6" w:rsidRDefault="0012759E" w:rsidP="008E3722">
            <w:pPr>
              <w:pStyle w:val="Bodyromannumerals"/>
              <w:rPr>
                <w:sz w:val="22"/>
                <w:lang w:val="en-US"/>
              </w:rPr>
            </w:pPr>
            <w:r w:rsidRPr="002D56E6">
              <w:rPr>
                <w:lang w:val="en-US"/>
              </w:rPr>
              <w:t>Total Other capital expenditure allocated to water</w:t>
            </w:r>
          </w:p>
        </w:tc>
      </w:tr>
      <w:tr w:rsidR="0012759E" w:rsidRPr="00D3132A" w14:paraId="6D35346E" w14:textId="77777777" w:rsidTr="002E3922">
        <w:tc>
          <w:tcPr>
            <w:tcW w:w="2193" w:type="dxa"/>
            <w:gridSpan w:val="2"/>
            <w:tcBorders>
              <w:top w:val="single" w:sz="4" w:space="0" w:color="FFFFFF"/>
              <w:left w:val="single" w:sz="4" w:space="0" w:color="FFFFFF"/>
              <w:bottom w:val="single" w:sz="4" w:space="0" w:color="FFFFFF"/>
              <w:right w:val="single" w:sz="4" w:space="0" w:color="FFFFFF"/>
            </w:tcBorders>
          </w:tcPr>
          <w:p w14:paraId="5A10D87B" w14:textId="77777777" w:rsidR="0012759E" w:rsidRPr="002D56E6" w:rsidRDefault="0012759E" w:rsidP="008E3722">
            <w:pPr>
              <w:pStyle w:val="Bodyromannumerals"/>
              <w:rPr>
                <w:i/>
                <w:sz w:val="22"/>
                <w:lang w:val="en-US"/>
              </w:rPr>
            </w:pPr>
            <w:r w:rsidRPr="002D56E6">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534DDD72" w14:textId="5FF2F2DC" w:rsidR="0012759E" w:rsidRPr="002D56E6" w:rsidRDefault="0012759E" w:rsidP="008E3722">
            <w:pPr>
              <w:pStyle w:val="Bodyromannumerals"/>
              <w:rPr>
                <w:sz w:val="22"/>
                <w:lang w:val="en-US"/>
              </w:rPr>
            </w:pPr>
            <w:r w:rsidRPr="002D56E6">
              <w:rPr>
                <w:lang w:val="en-US"/>
              </w:rPr>
              <w:t xml:space="preserve">Calculated field: </w:t>
            </w:r>
            <w:r w:rsidR="000E463E" w:rsidRPr="002D56E6">
              <w:rPr>
                <w:lang w:val="en-US"/>
              </w:rPr>
              <w:t>SUMPRODUCT[G2]</w:t>
            </w:r>
          </w:p>
        </w:tc>
      </w:tr>
      <w:tr w:rsidR="0012759E" w:rsidRPr="00D3132A" w14:paraId="0F44E4D7" w14:textId="77777777" w:rsidTr="002E3922">
        <w:tc>
          <w:tcPr>
            <w:tcW w:w="968" w:type="dxa"/>
          </w:tcPr>
          <w:p w14:paraId="2D294DE2" w14:textId="10DF5DC2" w:rsidR="0012759E" w:rsidRPr="008E3722" w:rsidRDefault="0012759E" w:rsidP="008E3722">
            <w:pPr>
              <w:pStyle w:val="Bodyromannumerals"/>
              <w:rPr>
                <w:b/>
                <w:bCs/>
                <w:sz w:val="22"/>
                <w:lang w:val="en-US"/>
              </w:rPr>
            </w:pPr>
            <w:r w:rsidRPr="008E3722">
              <w:rPr>
                <w:b/>
                <w:bCs/>
                <w:lang w:val="en-US"/>
              </w:rPr>
              <w:t>G1.</w:t>
            </w:r>
            <w:r w:rsidR="0006287A">
              <w:rPr>
                <w:b/>
                <w:bCs/>
                <w:lang w:val="en-US"/>
              </w:rPr>
              <w:t>21</w:t>
            </w:r>
          </w:p>
        </w:tc>
        <w:tc>
          <w:tcPr>
            <w:tcW w:w="7077" w:type="dxa"/>
            <w:gridSpan w:val="2"/>
          </w:tcPr>
          <w:p w14:paraId="249D9C90" w14:textId="77777777" w:rsidR="0012759E" w:rsidRPr="008E3722" w:rsidRDefault="0012759E" w:rsidP="008E3722">
            <w:pPr>
              <w:pStyle w:val="Bodyromannumerals"/>
              <w:rPr>
                <w:b/>
                <w:bCs/>
                <w:sz w:val="22"/>
                <w:lang w:val="en-US"/>
              </w:rPr>
            </w:pPr>
            <w:r w:rsidRPr="008E3722">
              <w:rPr>
                <w:b/>
                <w:bCs/>
                <w:lang w:val="en-US"/>
              </w:rPr>
              <w:t>Total Other capital expenditure allocated to wastewater</w:t>
            </w:r>
          </w:p>
        </w:tc>
        <w:tc>
          <w:tcPr>
            <w:tcW w:w="971" w:type="dxa"/>
          </w:tcPr>
          <w:p w14:paraId="4D8C0266" w14:textId="77777777" w:rsidR="0012759E" w:rsidRPr="008E3722" w:rsidRDefault="0012759E" w:rsidP="008E3722">
            <w:pPr>
              <w:pStyle w:val="Bodyromannumerals"/>
              <w:rPr>
                <w:b/>
                <w:bCs/>
                <w:sz w:val="22"/>
                <w:lang w:val="en-US"/>
              </w:rPr>
            </w:pPr>
            <w:r w:rsidRPr="008E3722">
              <w:rPr>
                <w:b/>
                <w:bCs/>
                <w:lang w:val="en-US"/>
              </w:rPr>
              <w:t>NZ$000</w:t>
            </w:r>
          </w:p>
        </w:tc>
      </w:tr>
      <w:tr w:rsidR="0012759E" w:rsidRPr="00D3132A" w14:paraId="1970A992" w14:textId="77777777" w:rsidTr="002E3922">
        <w:tc>
          <w:tcPr>
            <w:tcW w:w="2193" w:type="dxa"/>
            <w:gridSpan w:val="2"/>
            <w:tcBorders>
              <w:left w:val="single" w:sz="4" w:space="0" w:color="FFFFFF"/>
              <w:bottom w:val="single" w:sz="4" w:space="0" w:color="FFFFFF"/>
              <w:right w:val="single" w:sz="4" w:space="0" w:color="FFFFFF"/>
            </w:tcBorders>
          </w:tcPr>
          <w:p w14:paraId="610BC127" w14:textId="77777777" w:rsidR="0012759E" w:rsidRPr="002D56E6" w:rsidRDefault="0012759E" w:rsidP="008E3722">
            <w:pPr>
              <w:pStyle w:val="Bodyromannumerals"/>
              <w:rPr>
                <w:i/>
                <w:sz w:val="22"/>
                <w:lang w:val="en-US"/>
              </w:rPr>
            </w:pPr>
            <w:r w:rsidRPr="002D56E6">
              <w:rPr>
                <w:i/>
                <w:lang w:val="en-US"/>
              </w:rPr>
              <w:t>Definition:</w:t>
            </w:r>
          </w:p>
        </w:tc>
        <w:tc>
          <w:tcPr>
            <w:tcW w:w="6823" w:type="dxa"/>
            <w:gridSpan w:val="2"/>
            <w:tcBorders>
              <w:left w:val="single" w:sz="4" w:space="0" w:color="FFFFFF"/>
              <w:bottom w:val="single" w:sz="4" w:space="0" w:color="FFFFFF"/>
              <w:right w:val="single" w:sz="4" w:space="0" w:color="FFFFFF"/>
            </w:tcBorders>
          </w:tcPr>
          <w:p w14:paraId="1AFDE616" w14:textId="77777777" w:rsidR="0012759E" w:rsidRPr="002D56E6" w:rsidRDefault="0012759E" w:rsidP="008E3722">
            <w:pPr>
              <w:pStyle w:val="Bodyromannumerals"/>
              <w:rPr>
                <w:sz w:val="22"/>
                <w:lang w:val="en-US"/>
              </w:rPr>
            </w:pPr>
            <w:r w:rsidRPr="002D56E6">
              <w:rPr>
                <w:lang w:val="en-US"/>
              </w:rPr>
              <w:t>Total Other capital expenditure allocated to wastewater</w:t>
            </w:r>
          </w:p>
        </w:tc>
      </w:tr>
      <w:tr w:rsidR="0012759E" w:rsidRPr="00D3132A" w14:paraId="52973AFB" w14:textId="77777777" w:rsidTr="002E3922">
        <w:tc>
          <w:tcPr>
            <w:tcW w:w="2193" w:type="dxa"/>
            <w:gridSpan w:val="2"/>
            <w:tcBorders>
              <w:top w:val="single" w:sz="4" w:space="0" w:color="FFFFFF"/>
              <w:left w:val="single" w:sz="4" w:space="0" w:color="FFFFFF"/>
              <w:bottom w:val="single" w:sz="4" w:space="0" w:color="FFFFFF"/>
              <w:right w:val="single" w:sz="4" w:space="0" w:color="FFFFFF"/>
            </w:tcBorders>
          </w:tcPr>
          <w:p w14:paraId="1225F5C6" w14:textId="77777777" w:rsidR="0012759E" w:rsidRPr="002D56E6" w:rsidRDefault="0012759E" w:rsidP="008E3722">
            <w:pPr>
              <w:pStyle w:val="Bodyromannumerals"/>
              <w:rPr>
                <w:i/>
                <w:sz w:val="22"/>
                <w:lang w:val="en-US"/>
              </w:rPr>
            </w:pPr>
            <w:r w:rsidRPr="002D56E6">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55525517" w14:textId="065BD0BF" w:rsidR="0012759E" w:rsidRPr="002D56E6" w:rsidRDefault="0012759E" w:rsidP="008E3722">
            <w:pPr>
              <w:pStyle w:val="Bodyromannumerals"/>
              <w:rPr>
                <w:sz w:val="22"/>
                <w:lang w:val="en-US"/>
              </w:rPr>
            </w:pPr>
            <w:r w:rsidRPr="002D56E6">
              <w:rPr>
                <w:lang w:val="en-US"/>
              </w:rPr>
              <w:t xml:space="preserve">Calculated field: </w:t>
            </w:r>
            <w:r w:rsidR="000E463E" w:rsidRPr="002D56E6">
              <w:rPr>
                <w:lang w:val="en-US"/>
              </w:rPr>
              <w:t>SUMPRODUCT[G3]</w:t>
            </w:r>
          </w:p>
        </w:tc>
      </w:tr>
      <w:tr w:rsidR="0012759E" w:rsidRPr="00D3132A" w14:paraId="13CA1E6B" w14:textId="77777777" w:rsidTr="002E3922">
        <w:tc>
          <w:tcPr>
            <w:tcW w:w="968" w:type="dxa"/>
          </w:tcPr>
          <w:p w14:paraId="0EBE910B" w14:textId="641C9E29" w:rsidR="0012759E" w:rsidRPr="008E3722" w:rsidRDefault="0012759E" w:rsidP="008E3722">
            <w:pPr>
              <w:pStyle w:val="Bodyromannumerals"/>
              <w:rPr>
                <w:b/>
                <w:bCs/>
                <w:sz w:val="22"/>
                <w:lang w:val="en-US"/>
              </w:rPr>
            </w:pPr>
            <w:r w:rsidRPr="008E3722">
              <w:rPr>
                <w:b/>
                <w:bCs/>
                <w:lang w:val="en-US"/>
              </w:rPr>
              <w:t>G1.</w:t>
            </w:r>
            <w:r w:rsidR="0006287A">
              <w:rPr>
                <w:b/>
                <w:bCs/>
                <w:lang w:val="en-US"/>
              </w:rPr>
              <w:t>21</w:t>
            </w:r>
            <w:r w:rsidRPr="008E3722">
              <w:rPr>
                <w:b/>
                <w:bCs/>
                <w:lang w:val="en-US"/>
              </w:rPr>
              <w:t>b</w:t>
            </w:r>
          </w:p>
        </w:tc>
        <w:tc>
          <w:tcPr>
            <w:tcW w:w="7077" w:type="dxa"/>
            <w:gridSpan w:val="2"/>
          </w:tcPr>
          <w:p w14:paraId="3FCF0F04" w14:textId="77777777" w:rsidR="0012759E" w:rsidRPr="008E3722" w:rsidRDefault="0012759E" w:rsidP="008E3722">
            <w:pPr>
              <w:pStyle w:val="Bodyromannumerals"/>
              <w:rPr>
                <w:b/>
                <w:bCs/>
                <w:sz w:val="22"/>
                <w:lang w:val="en-US"/>
              </w:rPr>
            </w:pPr>
            <w:r w:rsidRPr="008E3722">
              <w:rPr>
                <w:b/>
                <w:bCs/>
                <w:lang w:val="en-US"/>
              </w:rPr>
              <w:t>Total Other capital expenditure allocated to stormwater</w:t>
            </w:r>
          </w:p>
        </w:tc>
        <w:tc>
          <w:tcPr>
            <w:tcW w:w="971" w:type="dxa"/>
          </w:tcPr>
          <w:p w14:paraId="057FD2E4" w14:textId="77777777" w:rsidR="0012759E" w:rsidRPr="008E3722" w:rsidRDefault="0012759E" w:rsidP="008E3722">
            <w:pPr>
              <w:pStyle w:val="Bodyromannumerals"/>
              <w:rPr>
                <w:b/>
                <w:bCs/>
                <w:sz w:val="22"/>
                <w:lang w:val="en-US"/>
              </w:rPr>
            </w:pPr>
            <w:r w:rsidRPr="008E3722">
              <w:rPr>
                <w:b/>
                <w:bCs/>
                <w:lang w:val="en-US"/>
              </w:rPr>
              <w:t>NZ$000</w:t>
            </w:r>
          </w:p>
        </w:tc>
      </w:tr>
      <w:tr w:rsidR="0012759E" w:rsidRPr="00D3132A" w14:paraId="558D9A5B" w14:textId="77777777" w:rsidTr="002E3922">
        <w:tc>
          <w:tcPr>
            <w:tcW w:w="2193" w:type="dxa"/>
            <w:gridSpan w:val="2"/>
            <w:tcBorders>
              <w:left w:val="single" w:sz="4" w:space="0" w:color="FFFFFF"/>
              <w:bottom w:val="single" w:sz="4" w:space="0" w:color="FFFFFF"/>
              <w:right w:val="single" w:sz="4" w:space="0" w:color="FFFFFF"/>
            </w:tcBorders>
          </w:tcPr>
          <w:p w14:paraId="4BFD9B14" w14:textId="77777777" w:rsidR="0012759E" w:rsidRPr="002D56E6" w:rsidRDefault="0012759E" w:rsidP="008E3722">
            <w:pPr>
              <w:pStyle w:val="Bodyromannumerals"/>
              <w:rPr>
                <w:i/>
                <w:sz w:val="22"/>
                <w:lang w:val="en-US"/>
              </w:rPr>
            </w:pPr>
            <w:r w:rsidRPr="002D56E6">
              <w:rPr>
                <w:i/>
                <w:lang w:val="en-US"/>
              </w:rPr>
              <w:t>Definition:</w:t>
            </w:r>
          </w:p>
        </w:tc>
        <w:tc>
          <w:tcPr>
            <w:tcW w:w="6823" w:type="dxa"/>
            <w:gridSpan w:val="2"/>
            <w:tcBorders>
              <w:left w:val="single" w:sz="4" w:space="0" w:color="FFFFFF"/>
              <w:bottom w:val="single" w:sz="4" w:space="0" w:color="FFFFFF"/>
              <w:right w:val="single" w:sz="4" w:space="0" w:color="FFFFFF"/>
            </w:tcBorders>
          </w:tcPr>
          <w:p w14:paraId="5B332E8C" w14:textId="77777777" w:rsidR="0012759E" w:rsidRPr="002D56E6" w:rsidRDefault="0012759E" w:rsidP="008E3722">
            <w:pPr>
              <w:pStyle w:val="Bodyromannumerals"/>
              <w:rPr>
                <w:sz w:val="22"/>
                <w:lang w:val="en-US"/>
              </w:rPr>
            </w:pPr>
            <w:r w:rsidRPr="002D56E6">
              <w:rPr>
                <w:lang w:val="en-US"/>
              </w:rPr>
              <w:t>Total Other capital expenditure allocated to stormwater</w:t>
            </w:r>
          </w:p>
        </w:tc>
      </w:tr>
      <w:tr w:rsidR="0012759E" w:rsidRPr="00D3132A" w14:paraId="7D234379" w14:textId="77777777" w:rsidTr="002E3922">
        <w:tc>
          <w:tcPr>
            <w:tcW w:w="2193" w:type="dxa"/>
            <w:gridSpan w:val="2"/>
            <w:tcBorders>
              <w:top w:val="single" w:sz="4" w:space="0" w:color="FFFFFF"/>
              <w:left w:val="single" w:sz="4" w:space="0" w:color="FFFFFF"/>
              <w:bottom w:val="single" w:sz="4" w:space="0" w:color="FFFFFF"/>
              <w:right w:val="single" w:sz="4" w:space="0" w:color="FFFFFF"/>
            </w:tcBorders>
          </w:tcPr>
          <w:p w14:paraId="34678BAC" w14:textId="77777777" w:rsidR="0012759E" w:rsidRPr="002D56E6" w:rsidRDefault="0012759E" w:rsidP="008E3722">
            <w:pPr>
              <w:pStyle w:val="Bodyromannumerals"/>
              <w:rPr>
                <w:i/>
                <w:sz w:val="22"/>
                <w:lang w:val="en-US"/>
              </w:rPr>
            </w:pPr>
            <w:r w:rsidRPr="002D56E6">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03660D92" w14:textId="0B63D54E" w:rsidR="0012759E" w:rsidRPr="002D56E6" w:rsidRDefault="0012759E" w:rsidP="008E3722">
            <w:pPr>
              <w:pStyle w:val="Bodyromannumerals"/>
              <w:rPr>
                <w:sz w:val="22"/>
                <w:lang w:val="en-US"/>
              </w:rPr>
            </w:pPr>
            <w:r w:rsidRPr="002D56E6">
              <w:rPr>
                <w:lang w:val="en-US"/>
              </w:rPr>
              <w:t xml:space="preserve">Calculated field: </w:t>
            </w:r>
            <w:r w:rsidR="000E463E" w:rsidRPr="002D56E6">
              <w:rPr>
                <w:lang w:val="en-US"/>
              </w:rPr>
              <w:t>SUMPRODUCT[G4]</w:t>
            </w:r>
          </w:p>
        </w:tc>
      </w:tr>
      <w:tr w:rsidR="0012759E" w:rsidRPr="00D3132A" w14:paraId="58A5F804" w14:textId="77777777" w:rsidTr="002E3922">
        <w:tc>
          <w:tcPr>
            <w:tcW w:w="968" w:type="dxa"/>
          </w:tcPr>
          <w:p w14:paraId="4CE063F4" w14:textId="38EC7E0F" w:rsidR="0012759E" w:rsidRPr="008E3722" w:rsidRDefault="0012759E" w:rsidP="008E3722">
            <w:pPr>
              <w:pStyle w:val="Bodyromannumerals"/>
              <w:rPr>
                <w:b/>
                <w:bCs/>
                <w:sz w:val="22"/>
                <w:lang w:val="en-US"/>
              </w:rPr>
            </w:pPr>
            <w:r w:rsidRPr="008E3722">
              <w:rPr>
                <w:b/>
                <w:bCs/>
                <w:lang w:val="en-US"/>
              </w:rPr>
              <w:t>G1.</w:t>
            </w:r>
            <w:r w:rsidR="0006287A">
              <w:rPr>
                <w:b/>
                <w:bCs/>
                <w:lang w:val="en-US"/>
              </w:rPr>
              <w:t>22</w:t>
            </w:r>
          </w:p>
        </w:tc>
        <w:tc>
          <w:tcPr>
            <w:tcW w:w="7077" w:type="dxa"/>
            <w:gridSpan w:val="2"/>
          </w:tcPr>
          <w:p w14:paraId="5767702A" w14:textId="77777777" w:rsidR="0012759E" w:rsidRPr="008E3722" w:rsidRDefault="0012759E" w:rsidP="008E3722">
            <w:pPr>
              <w:pStyle w:val="Bodyromannumerals"/>
              <w:rPr>
                <w:b/>
                <w:bCs/>
                <w:sz w:val="22"/>
                <w:lang w:val="en-US"/>
              </w:rPr>
            </w:pPr>
            <w:r w:rsidRPr="008E3722">
              <w:rPr>
                <w:b/>
                <w:bCs/>
                <w:lang w:val="en-US"/>
              </w:rPr>
              <w:t>Total Other capital expenditure</w:t>
            </w:r>
          </w:p>
        </w:tc>
        <w:tc>
          <w:tcPr>
            <w:tcW w:w="971" w:type="dxa"/>
          </w:tcPr>
          <w:p w14:paraId="3646E402" w14:textId="77777777" w:rsidR="0012759E" w:rsidRPr="008E3722" w:rsidRDefault="0012759E" w:rsidP="008E3722">
            <w:pPr>
              <w:pStyle w:val="Bodyromannumerals"/>
              <w:rPr>
                <w:b/>
                <w:bCs/>
                <w:sz w:val="22"/>
                <w:lang w:val="en-US"/>
              </w:rPr>
            </w:pPr>
            <w:r w:rsidRPr="008E3722">
              <w:rPr>
                <w:b/>
                <w:bCs/>
                <w:lang w:val="en-US"/>
              </w:rPr>
              <w:t>NZ$000</w:t>
            </w:r>
          </w:p>
        </w:tc>
      </w:tr>
      <w:tr w:rsidR="0012759E" w:rsidRPr="00D3132A" w14:paraId="1E8CC19E" w14:textId="77777777" w:rsidTr="002E3922">
        <w:tc>
          <w:tcPr>
            <w:tcW w:w="2193" w:type="dxa"/>
            <w:gridSpan w:val="2"/>
            <w:tcBorders>
              <w:left w:val="single" w:sz="4" w:space="0" w:color="FFFFFF"/>
              <w:bottom w:val="single" w:sz="4" w:space="0" w:color="FFFFFF"/>
              <w:right w:val="single" w:sz="4" w:space="0" w:color="FFFFFF"/>
            </w:tcBorders>
          </w:tcPr>
          <w:p w14:paraId="7228A2BE" w14:textId="77777777" w:rsidR="0012759E" w:rsidRPr="002D56E6" w:rsidRDefault="0012759E" w:rsidP="008E3722">
            <w:pPr>
              <w:pStyle w:val="Bodyromannumerals"/>
              <w:rPr>
                <w:i/>
                <w:sz w:val="22"/>
                <w:lang w:val="en-US"/>
              </w:rPr>
            </w:pPr>
            <w:r w:rsidRPr="002D56E6">
              <w:rPr>
                <w:i/>
                <w:lang w:val="en-US"/>
              </w:rPr>
              <w:t>Definition:</w:t>
            </w:r>
          </w:p>
        </w:tc>
        <w:tc>
          <w:tcPr>
            <w:tcW w:w="6823" w:type="dxa"/>
            <w:gridSpan w:val="2"/>
            <w:tcBorders>
              <w:left w:val="single" w:sz="4" w:space="0" w:color="FFFFFF"/>
              <w:bottom w:val="single" w:sz="4" w:space="0" w:color="FFFFFF"/>
              <w:right w:val="single" w:sz="4" w:space="0" w:color="FFFFFF"/>
            </w:tcBorders>
          </w:tcPr>
          <w:p w14:paraId="1BF84571" w14:textId="77777777" w:rsidR="0012759E" w:rsidRPr="002D56E6" w:rsidRDefault="0012759E" w:rsidP="008E3722">
            <w:pPr>
              <w:pStyle w:val="Bodyromannumerals"/>
              <w:rPr>
                <w:sz w:val="22"/>
                <w:lang w:val="en-US"/>
              </w:rPr>
            </w:pPr>
            <w:r w:rsidRPr="002D56E6">
              <w:rPr>
                <w:lang w:val="en-US"/>
              </w:rPr>
              <w:t>Total Other capital expenditure</w:t>
            </w:r>
          </w:p>
        </w:tc>
      </w:tr>
      <w:tr w:rsidR="0012759E" w:rsidRPr="00D3132A" w14:paraId="137E1B5C" w14:textId="77777777" w:rsidTr="002E3922">
        <w:tc>
          <w:tcPr>
            <w:tcW w:w="2193" w:type="dxa"/>
            <w:gridSpan w:val="2"/>
            <w:tcBorders>
              <w:top w:val="single" w:sz="4" w:space="0" w:color="FFFFFF"/>
              <w:left w:val="single" w:sz="4" w:space="0" w:color="FFFFFF"/>
              <w:bottom w:val="single" w:sz="4" w:space="0" w:color="FFFFFF"/>
              <w:right w:val="single" w:sz="4" w:space="0" w:color="FFFFFF"/>
            </w:tcBorders>
          </w:tcPr>
          <w:p w14:paraId="18EC7B67" w14:textId="77777777" w:rsidR="0012759E" w:rsidRPr="002D56E6" w:rsidRDefault="0012759E" w:rsidP="008E3722">
            <w:pPr>
              <w:pStyle w:val="Bodyromannumerals"/>
              <w:rPr>
                <w:i/>
                <w:sz w:val="22"/>
                <w:lang w:val="en-US"/>
              </w:rPr>
            </w:pPr>
            <w:r w:rsidRPr="002D56E6">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4346F051" w14:textId="7B0A3F86" w:rsidR="0012759E" w:rsidRPr="002D56E6" w:rsidRDefault="0012759E" w:rsidP="008E3722">
            <w:pPr>
              <w:pStyle w:val="Bodyromannumerals"/>
              <w:rPr>
                <w:sz w:val="22"/>
                <w:lang w:val="en-US"/>
              </w:rPr>
            </w:pPr>
            <w:r w:rsidRPr="002D56E6">
              <w:rPr>
                <w:lang w:val="en-US"/>
              </w:rPr>
              <w:t>Calculated field: SUM[G.</w:t>
            </w:r>
            <w:r w:rsidR="00D02A9D">
              <w:rPr>
                <w:lang w:val="en-US"/>
              </w:rPr>
              <w:t>20</w:t>
            </w:r>
            <w:r w:rsidRPr="002D56E6">
              <w:rPr>
                <w:lang w:val="en-US"/>
              </w:rPr>
              <w:t>; G1.</w:t>
            </w:r>
            <w:r w:rsidR="00D02A9D">
              <w:rPr>
                <w:lang w:val="en-US"/>
              </w:rPr>
              <w:t>21b</w:t>
            </w:r>
            <w:r w:rsidRPr="002D56E6">
              <w:rPr>
                <w:lang w:val="en-US"/>
              </w:rPr>
              <w:t>]</w:t>
            </w:r>
          </w:p>
        </w:tc>
      </w:tr>
    </w:tbl>
    <w:p w14:paraId="2B293FFC" w14:textId="77777777" w:rsidR="003A1E69" w:rsidRDefault="003A1E69" w:rsidP="008E3722">
      <w:pPr>
        <w:pStyle w:val="Sectionsub-heading"/>
      </w:pPr>
    </w:p>
    <w:p w14:paraId="551FE540" w14:textId="77777777" w:rsidR="003A1E69" w:rsidRDefault="003A1E69">
      <w:pPr>
        <w:spacing w:after="160" w:line="259" w:lineRule="auto"/>
        <w:rPr>
          <w:rFonts w:ascii="Calibri" w:hAnsi="Calibri" w:cs="Calibri"/>
          <w:b/>
          <w:color w:val="182B46"/>
          <w:sz w:val="26"/>
        </w:rPr>
      </w:pPr>
      <w:r>
        <w:br w:type="page"/>
      </w:r>
    </w:p>
    <w:p w14:paraId="67EC5A48" w14:textId="68886F3A" w:rsidR="0012759E" w:rsidRPr="002D56E6" w:rsidRDefault="0012759E" w:rsidP="008E3722">
      <w:pPr>
        <w:pStyle w:val="Sectionsub-heading"/>
      </w:pPr>
      <w:r w:rsidRPr="002D56E6">
        <w:lastRenderedPageBreak/>
        <w:t>BLOCK 3: URBAN/RURAL SPLIT</w:t>
      </w:r>
    </w:p>
    <w:p w14:paraId="71506F65" w14:textId="697A4B8C" w:rsidR="0012759E" w:rsidRPr="0073115D" w:rsidRDefault="00582865" w:rsidP="00582865">
      <w:pPr>
        <w:pStyle w:val="Bodysub-heading2"/>
      </w:pPr>
      <w:r>
        <w:t>(</w:t>
      </w:r>
      <w:proofErr w:type="spellStart"/>
      <w:r>
        <w:t>i</w:t>
      </w:r>
      <w:proofErr w:type="spellEnd"/>
      <w:r>
        <w:t xml:space="preserve">) </w:t>
      </w:r>
      <w:r w:rsidR="0012759E" w:rsidRPr="0073115D">
        <w:t>Urban</w:t>
      </w:r>
    </w:p>
    <w:tbl>
      <w:tblPr>
        <w:tblStyle w:val="TableGrid"/>
        <w:tblW w:w="0" w:type="auto"/>
        <w:tblLook w:val="04A0" w:firstRow="1" w:lastRow="0" w:firstColumn="1" w:lastColumn="0" w:noHBand="0" w:noVBand="1"/>
      </w:tblPr>
      <w:tblGrid>
        <w:gridCol w:w="1093"/>
        <w:gridCol w:w="958"/>
        <w:gridCol w:w="4371"/>
        <w:gridCol w:w="1136"/>
      </w:tblGrid>
      <w:tr w:rsidR="0012759E" w:rsidRPr="00D3132A" w14:paraId="5227B8DC" w14:textId="77777777" w:rsidTr="002E3922">
        <w:tc>
          <w:tcPr>
            <w:tcW w:w="968" w:type="dxa"/>
          </w:tcPr>
          <w:p w14:paraId="35CE5D78" w14:textId="5333F7CE" w:rsidR="0012759E" w:rsidRPr="008E3722" w:rsidRDefault="0012759E" w:rsidP="008E3722">
            <w:pPr>
              <w:pStyle w:val="Bodyromannumerals"/>
              <w:rPr>
                <w:b/>
                <w:bCs/>
                <w:sz w:val="22"/>
                <w:lang w:val="en-US"/>
              </w:rPr>
            </w:pPr>
            <w:r w:rsidRPr="008E3722">
              <w:rPr>
                <w:b/>
                <w:bCs/>
                <w:lang w:val="en-US"/>
              </w:rPr>
              <w:t>G1.</w:t>
            </w:r>
            <w:r w:rsidR="0006287A">
              <w:rPr>
                <w:b/>
                <w:bCs/>
                <w:lang w:val="en-US"/>
              </w:rPr>
              <w:t>23</w:t>
            </w:r>
          </w:p>
        </w:tc>
        <w:tc>
          <w:tcPr>
            <w:tcW w:w="7077" w:type="dxa"/>
            <w:gridSpan w:val="2"/>
          </w:tcPr>
          <w:p w14:paraId="48E48E19" w14:textId="77777777" w:rsidR="0012759E" w:rsidRPr="008E3722" w:rsidRDefault="0012759E" w:rsidP="008E3722">
            <w:pPr>
              <w:pStyle w:val="Bodyromannumerals"/>
              <w:rPr>
                <w:b/>
                <w:bCs/>
                <w:sz w:val="22"/>
                <w:lang w:val="en-US"/>
              </w:rPr>
            </w:pPr>
            <w:r w:rsidRPr="008E3722">
              <w:rPr>
                <w:b/>
                <w:bCs/>
                <w:lang w:val="en-US"/>
              </w:rPr>
              <w:t>Total Urban capital expenditure allocated to water</w:t>
            </w:r>
          </w:p>
        </w:tc>
        <w:tc>
          <w:tcPr>
            <w:tcW w:w="971" w:type="dxa"/>
          </w:tcPr>
          <w:p w14:paraId="032C3631" w14:textId="77777777" w:rsidR="0012759E" w:rsidRPr="008E3722" w:rsidRDefault="0012759E" w:rsidP="008E3722">
            <w:pPr>
              <w:pStyle w:val="Bodyromannumerals"/>
              <w:rPr>
                <w:b/>
                <w:bCs/>
                <w:sz w:val="22"/>
                <w:lang w:val="en-US"/>
              </w:rPr>
            </w:pPr>
            <w:r w:rsidRPr="008E3722">
              <w:rPr>
                <w:b/>
                <w:bCs/>
                <w:lang w:val="en-US"/>
              </w:rPr>
              <w:t>NZ$000</w:t>
            </w:r>
          </w:p>
        </w:tc>
      </w:tr>
      <w:tr w:rsidR="0012759E" w:rsidRPr="00D3132A" w14:paraId="782BA475" w14:textId="77777777" w:rsidTr="002E3922">
        <w:tc>
          <w:tcPr>
            <w:tcW w:w="2193" w:type="dxa"/>
            <w:gridSpan w:val="2"/>
            <w:tcBorders>
              <w:left w:val="single" w:sz="4" w:space="0" w:color="FFFFFF"/>
              <w:bottom w:val="single" w:sz="4" w:space="0" w:color="FFFFFF"/>
              <w:right w:val="single" w:sz="4" w:space="0" w:color="FFFFFF"/>
            </w:tcBorders>
          </w:tcPr>
          <w:p w14:paraId="58EBBF91" w14:textId="77777777" w:rsidR="0012759E" w:rsidRPr="002D56E6" w:rsidRDefault="0012759E" w:rsidP="008E3722">
            <w:pPr>
              <w:pStyle w:val="Bodyromannumerals"/>
              <w:rPr>
                <w:i/>
                <w:sz w:val="22"/>
                <w:lang w:val="en-US"/>
              </w:rPr>
            </w:pPr>
            <w:r w:rsidRPr="002D56E6">
              <w:rPr>
                <w:i/>
                <w:lang w:val="en-US"/>
              </w:rPr>
              <w:t>Definition:</w:t>
            </w:r>
          </w:p>
        </w:tc>
        <w:tc>
          <w:tcPr>
            <w:tcW w:w="6823" w:type="dxa"/>
            <w:gridSpan w:val="2"/>
            <w:tcBorders>
              <w:left w:val="single" w:sz="4" w:space="0" w:color="FFFFFF"/>
              <w:bottom w:val="single" w:sz="4" w:space="0" w:color="FFFFFF"/>
              <w:right w:val="single" w:sz="4" w:space="0" w:color="FFFFFF"/>
            </w:tcBorders>
          </w:tcPr>
          <w:p w14:paraId="672100E1" w14:textId="77777777" w:rsidR="0012759E" w:rsidRPr="002D56E6" w:rsidRDefault="0012759E" w:rsidP="008E3722">
            <w:pPr>
              <w:pStyle w:val="Bodyromannumerals"/>
              <w:rPr>
                <w:sz w:val="22"/>
                <w:lang w:val="en-US"/>
              </w:rPr>
            </w:pPr>
            <w:r w:rsidRPr="002D56E6">
              <w:rPr>
                <w:lang w:val="en-US"/>
              </w:rPr>
              <w:t>Total Urban capital expenditure allocated to water</w:t>
            </w:r>
          </w:p>
        </w:tc>
      </w:tr>
      <w:tr w:rsidR="0012759E" w:rsidRPr="00D3132A" w14:paraId="64E36654" w14:textId="77777777" w:rsidTr="002E3922">
        <w:tc>
          <w:tcPr>
            <w:tcW w:w="2193" w:type="dxa"/>
            <w:gridSpan w:val="2"/>
            <w:tcBorders>
              <w:top w:val="single" w:sz="4" w:space="0" w:color="FFFFFF"/>
              <w:left w:val="single" w:sz="4" w:space="0" w:color="FFFFFF"/>
              <w:bottom w:val="single" w:sz="4" w:space="0" w:color="FFFFFF"/>
              <w:right w:val="single" w:sz="4" w:space="0" w:color="FFFFFF"/>
            </w:tcBorders>
          </w:tcPr>
          <w:p w14:paraId="3D510BD9" w14:textId="77777777" w:rsidR="0012759E" w:rsidRPr="002D56E6" w:rsidRDefault="0012759E" w:rsidP="008E3722">
            <w:pPr>
              <w:pStyle w:val="Bodyromannumerals"/>
              <w:rPr>
                <w:i/>
                <w:sz w:val="22"/>
                <w:lang w:val="en-US"/>
              </w:rPr>
            </w:pPr>
            <w:r w:rsidRPr="002D56E6">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69405AAC" w14:textId="24C19586" w:rsidR="0012759E" w:rsidRPr="002D56E6" w:rsidRDefault="0012759E" w:rsidP="008E3722">
            <w:pPr>
              <w:pStyle w:val="Bodyromannumerals"/>
              <w:rPr>
                <w:sz w:val="22"/>
                <w:lang w:val="en-US"/>
              </w:rPr>
            </w:pPr>
            <w:r w:rsidRPr="002D56E6">
              <w:rPr>
                <w:lang w:val="en-US"/>
              </w:rPr>
              <w:t>Calculated field: SUMPRODUCT[G2]</w:t>
            </w:r>
          </w:p>
        </w:tc>
      </w:tr>
      <w:tr w:rsidR="0012759E" w:rsidRPr="00D3132A" w14:paraId="19AA9FFD" w14:textId="77777777" w:rsidTr="002E3922">
        <w:tc>
          <w:tcPr>
            <w:tcW w:w="968" w:type="dxa"/>
          </w:tcPr>
          <w:p w14:paraId="02D9894C" w14:textId="0BB68B0E" w:rsidR="0012759E" w:rsidRPr="008E3722" w:rsidRDefault="0012759E" w:rsidP="008E3722">
            <w:pPr>
              <w:pStyle w:val="Bodyromannumerals"/>
              <w:rPr>
                <w:b/>
                <w:bCs/>
                <w:sz w:val="22"/>
                <w:lang w:val="en-US"/>
              </w:rPr>
            </w:pPr>
            <w:r w:rsidRPr="008E3722">
              <w:rPr>
                <w:b/>
                <w:bCs/>
                <w:lang w:val="en-US"/>
              </w:rPr>
              <w:t>G1.</w:t>
            </w:r>
            <w:r w:rsidR="0006287A">
              <w:rPr>
                <w:b/>
                <w:bCs/>
                <w:lang w:val="en-US"/>
              </w:rPr>
              <w:t>24</w:t>
            </w:r>
          </w:p>
        </w:tc>
        <w:tc>
          <w:tcPr>
            <w:tcW w:w="7077" w:type="dxa"/>
            <w:gridSpan w:val="2"/>
          </w:tcPr>
          <w:p w14:paraId="6E74E7D9" w14:textId="77777777" w:rsidR="0012759E" w:rsidRPr="008E3722" w:rsidRDefault="0012759E" w:rsidP="008E3722">
            <w:pPr>
              <w:pStyle w:val="Bodyromannumerals"/>
              <w:rPr>
                <w:b/>
                <w:bCs/>
                <w:sz w:val="22"/>
                <w:lang w:val="en-US"/>
              </w:rPr>
            </w:pPr>
            <w:r w:rsidRPr="008E3722">
              <w:rPr>
                <w:b/>
                <w:bCs/>
                <w:lang w:val="en-US"/>
              </w:rPr>
              <w:t>Total Urban capital expenditure allocated to wastewater</w:t>
            </w:r>
          </w:p>
        </w:tc>
        <w:tc>
          <w:tcPr>
            <w:tcW w:w="971" w:type="dxa"/>
          </w:tcPr>
          <w:p w14:paraId="15EF555D" w14:textId="77777777" w:rsidR="0012759E" w:rsidRPr="008E3722" w:rsidRDefault="0012759E" w:rsidP="008E3722">
            <w:pPr>
              <w:pStyle w:val="Bodyromannumerals"/>
              <w:rPr>
                <w:b/>
                <w:bCs/>
                <w:sz w:val="22"/>
                <w:lang w:val="en-US"/>
              </w:rPr>
            </w:pPr>
            <w:r w:rsidRPr="008E3722">
              <w:rPr>
                <w:b/>
                <w:bCs/>
                <w:lang w:val="en-US"/>
              </w:rPr>
              <w:t>NZ$000</w:t>
            </w:r>
          </w:p>
        </w:tc>
      </w:tr>
      <w:tr w:rsidR="0012759E" w:rsidRPr="00D3132A" w14:paraId="795B13EE" w14:textId="77777777" w:rsidTr="002E3922">
        <w:tc>
          <w:tcPr>
            <w:tcW w:w="2193" w:type="dxa"/>
            <w:gridSpan w:val="2"/>
            <w:tcBorders>
              <w:left w:val="single" w:sz="4" w:space="0" w:color="FFFFFF"/>
              <w:bottom w:val="single" w:sz="4" w:space="0" w:color="FFFFFF"/>
              <w:right w:val="single" w:sz="4" w:space="0" w:color="FFFFFF"/>
            </w:tcBorders>
          </w:tcPr>
          <w:p w14:paraId="41C86029" w14:textId="77777777" w:rsidR="0012759E" w:rsidRPr="002D56E6" w:rsidRDefault="0012759E" w:rsidP="008E3722">
            <w:pPr>
              <w:pStyle w:val="Bodyromannumerals"/>
              <w:rPr>
                <w:i/>
                <w:sz w:val="22"/>
                <w:lang w:val="en-US"/>
              </w:rPr>
            </w:pPr>
            <w:r w:rsidRPr="002D56E6">
              <w:rPr>
                <w:i/>
                <w:lang w:val="en-US"/>
              </w:rPr>
              <w:t>Definition:</w:t>
            </w:r>
          </w:p>
        </w:tc>
        <w:tc>
          <w:tcPr>
            <w:tcW w:w="6823" w:type="dxa"/>
            <w:gridSpan w:val="2"/>
            <w:tcBorders>
              <w:left w:val="single" w:sz="4" w:space="0" w:color="FFFFFF"/>
              <w:bottom w:val="single" w:sz="4" w:space="0" w:color="FFFFFF"/>
              <w:right w:val="single" w:sz="4" w:space="0" w:color="FFFFFF"/>
            </w:tcBorders>
          </w:tcPr>
          <w:p w14:paraId="3F1DE806" w14:textId="77777777" w:rsidR="0012759E" w:rsidRPr="002D56E6" w:rsidRDefault="0012759E" w:rsidP="008E3722">
            <w:pPr>
              <w:pStyle w:val="Bodyromannumerals"/>
              <w:rPr>
                <w:sz w:val="22"/>
                <w:lang w:val="en-US"/>
              </w:rPr>
            </w:pPr>
            <w:r w:rsidRPr="002D56E6">
              <w:rPr>
                <w:lang w:val="en-US"/>
              </w:rPr>
              <w:t>Total Urban capital expenditure allocated to wastewater</w:t>
            </w:r>
          </w:p>
        </w:tc>
      </w:tr>
      <w:tr w:rsidR="0012759E" w:rsidRPr="00D3132A" w14:paraId="37BFFBCF" w14:textId="77777777" w:rsidTr="002E3922">
        <w:tc>
          <w:tcPr>
            <w:tcW w:w="2193" w:type="dxa"/>
            <w:gridSpan w:val="2"/>
            <w:tcBorders>
              <w:top w:val="single" w:sz="4" w:space="0" w:color="FFFFFF"/>
              <w:left w:val="single" w:sz="4" w:space="0" w:color="FFFFFF"/>
              <w:bottom w:val="single" w:sz="4" w:space="0" w:color="FFFFFF"/>
              <w:right w:val="single" w:sz="4" w:space="0" w:color="FFFFFF"/>
            </w:tcBorders>
          </w:tcPr>
          <w:p w14:paraId="361884ED" w14:textId="77777777" w:rsidR="0012759E" w:rsidRPr="002D56E6" w:rsidRDefault="0012759E" w:rsidP="008E3722">
            <w:pPr>
              <w:pStyle w:val="Bodyromannumerals"/>
              <w:rPr>
                <w:i/>
                <w:sz w:val="22"/>
                <w:lang w:val="en-US"/>
              </w:rPr>
            </w:pPr>
            <w:r w:rsidRPr="002D56E6">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65B04E7D" w14:textId="3191ECFA" w:rsidR="0012759E" w:rsidRPr="002D56E6" w:rsidRDefault="0012759E" w:rsidP="008E3722">
            <w:pPr>
              <w:pStyle w:val="Bodyromannumerals"/>
              <w:rPr>
                <w:sz w:val="22"/>
                <w:lang w:val="en-US"/>
              </w:rPr>
            </w:pPr>
            <w:r w:rsidRPr="002D56E6">
              <w:rPr>
                <w:lang w:val="en-US"/>
              </w:rPr>
              <w:t>Calculated field: SUMPRODUCT[G3]</w:t>
            </w:r>
          </w:p>
        </w:tc>
      </w:tr>
      <w:tr w:rsidR="0012759E" w:rsidRPr="00D3132A" w14:paraId="1C840A80" w14:textId="77777777" w:rsidTr="002E3922">
        <w:tc>
          <w:tcPr>
            <w:tcW w:w="968" w:type="dxa"/>
          </w:tcPr>
          <w:p w14:paraId="5B2C0B57" w14:textId="75015D2B" w:rsidR="0012759E" w:rsidRPr="008E3722" w:rsidRDefault="0012759E" w:rsidP="008E3722">
            <w:pPr>
              <w:pStyle w:val="Bodyromannumerals"/>
              <w:rPr>
                <w:b/>
                <w:bCs/>
                <w:sz w:val="22"/>
                <w:lang w:val="en-US"/>
              </w:rPr>
            </w:pPr>
            <w:r w:rsidRPr="008E3722">
              <w:rPr>
                <w:b/>
                <w:bCs/>
                <w:lang w:val="en-US"/>
              </w:rPr>
              <w:t>G1.2</w:t>
            </w:r>
            <w:r w:rsidR="0006287A">
              <w:rPr>
                <w:b/>
                <w:bCs/>
                <w:lang w:val="en-US"/>
              </w:rPr>
              <w:t>4</w:t>
            </w:r>
            <w:r w:rsidRPr="008E3722">
              <w:rPr>
                <w:b/>
                <w:bCs/>
                <w:lang w:val="en-US"/>
              </w:rPr>
              <w:t>b</w:t>
            </w:r>
          </w:p>
        </w:tc>
        <w:tc>
          <w:tcPr>
            <w:tcW w:w="7077" w:type="dxa"/>
            <w:gridSpan w:val="2"/>
          </w:tcPr>
          <w:p w14:paraId="43BBEBF6" w14:textId="77777777" w:rsidR="0012759E" w:rsidRPr="008E3722" w:rsidRDefault="0012759E" w:rsidP="008E3722">
            <w:pPr>
              <w:pStyle w:val="Bodyromannumerals"/>
              <w:rPr>
                <w:b/>
                <w:bCs/>
                <w:sz w:val="22"/>
                <w:lang w:val="en-US"/>
              </w:rPr>
            </w:pPr>
            <w:r w:rsidRPr="008E3722">
              <w:rPr>
                <w:b/>
                <w:bCs/>
                <w:lang w:val="en-US"/>
              </w:rPr>
              <w:t>Total Urban capital expenditure allocated to stormwater</w:t>
            </w:r>
          </w:p>
        </w:tc>
        <w:tc>
          <w:tcPr>
            <w:tcW w:w="971" w:type="dxa"/>
          </w:tcPr>
          <w:p w14:paraId="1B5810AA" w14:textId="77777777" w:rsidR="0012759E" w:rsidRPr="008E3722" w:rsidRDefault="0012759E" w:rsidP="008E3722">
            <w:pPr>
              <w:pStyle w:val="Bodyromannumerals"/>
              <w:rPr>
                <w:b/>
                <w:bCs/>
                <w:sz w:val="22"/>
                <w:lang w:val="en-US"/>
              </w:rPr>
            </w:pPr>
            <w:r w:rsidRPr="008E3722">
              <w:rPr>
                <w:b/>
                <w:bCs/>
                <w:lang w:val="en-US"/>
              </w:rPr>
              <w:t>NZ$000</w:t>
            </w:r>
          </w:p>
        </w:tc>
      </w:tr>
      <w:tr w:rsidR="0012759E" w:rsidRPr="00D3132A" w14:paraId="52CF81A9" w14:textId="77777777" w:rsidTr="002E3922">
        <w:tc>
          <w:tcPr>
            <w:tcW w:w="2193" w:type="dxa"/>
            <w:gridSpan w:val="2"/>
            <w:tcBorders>
              <w:left w:val="single" w:sz="4" w:space="0" w:color="FFFFFF"/>
              <w:bottom w:val="single" w:sz="4" w:space="0" w:color="FFFFFF"/>
              <w:right w:val="single" w:sz="4" w:space="0" w:color="FFFFFF"/>
            </w:tcBorders>
          </w:tcPr>
          <w:p w14:paraId="10938195" w14:textId="77777777" w:rsidR="0012759E" w:rsidRPr="002D56E6" w:rsidRDefault="0012759E" w:rsidP="008E3722">
            <w:pPr>
              <w:pStyle w:val="Bodyromannumerals"/>
              <w:rPr>
                <w:i/>
                <w:sz w:val="22"/>
                <w:lang w:val="en-US"/>
              </w:rPr>
            </w:pPr>
            <w:r w:rsidRPr="002D56E6">
              <w:rPr>
                <w:i/>
                <w:lang w:val="en-US"/>
              </w:rPr>
              <w:t>Definition:</w:t>
            </w:r>
          </w:p>
        </w:tc>
        <w:tc>
          <w:tcPr>
            <w:tcW w:w="6823" w:type="dxa"/>
            <w:gridSpan w:val="2"/>
            <w:tcBorders>
              <w:left w:val="single" w:sz="4" w:space="0" w:color="FFFFFF"/>
              <w:bottom w:val="single" w:sz="4" w:space="0" w:color="FFFFFF"/>
              <w:right w:val="single" w:sz="4" w:space="0" w:color="FFFFFF"/>
            </w:tcBorders>
          </w:tcPr>
          <w:p w14:paraId="05DEE3A2" w14:textId="77777777" w:rsidR="0012759E" w:rsidRPr="002D56E6" w:rsidRDefault="0012759E" w:rsidP="008E3722">
            <w:pPr>
              <w:pStyle w:val="Bodyromannumerals"/>
              <w:rPr>
                <w:sz w:val="22"/>
                <w:lang w:val="en-US"/>
              </w:rPr>
            </w:pPr>
            <w:r w:rsidRPr="002D56E6">
              <w:rPr>
                <w:lang w:val="en-US"/>
              </w:rPr>
              <w:t>Total Urban capital expenditure allocated to stormwater</w:t>
            </w:r>
          </w:p>
        </w:tc>
      </w:tr>
      <w:tr w:rsidR="0012759E" w:rsidRPr="00D3132A" w14:paraId="2BFC5E85" w14:textId="77777777" w:rsidTr="002E3922">
        <w:tc>
          <w:tcPr>
            <w:tcW w:w="2193" w:type="dxa"/>
            <w:gridSpan w:val="2"/>
            <w:tcBorders>
              <w:top w:val="single" w:sz="4" w:space="0" w:color="FFFFFF"/>
              <w:left w:val="single" w:sz="4" w:space="0" w:color="FFFFFF"/>
              <w:bottom w:val="single" w:sz="4" w:space="0" w:color="FFFFFF"/>
              <w:right w:val="single" w:sz="4" w:space="0" w:color="FFFFFF"/>
            </w:tcBorders>
          </w:tcPr>
          <w:p w14:paraId="7DAE18FE" w14:textId="77777777" w:rsidR="0012759E" w:rsidRPr="002D56E6" w:rsidRDefault="0012759E" w:rsidP="008E3722">
            <w:pPr>
              <w:pStyle w:val="Bodyromannumerals"/>
              <w:rPr>
                <w:i/>
                <w:sz w:val="22"/>
                <w:lang w:val="en-US"/>
              </w:rPr>
            </w:pPr>
            <w:r w:rsidRPr="002D56E6">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1B01B7FE" w14:textId="463D0E9B" w:rsidR="0012759E" w:rsidRPr="002D56E6" w:rsidRDefault="0012759E" w:rsidP="008E3722">
            <w:pPr>
              <w:pStyle w:val="Bodyromannumerals"/>
              <w:rPr>
                <w:sz w:val="22"/>
                <w:lang w:val="en-US"/>
              </w:rPr>
            </w:pPr>
            <w:r w:rsidRPr="002D56E6">
              <w:rPr>
                <w:lang w:val="en-US"/>
              </w:rPr>
              <w:t>Calculated field: SUMPRODUCT[G4]</w:t>
            </w:r>
          </w:p>
        </w:tc>
      </w:tr>
      <w:tr w:rsidR="0012759E" w:rsidRPr="00D3132A" w14:paraId="38E77DE7" w14:textId="77777777" w:rsidTr="002E3922">
        <w:tc>
          <w:tcPr>
            <w:tcW w:w="968" w:type="dxa"/>
          </w:tcPr>
          <w:p w14:paraId="0BC2E697" w14:textId="50602698" w:rsidR="0012759E" w:rsidRPr="008E3722" w:rsidRDefault="0012759E" w:rsidP="008E3722">
            <w:pPr>
              <w:pStyle w:val="Bodyromannumerals"/>
              <w:rPr>
                <w:b/>
                <w:bCs/>
                <w:sz w:val="22"/>
                <w:lang w:val="en-US"/>
              </w:rPr>
            </w:pPr>
            <w:r w:rsidRPr="008E3722">
              <w:rPr>
                <w:b/>
                <w:bCs/>
                <w:lang w:val="en-US"/>
              </w:rPr>
              <w:t>G1.2</w:t>
            </w:r>
            <w:r w:rsidR="0006287A">
              <w:rPr>
                <w:b/>
                <w:bCs/>
                <w:lang w:val="en-US"/>
              </w:rPr>
              <w:t>5</w:t>
            </w:r>
          </w:p>
        </w:tc>
        <w:tc>
          <w:tcPr>
            <w:tcW w:w="7077" w:type="dxa"/>
            <w:gridSpan w:val="2"/>
          </w:tcPr>
          <w:p w14:paraId="4F14F344" w14:textId="77777777" w:rsidR="0012759E" w:rsidRPr="008E3722" w:rsidRDefault="0012759E" w:rsidP="008E3722">
            <w:pPr>
              <w:pStyle w:val="Bodyromannumerals"/>
              <w:rPr>
                <w:b/>
                <w:bCs/>
                <w:sz w:val="22"/>
                <w:lang w:val="en-US"/>
              </w:rPr>
            </w:pPr>
            <w:r w:rsidRPr="008E3722">
              <w:rPr>
                <w:b/>
                <w:bCs/>
                <w:lang w:val="en-US"/>
              </w:rPr>
              <w:t>Total Urban capital expenditure</w:t>
            </w:r>
          </w:p>
        </w:tc>
        <w:tc>
          <w:tcPr>
            <w:tcW w:w="971" w:type="dxa"/>
          </w:tcPr>
          <w:p w14:paraId="71C54B52" w14:textId="77777777" w:rsidR="0012759E" w:rsidRPr="008E3722" w:rsidRDefault="0012759E" w:rsidP="008E3722">
            <w:pPr>
              <w:pStyle w:val="Bodyromannumerals"/>
              <w:rPr>
                <w:b/>
                <w:bCs/>
                <w:sz w:val="22"/>
                <w:lang w:val="en-US"/>
              </w:rPr>
            </w:pPr>
            <w:r w:rsidRPr="008E3722">
              <w:rPr>
                <w:b/>
                <w:bCs/>
                <w:lang w:val="en-US"/>
              </w:rPr>
              <w:t>NZ$000</w:t>
            </w:r>
          </w:p>
        </w:tc>
      </w:tr>
      <w:tr w:rsidR="0012759E" w:rsidRPr="00D3132A" w14:paraId="2D3B6472" w14:textId="77777777" w:rsidTr="002E3922">
        <w:tc>
          <w:tcPr>
            <w:tcW w:w="2193" w:type="dxa"/>
            <w:gridSpan w:val="2"/>
            <w:tcBorders>
              <w:left w:val="single" w:sz="4" w:space="0" w:color="FFFFFF"/>
              <w:bottom w:val="single" w:sz="4" w:space="0" w:color="FFFFFF"/>
              <w:right w:val="single" w:sz="4" w:space="0" w:color="FFFFFF"/>
            </w:tcBorders>
          </w:tcPr>
          <w:p w14:paraId="23D5DD2A" w14:textId="77777777" w:rsidR="0012759E" w:rsidRPr="002D56E6" w:rsidRDefault="0012759E" w:rsidP="008E3722">
            <w:pPr>
              <w:pStyle w:val="Bodyromannumerals"/>
              <w:rPr>
                <w:i/>
                <w:sz w:val="22"/>
                <w:lang w:val="en-US"/>
              </w:rPr>
            </w:pPr>
            <w:r w:rsidRPr="002D56E6">
              <w:rPr>
                <w:i/>
                <w:lang w:val="en-US"/>
              </w:rPr>
              <w:t>Definition:</w:t>
            </w:r>
          </w:p>
        </w:tc>
        <w:tc>
          <w:tcPr>
            <w:tcW w:w="6823" w:type="dxa"/>
            <w:gridSpan w:val="2"/>
            <w:tcBorders>
              <w:left w:val="single" w:sz="4" w:space="0" w:color="FFFFFF"/>
              <w:bottom w:val="single" w:sz="4" w:space="0" w:color="FFFFFF"/>
              <w:right w:val="single" w:sz="4" w:space="0" w:color="FFFFFF"/>
            </w:tcBorders>
          </w:tcPr>
          <w:p w14:paraId="5E924A5B" w14:textId="77777777" w:rsidR="0012759E" w:rsidRPr="002D56E6" w:rsidRDefault="0012759E" w:rsidP="008E3722">
            <w:pPr>
              <w:pStyle w:val="Bodyromannumerals"/>
              <w:rPr>
                <w:sz w:val="22"/>
                <w:lang w:val="en-US"/>
              </w:rPr>
            </w:pPr>
            <w:r w:rsidRPr="002D56E6">
              <w:rPr>
                <w:lang w:val="en-US"/>
              </w:rPr>
              <w:t>Total Urban capital expenditure</w:t>
            </w:r>
          </w:p>
        </w:tc>
      </w:tr>
      <w:tr w:rsidR="0012759E" w:rsidRPr="00D3132A" w14:paraId="0E1AF51A" w14:textId="77777777" w:rsidTr="002E3922">
        <w:tc>
          <w:tcPr>
            <w:tcW w:w="2193" w:type="dxa"/>
            <w:gridSpan w:val="2"/>
            <w:tcBorders>
              <w:top w:val="single" w:sz="4" w:space="0" w:color="FFFFFF"/>
              <w:left w:val="single" w:sz="4" w:space="0" w:color="FFFFFF"/>
              <w:bottom w:val="single" w:sz="4" w:space="0" w:color="FFFFFF"/>
              <w:right w:val="single" w:sz="4" w:space="0" w:color="FFFFFF"/>
            </w:tcBorders>
          </w:tcPr>
          <w:p w14:paraId="5A8925A8" w14:textId="77777777" w:rsidR="0012759E" w:rsidRPr="002D56E6" w:rsidRDefault="0012759E" w:rsidP="008E3722">
            <w:pPr>
              <w:pStyle w:val="Bodyromannumerals"/>
              <w:rPr>
                <w:i/>
                <w:sz w:val="22"/>
                <w:lang w:val="en-US"/>
              </w:rPr>
            </w:pPr>
            <w:r w:rsidRPr="002D56E6">
              <w:rPr>
                <w:i/>
                <w:lang w:val="en-US"/>
              </w:rPr>
              <w:t>Processing Rules:</w:t>
            </w:r>
          </w:p>
        </w:tc>
        <w:tc>
          <w:tcPr>
            <w:tcW w:w="6823" w:type="dxa"/>
            <w:gridSpan w:val="2"/>
            <w:tcBorders>
              <w:top w:val="single" w:sz="4" w:space="0" w:color="FFFFFF"/>
              <w:left w:val="single" w:sz="4" w:space="0" w:color="FFFFFF"/>
              <w:bottom w:val="single" w:sz="4" w:space="0" w:color="FFFFFF"/>
              <w:right w:val="single" w:sz="4" w:space="0" w:color="FFFFFF"/>
            </w:tcBorders>
          </w:tcPr>
          <w:p w14:paraId="5A76795E" w14:textId="30FCB4EF" w:rsidR="0012759E" w:rsidRPr="002D56E6" w:rsidRDefault="0012759E" w:rsidP="008E3722">
            <w:pPr>
              <w:pStyle w:val="Bodyromannumerals"/>
              <w:rPr>
                <w:sz w:val="22"/>
                <w:lang w:val="en-US"/>
              </w:rPr>
            </w:pPr>
            <w:r w:rsidRPr="002D56E6">
              <w:rPr>
                <w:lang w:val="en-US"/>
              </w:rPr>
              <w:t>Calculated field: SUM[G1.</w:t>
            </w:r>
            <w:r w:rsidR="00D02A9D">
              <w:rPr>
                <w:lang w:val="en-US"/>
              </w:rPr>
              <w:t>23</w:t>
            </w:r>
            <w:r w:rsidRPr="002D56E6">
              <w:rPr>
                <w:lang w:val="en-US"/>
              </w:rPr>
              <w:t>; G1.2</w:t>
            </w:r>
            <w:r w:rsidR="00D02A9D">
              <w:rPr>
                <w:lang w:val="en-US"/>
              </w:rPr>
              <w:t>4b</w:t>
            </w:r>
            <w:r w:rsidRPr="002D56E6">
              <w:rPr>
                <w:lang w:val="en-US"/>
              </w:rPr>
              <w:t>]</w:t>
            </w:r>
          </w:p>
        </w:tc>
      </w:tr>
    </w:tbl>
    <w:p w14:paraId="3B3993C7" w14:textId="213D4408" w:rsidR="0012759E" w:rsidRPr="0073115D" w:rsidRDefault="00582865" w:rsidP="005654DF">
      <w:pPr>
        <w:pStyle w:val="Bodysub-heading2"/>
      </w:pPr>
      <w:r>
        <w:t xml:space="preserve">(ii) </w:t>
      </w:r>
      <w:r w:rsidR="0012759E" w:rsidRPr="0073115D">
        <w:t>Rural</w:t>
      </w:r>
    </w:p>
    <w:tbl>
      <w:tblPr>
        <w:tblStyle w:val="TableGrid"/>
        <w:tblW w:w="0" w:type="auto"/>
        <w:tblLook w:val="04A0" w:firstRow="1" w:lastRow="0" w:firstColumn="1" w:lastColumn="0" w:noHBand="0" w:noVBand="1"/>
      </w:tblPr>
      <w:tblGrid>
        <w:gridCol w:w="1093"/>
        <w:gridCol w:w="958"/>
        <w:gridCol w:w="4371"/>
        <w:gridCol w:w="1136"/>
      </w:tblGrid>
      <w:tr w:rsidR="0012759E" w:rsidRPr="00D3132A" w14:paraId="5B43F043" w14:textId="77777777" w:rsidTr="00BA78DE">
        <w:tc>
          <w:tcPr>
            <w:tcW w:w="1093" w:type="dxa"/>
          </w:tcPr>
          <w:p w14:paraId="2AE70F03" w14:textId="69B60CDD" w:rsidR="0012759E" w:rsidRPr="008E3722" w:rsidRDefault="0012759E" w:rsidP="008E3722">
            <w:pPr>
              <w:pStyle w:val="Bodyromannumerals"/>
              <w:rPr>
                <w:b/>
                <w:bCs/>
                <w:sz w:val="22"/>
                <w:lang w:val="en-US"/>
              </w:rPr>
            </w:pPr>
            <w:r w:rsidRPr="008E3722">
              <w:rPr>
                <w:b/>
                <w:bCs/>
                <w:lang w:val="en-US"/>
              </w:rPr>
              <w:t>G1.2</w:t>
            </w:r>
            <w:r w:rsidR="0006287A">
              <w:rPr>
                <w:b/>
                <w:bCs/>
                <w:lang w:val="en-US"/>
              </w:rPr>
              <w:t>6</w:t>
            </w:r>
          </w:p>
        </w:tc>
        <w:tc>
          <w:tcPr>
            <w:tcW w:w="5329" w:type="dxa"/>
            <w:gridSpan w:val="2"/>
          </w:tcPr>
          <w:p w14:paraId="7D37B822" w14:textId="77777777" w:rsidR="0012759E" w:rsidRPr="008E3722" w:rsidRDefault="0012759E" w:rsidP="008E3722">
            <w:pPr>
              <w:pStyle w:val="Bodyromannumerals"/>
              <w:rPr>
                <w:b/>
                <w:bCs/>
                <w:sz w:val="22"/>
                <w:lang w:val="en-US"/>
              </w:rPr>
            </w:pPr>
            <w:r w:rsidRPr="008E3722">
              <w:rPr>
                <w:b/>
                <w:bCs/>
                <w:lang w:val="en-US"/>
              </w:rPr>
              <w:t>Total Rural capital expenditure allocated to water</w:t>
            </w:r>
          </w:p>
        </w:tc>
        <w:tc>
          <w:tcPr>
            <w:tcW w:w="1136" w:type="dxa"/>
          </w:tcPr>
          <w:p w14:paraId="5D9FEC95" w14:textId="77777777" w:rsidR="0012759E" w:rsidRPr="008E3722" w:rsidRDefault="0012759E" w:rsidP="008E3722">
            <w:pPr>
              <w:pStyle w:val="Bodyromannumerals"/>
              <w:rPr>
                <w:b/>
                <w:bCs/>
                <w:sz w:val="22"/>
                <w:lang w:val="en-US"/>
              </w:rPr>
            </w:pPr>
            <w:r w:rsidRPr="008E3722">
              <w:rPr>
                <w:b/>
                <w:bCs/>
                <w:lang w:val="en-US"/>
              </w:rPr>
              <w:t>NZ$000</w:t>
            </w:r>
          </w:p>
        </w:tc>
      </w:tr>
      <w:tr w:rsidR="0012759E" w:rsidRPr="00D3132A" w14:paraId="39BCDE7A" w14:textId="77777777" w:rsidTr="00BA78DE">
        <w:tc>
          <w:tcPr>
            <w:tcW w:w="2051" w:type="dxa"/>
            <w:gridSpan w:val="2"/>
            <w:tcBorders>
              <w:left w:val="single" w:sz="4" w:space="0" w:color="FFFFFF"/>
              <w:bottom w:val="single" w:sz="4" w:space="0" w:color="FFFFFF"/>
              <w:right w:val="single" w:sz="4" w:space="0" w:color="FFFFFF"/>
            </w:tcBorders>
          </w:tcPr>
          <w:p w14:paraId="586515E7" w14:textId="77777777" w:rsidR="0012759E" w:rsidRPr="002D56E6" w:rsidRDefault="0012759E" w:rsidP="008E3722">
            <w:pPr>
              <w:pStyle w:val="Bodyromannumerals"/>
              <w:rPr>
                <w:i/>
                <w:sz w:val="22"/>
                <w:lang w:val="en-US"/>
              </w:rPr>
            </w:pPr>
            <w:r w:rsidRPr="00D3132A">
              <w:rPr>
                <w:i/>
                <w:lang w:val="en-US"/>
              </w:rPr>
              <w:t>Definition:</w:t>
            </w:r>
          </w:p>
        </w:tc>
        <w:tc>
          <w:tcPr>
            <w:tcW w:w="5507" w:type="dxa"/>
            <w:gridSpan w:val="2"/>
            <w:tcBorders>
              <w:left w:val="single" w:sz="4" w:space="0" w:color="FFFFFF"/>
              <w:bottom w:val="single" w:sz="4" w:space="0" w:color="FFFFFF"/>
              <w:right w:val="single" w:sz="4" w:space="0" w:color="FFFFFF"/>
            </w:tcBorders>
          </w:tcPr>
          <w:p w14:paraId="39061769" w14:textId="77777777" w:rsidR="0012759E" w:rsidRPr="002D56E6" w:rsidRDefault="0012759E" w:rsidP="008E3722">
            <w:pPr>
              <w:pStyle w:val="Bodyromannumerals"/>
              <w:rPr>
                <w:sz w:val="22"/>
                <w:lang w:val="en-US"/>
              </w:rPr>
            </w:pPr>
            <w:r w:rsidRPr="00D3132A">
              <w:rPr>
                <w:lang w:val="en-US"/>
              </w:rPr>
              <w:t>Total Rural capital expenditure allocated to water</w:t>
            </w:r>
          </w:p>
        </w:tc>
      </w:tr>
      <w:tr w:rsidR="0012759E" w:rsidRPr="00D3132A" w14:paraId="54356E70" w14:textId="77777777" w:rsidTr="00BA78DE">
        <w:tc>
          <w:tcPr>
            <w:tcW w:w="2051" w:type="dxa"/>
            <w:gridSpan w:val="2"/>
            <w:tcBorders>
              <w:top w:val="single" w:sz="4" w:space="0" w:color="FFFFFF"/>
              <w:left w:val="single" w:sz="4" w:space="0" w:color="FFFFFF"/>
              <w:bottom w:val="single" w:sz="4" w:space="0" w:color="FFFFFF"/>
              <w:right w:val="single" w:sz="4" w:space="0" w:color="FFFFFF"/>
            </w:tcBorders>
          </w:tcPr>
          <w:p w14:paraId="1DAFC52A" w14:textId="77777777" w:rsidR="0012759E" w:rsidRPr="002D56E6" w:rsidRDefault="0012759E" w:rsidP="008E3722">
            <w:pPr>
              <w:pStyle w:val="Bodyromannumerals"/>
              <w:rPr>
                <w:i/>
                <w:sz w:val="22"/>
                <w:lang w:val="en-US"/>
              </w:rPr>
            </w:pPr>
            <w:r w:rsidRPr="00D3132A">
              <w:rPr>
                <w:i/>
                <w:lang w:val="en-US"/>
              </w:rPr>
              <w:t>Processing Rules:</w:t>
            </w:r>
          </w:p>
        </w:tc>
        <w:tc>
          <w:tcPr>
            <w:tcW w:w="5507" w:type="dxa"/>
            <w:gridSpan w:val="2"/>
            <w:tcBorders>
              <w:top w:val="single" w:sz="4" w:space="0" w:color="FFFFFF"/>
              <w:left w:val="single" w:sz="4" w:space="0" w:color="FFFFFF"/>
              <w:bottom w:val="single" w:sz="4" w:space="0" w:color="FFFFFF"/>
              <w:right w:val="single" w:sz="4" w:space="0" w:color="FFFFFF"/>
            </w:tcBorders>
          </w:tcPr>
          <w:p w14:paraId="7B2BA3BC" w14:textId="2F663DB5" w:rsidR="0012759E" w:rsidRPr="002D56E6" w:rsidRDefault="0012759E" w:rsidP="008E3722">
            <w:pPr>
              <w:pStyle w:val="Bodyromannumerals"/>
              <w:rPr>
                <w:sz w:val="22"/>
                <w:lang w:val="en-US"/>
              </w:rPr>
            </w:pPr>
            <w:r w:rsidRPr="00D3132A">
              <w:rPr>
                <w:lang w:val="en-US"/>
              </w:rPr>
              <w:t>Calculated field: SUMPRODUCT[G2]</w:t>
            </w:r>
          </w:p>
        </w:tc>
      </w:tr>
      <w:tr w:rsidR="0012759E" w:rsidRPr="00D3132A" w14:paraId="55FA2E59" w14:textId="77777777" w:rsidTr="00BA78DE">
        <w:tc>
          <w:tcPr>
            <w:tcW w:w="1093" w:type="dxa"/>
          </w:tcPr>
          <w:p w14:paraId="20DAA45E" w14:textId="0818648A" w:rsidR="0012759E" w:rsidRPr="008E3722" w:rsidRDefault="0012759E" w:rsidP="008E3722">
            <w:pPr>
              <w:pStyle w:val="Bodyromannumerals"/>
              <w:rPr>
                <w:b/>
                <w:bCs/>
                <w:sz w:val="22"/>
                <w:lang w:val="en-US"/>
              </w:rPr>
            </w:pPr>
            <w:r w:rsidRPr="008E3722">
              <w:rPr>
                <w:b/>
                <w:bCs/>
                <w:lang w:val="en-US"/>
              </w:rPr>
              <w:t>G1.2</w:t>
            </w:r>
            <w:r w:rsidR="0006287A">
              <w:rPr>
                <w:b/>
                <w:bCs/>
                <w:lang w:val="en-US"/>
              </w:rPr>
              <w:t>7</w:t>
            </w:r>
          </w:p>
        </w:tc>
        <w:tc>
          <w:tcPr>
            <w:tcW w:w="5329" w:type="dxa"/>
            <w:gridSpan w:val="2"/>
          </w:tcPr>
          <w:p w14:paraId="7EE07047" w14:textId="77777777" w:rsidR="0012759E" w:rsidRPr="008E3722" w:rsidRDefault="0012759E" w:rsidP="008E3722">
            <w:pPr>
              <w:pStyle w:val="Bodyromannumerals"/>
              <w:rPr>
                <w:b/>
                <w:bCs/>
                <w:sz w:val="22"/>
                <w:lang w:val="en-US"/>
              </w:rPr>
            </w:pPr>
            <w:r w:rsidRPr="008E3722">
              <w:rPr>
                <w:b/>
                <w:bCs/>
                <w:lang w:val="en-US"/>
              </w:rPr>
              <w:t>Total Rural capital expenditure allocated to wastewater</w:t>
            </w:r>
          </w:p>
        </w:tc>
        <w:tc>
          <w:tcPr>
            <w:tcW w:w="1136" w:type="dxa"/>
          </w:tcPr>
          <w:p w14:paraId="03405499" w14:textId="77777777" w:rsidR="0012759E" w:rsidRPr="008E3722" w:rsidRDefault="0012759E" w:rsidP="008E3722">
            <w:pPr>
              <w:pStyle w:val="Bodyromannumerals"/>
              <w:rPr>
                <w:b/>
                <w:bCs/>
                <w:sz w:val="22"/>
                <w:lang w:val="en-US"/>
              </w:rPr>
            </w:pPr>
            <w:r w:rsidRPr="008E3722">
              <w:rPr>
                <w:b/>
                <w:bCs/>
                <w:lang w:val="en-US"/>
              </w:rPr>
              <w:t>NZ$000</w:t>
            </w:r>
          </w:p>
        </w:tc>
      </w:tr>
      <w:tr w:rsidR="0012759E" w:rsidRPr="00D3132A" w14:paraId="4CC9FE55" w14:textId="77777777" w:rsidTr="00BA78DE">
        <w:tc>
          <w:tcPr>
            <w:tcW w:w="2051" w:type="dxa"/>
            <w:gridSpan w:val="2"/>
            <w:tcBorders>
              <w:left w:val="single" w:sz="4" w:space="0" w:color="FFFFFF"/>
              <w:bottom w:val="single" w:sz="4" w:space="0" w:color="FFFFFF"/>
              <w:right w:val="single" w:sz="4" w:space="0" w:color="FFFFFF"/>
            </w:tcBorders>
          </w:tcPr>
          <w:p w14:paraId="79D0F215" w14:textId="77777777" w:rsidR="0012759E" w:rsidRPr="002D56E6" w:rsidRDefault="0012759E" w:rsidP="008E3722">
            <w:pPr>
              <w:pStyle w:val="Bodyromannumerals"/>
              <w:rPr>
                <w:i/>
                <w:sz w:val="22"/>
                <w:lang w:val="en-US"/>
              </w:rPr>
            </w:pPr>
            <w:r w:rsidRPr="00D3132A">
              <w:rPr>
                <w:i/>
                <w:lang w:val="en-US"/>
              </w:rPr>
              <w:t>Definition:</w:t>
            </w:r>
          </w:p>
        </w:tc>
        <w:tc>
          <w:tcPr>
            <w:tcW w:w="5507" w:type="dxa"/>
            <w:gridSpan w:val="2"/>
            <w:tcBorders>
              <w:left w:val="single" w:sz="4" w:space="0" w:color="FFFFFF"/>
              <w:bottom w:val="single" w:sz="4" w:space="0" w:color="FFFFFF"/>
              <w:right w:val="single" w:sz="4" w:space="0" w:color="FFFFFF"/>
            </w:tcBorders>
          </w:tcPr>
          <w:p w14:paraId="5FE41A18" w14:textId="77777777" w:rsidR="0012759E" w:rsidRPr="002D56E6" w:rsidRDefault="0012759E" w:rsidP="008E3722">
            <w:pPr>
              <w:pStyle w:val="Bodyromannumerals"/>
              <w:rPr>
                <w:sz w:val="22"/>
                <w:lang w:val="en-US"/>
              </w:rPr>
            </w:pPr>
            <w:r w:rsidRPr="00D3132A">
              <w:rPr>
                <w:lang w:val="en-US"/>
              </w:rPr>
              <w:t>Total Rural capital expenditure allocated to wastewater</w:t>
            </w:r>
          </w:p>
        </w:tc>
      </w:tr>
      <w:tr w:rsidR="0012759E" w:rsidRPr="00D3132A" w14:paraId="15173039" w14:textId="77777777" w:rsidTr="00BA78DE">
        <w:tc>
          <w:tcPr>
            <w:tcW w:w="2051" w:type="dxa"/>
            <w:gridSpan w:val="2"/>
            <w:tcBorders>
              <w:top w:val="single" w:sz="4" w:space="0" w:color="FFFFFF"/>
              <w:left w:val="single" w:sz="4" w:space="0" w:color="FFFFFF"/>
              <w:bottom w:val="single" w:sz="4" w:space="0" w:color="FFFFFF"/>
              <w:right w:val="single" w:sz="4" w:space="0" w:color="FFFFFF"/>
            </w:tcBorders>
          </w:tcPr>
          <w:p w14:paraId="7C2EE721" w14:textId="77777777" w:rsidR="0012759E" w:rsidRPr="002D56E6" w:rsidRDefault="0012759E" w:rsidP="008E3722">
            <w:pPr>
              <w:pStyle w:val="Bodyromannumerals"/>
              <w:rPr>
                <w:i/>
                <w:sz w:val="22"/>
                <w:lang w:val="en-US"/>
              </w:rPr>
            </w:pPr>
            <w:r w:rsidRPr="00D3132A">
              <w:rPr>
                <w:i/>
                <w:lang w:val="en-US"/>
              </w:rPr>
              <w:t>Processing Rules:</w:t>
            </w:r>
          </w:p>
        </w:tc>
        <w:tc>
          <w:tcPr>
            <w:tcW w:w="5507" w:type="dxa"/>
            <w:gridSpan w:val="2"/>
            <w:tcBorders>
              <w:top w:val="single" w:sz="4" w:space="0" w:color="FFFFFF"/>
              <w:left w:val="single" w:sz="4" w:space="0" w:color="FFFFFF"/>
              <w:bottom w:val="single" w:sz="4" w:space="0" w:color="FFFFFF"/>
              <w:right w:val="single" w:sz="4" w:space="0" w:color="FFFFFF"/>
            </w:tcBorders>
          </w:tcPr>
          <w:p w14:paraId="2E65DE8A" w14:textId="005A03BA" w:rsidR="0012759E" w:rsidRPr="002D56E6" w:rsidRDefault="0012759E" w:rsidP="008E3722">
            <w:pPr>
              <w:pStyle w:val="Bodyromannumerals"/>
              <w:rPr>
                <w:sz w:val="22"/>
                <w:lang w:val="en-US"/>
              </w:rPr>
            </w:pPr>
            <w:r w:rsidRPr="00D3132A">
              <w:rPr>
                <w:lang w:val="en-US"/>
              </w:rPr>
              <w:t>Calculated field: SUMPRODUCT[G3]</w:t>
            </w:r>
          </w:p>
        </w:tc>
      </w:tr>
      <w:tr w:rsidR="0012759E" w:rsidRPr="00D3132A" w14:paraId="0639430F" w14:textId="77777777" w:rsidTr="00BA78DE">
        <w:tc>
          <w:tcPr>
            <w:tcW w:w="1093" w:type="dxa"/>
          </w:tcPr>
          <w:p w14:paraId="35A1B740" w14:textId="2AD5A4FA" w:rsidR="0012759E" w:rsidRPr="008E3722" w:rsidRDefault="0012759E" w:rsidP="008E3722">
            <w:pPr>
              <w:pStyle w:val="Bodyromannumerals"/>
              <w:rPr>
                <w:b/>
                <w:bCs/>
                <w:sz w:val="22"/>
                <w:lang w:val="en-US"/>
              </w:rPr>
            </w:pPr>
            <w:r w:rsidRPr="008E3722">
              <w:rPr>
                <w:b/>
                <w:bCs/>
                <w:lang w:val="en-US"/>
              </w:rPr>
              <w:t>G1.2</w:t>
            </w:r>
            <w:r w:rsidR="0006287A">
              <w:rPr>
                <w:b/>
                <w:bCs/>
                <w:lang w:val="en-US"/>
              </w:rPr>
              <w:t>7</w:t>
            </w:r>
            <w:r w:rsidRPr="008E3722">
              <w:rPr>
                <w:b/>
                <w:bCs/>
                <w:lang w:val="en-US"/>
              </w:rPr>
              <w:t>b</w:t>
            </w:r>
          </w:p>
        </w:tc>
        <w:tc>
          <w:tcPr>
            <w:tcW w:w="5329" w:type="dxa"/>
            <w:gridSpan w:val="2"/>
          </w:tcPr>
          <w:p w14:paraId="17FFE31A" w14:textId="77777777" w:rsidR="0012759E" w:rsidRPr="008E3722" w:rsidRDefault="0012759E" w:rsidP="008E3722">
            <w:pPr>
              <w:pStyle w:val="Bodyromannumerals"/>
              <w:rPr>
                <w:b/>
                <w:bCs/>
                <w:sz w:val="22"/>
                <w:lang w:val="en-US"/>
              </w:rPr>
            </w:pPr>
            <w:r w:rsidRPr="008E3722">
              <w:rPr>
                <w:b/>
                <w:bCs/>
                <w:lang w:val="en-US"/>
              </w:rPr>
              <w:t>Total Rural capital expenditure allocated to stormwater</w:t>
            </w:r>
          </w:p>
        </w:tc>
        <w:tc>
          <w:tcPr>
            <w:tcW w:w="1136" w:type="dxa"/>
          </w:tcPr>
          <w:p w14:paraId="4EB80F8C" w14:textId="77777777" w:rsidR="0012759E" w:rsidRPr="008E3722" w:rsidRDefault="0012759E" w:rsidP="008E3722">
            <w:pPr>
              <w:pStyle w:val="Bodyromannumerals"/>
              <w:rPr>
                <w:b/>
                <w:bCs/>
                <w:sz w:val="22"/>
                <w:lang w:val="en-US"/>
              </w:rPr>
            </w:pPr>
            <w:r w:rsidRPr="008E3722">
              <w:rPr>
                <w:b/>
                <w:bCs/>
                <w:lang w:val="en-US"/>
              </w:rPr>
              <w:t>NZ$000</w:t>
            </w:r>
          </w:p>
        </w:tc>
      </w:tr>
      <w:tr w:rsidR="0012759E" w:rsidRPr="00D3132A" w14:paraId="655D0D86" w14:textId="77777777" w:rsidTr="00BA78DE">
        <w:tc>
          <w:tcPr>
            <w:tcW w:w="2051" w:type="dxa"/>
            <w:gridSpan w:val="2"/>
            <w:tcBorders>
              <w:left w:val="single" w:sz="4" w:space="0" w:color="FFFFFF"/>
              <w:bottom w:val="single" w:sz="4" w:space="0" w:color="FFFFFF"/>
              <w:right w:val="single" w:sz="4" w:space="0" w:color="FFFFFF"/>
            </w:tcBorders>
          </w:tcPr>
          <w:p w14:paraId="5DCE37B7" w14:textId="77777777" w:rsidR="0012759E" w:rsidRPr="002D56E6" w:rsidRDefault="0012759E" w:rsidP="008E3722">
            <w:pPr>
              <w:pStyle w:val="Bodyromannumerals"/>
              <w:rPr>
                <w:i/>
                <w:sz w:val="22"/>
                <w:lang w:val="en-US"/>
              </w:rPr>
            </w:pPr>
            <w:r w:rsidRPr="00D3132A">
              <w:rPr>
                <w:i/>
                <w:lang w:val="en-US"/>
              </w:rPr>
              <w:t>Definition:</w:t>
            </w:r>
          </w:p>
        </w:tc>
        <w:tc>
          <w:tcPr>
            <w:tcW w:w="5507" w:type="dxa"/>
            <w:gridSpan w:val="2"/>
            <w:tcBorders>
              <w:left w:val="single" w:sz="4" w:space="0" w:color="FFFFFF"/>
              <w:bottom w:val="single" w:sz="4" w:space="0" w:color="FFFFFF"/>
              <w:right w:val="single" w:sz="4" w:space="0" w:color="FFFFFF"/>
            </w:tcBorders>
          </w:tcPr>
          <w:p w14:paraId="4B3C5A32" w14:textId="77777777" w:rsidR="0012759E" w:rsidRPr="002D56E6" w:rsidRDefault="0012759E" w:rsidP="008E3722">
            <w:pPr>
              <w:pStyle w:val="Bodyromannumerals"/>
              <w:rPr>
                <w:sz w:val="22"/>
                <w:lang w:val="en-US"/>
              </w:rPr>
            </w:pPr>
            <w:r w:rsidRPr="00D3132A">
              <w:rPr>
                <w:lang w:val="en-US"/>
              </w:rPr>
              <w:t>Total Rural capital expenditure allocated to stormwater</w:t>
            </w:r>
          </w:p>
        </w:tc>
      </w:tr>
      <w:tr w:rsidR="0012759E" w:rsidRPr="00D3132A" w14:paraId="66A4EF26" w14:textId="77777777" w:rsidTr="00BA78DE">
        <w:tc>
          <w:tcPr>
            <w:tcW w:w="2051" w:type="dxa"/>
            <w:gridSpan w:val="2"/>
            <w:tcBorders>
              <w:top w:val="single" w:sz="4" w:space="0" w:color="FFFFFF"/>
              <w:left w:val="single" w:sz="4" w:space="0" w:color="FFFFFF"/>
              <w:bottom w:val="single" w:sz="4" w:space="0" w:color="FFFFFF"/>
              <w:right w:val="single" w:sz="4" w:space="0" w:color="FFFFFF"/>
            </w:tcBorders>
          </w:tcPr>
          <w:p w14:paraId="3DDCB3F5" w14:textId="77777777" w:rsidR="0012759E" w:rsidRPr="002D56E6" w:rsidRDefault="0012759E" w:rsidP="008E3722">
            <w:pPr>
              <w:pStyle w:val="Bodyromannumerals"/>
              <w:rPr>
                <w:i/>
                <w:sz w:val="22"/>
                <w:lang w:val="en-US"/>
              </w:rPr>
            </w:pPr>
            <w:r w:rsidRPr="00D3132A">
              <w:rPr>
                <w:i/>
                <w:lang w:val="en-US"/>
              </w:rPr>
              <w:t>Processing Rules:</w:t>
            </w:r>
          </w:p>
        </w:tc>
        <w:tc>
          <w:tcPr>
            <w:tcW w:w="5507" w:type="dxa"/>
            <w:gridSpan w:val="2"/>
            <w:tcBorders>
              <w:top w:val="single" w:sz="4" w:space="0" w:color="FFFFFF"/>
              <w:left w:val="single" w:sz="4" w:space="0" w:color="FFFFFF"/>
              <w:bottom w:val="single" w:sz="4" w:space="0" w:color="FFFFFF"/>
              <w:right w:val="single" w:sz="4" w:space="0" w:color="FFFFFF"/>
            </w:tcBorders>
          </w:tcPr>
          <w:p w14:paraId="56F09585" w14:textId="184DA82D" w:rsidR="0012759E" w:rsidRPr="002D56E6" w:rsidRDefault="0012759E" w:rsidP="008E3722">
            <w:pPr>
              <w:pStyle w:val="Bodyromannumerals"/>
              <w:rPr>
                <w:sz w:val="22"/>
                <w:lang w:val="en-US"/>
              </w:rPr>
            </w:pPr>
            <w:r w:rsidRPr="00D3132A">
              <w:rPr>
                <w:lang w:val="en-US"/>
              </w:rPr>
              <w:t>Calculated field: SUMPRODUCT[G4]</w:t>
            </w:r>
          </w:p>
        </w:tc>
      </w:tr>
      <w:tr w:rsidR="0012759E" w:rsidRPr="00D3132A" w14:paraId="52090DDF" w14:textId="77777777" w:rsidTr="00BA78DE">
        <w:tc>
          <w:tcPr>
            <w:tcW w:w="1093" w:type="dxa"/>
          </w:tcPr>
          <w:p w14:paraId="60776ADB" w14:textId="6126D00D" w:rsidR="0012759E" w:rsidRPr="008E3722" w:rsidRDefault="0012759E" w:rsidP="008E3722">
            <w:pPr>
              <w:pStyle w:val="Bodyromannumerals"/>
              <w:rPr>
                <w:b/>
                <w:bCs/>
                <w:sz w:val="22"/>
                <w:lang w:val="en-US"/>
              </w:rPr>
            </w:pPr>
            <w:r w:rsidRPr="008E3722">
              <w:rPr>
                <w:b/>
                <w:bCs/>
                <w:lang w:val="en-US"/>
              </w:rPr>
              <w:t>G1.2</w:t>
            </w:r>
            <w:r w:rsidR="0006287A">
              <w:rPr>
                <w:b/>
                <w:bCs/>
                <w:lang w:val="en-US"/>
              </w:rPr>
              <w:t>8</w:t>
            </w:r>
          </w:p>
        </w:tc>
        <w:tc>
          <w:tcPr>
            <w:tcW w:w="5329" w:type="dxa"/>
            <w:gridSpan w:val="2"/>
          </w:tcPr>
          <w:p w14:paraId="604B3C88" w14:textId="77777777" w:rsidR="0012759E" w:rsidRPr="008E3722" w:rsidRDefault="0012759E" w:rsidP="008E3722">
            <w:pPr>
              <w:pStyle w:val="Bodyromannumerals"/>
              <w:rPr>
                <w:b/>
                <w:bCs/>
                <w:sz w:val="22"/>
                <w:lang w:val="en-US"/>
              </w:rPr>
            </w:pPr>
            <w:r w:rsidRPr="008E3722">
              <w:rPr>
                <w:b/>
                <w:bCs/>
                <w:lang w:val="en-US"/>
              </w:rPr>
              <w:t>Total Rural capital expenditure</w:t>
            </w:r>
          </w:p>
        </w:tc>
        <w:tc>
          <w:tcPr>
            <w:tcW w:w="1136" w:type="dxa"/>
          </w:tcPr>
          <w:p w14:paraId="415E199A" w14:textId="77777777" w:rsidR="0012759E" w:rsidRPr="008E3722" w:rsidRDefault="0012759E" w:rsidP="008E3722">
            <w:pPr>
              <w:pStyle w:val="Bodyromannumerals"/>
              <w:rPr>
                <w:b/>
                <w:bCs/>
                <w:sz w:val="22"/>
                <w:lang w:val="en-US"/>
              </w:rPr>
            </w:pPr>
            <w:r w:rsidRPr="008E3722">
              <w:rPr>
                <w:b/>
                <w:bCs/>
                <w:lang w:val="en-US"/>
              </w:rPr>
              <w:t>NZ$000</w:t>
            </w:r>
          </w:p>
        </w:tc>
      </w:tr>
      <w:tr w:rsidR="0012759E" w:rsidRPr="00D3132A" w14:paraId="1A50AF8A" w14:textId="77777777" w:rsidTr="00BA78DE">
        <w:tc>
          <w:tcPr>
            <w:tcW w:w="2051" w:type="dxa"/>
            <w:gridSpan w:val="2"/>
            <w:tcBorders>
              <w:left w:val="single" w:sz="4" w:space="0" w:color="FFFFFF"/>
              <w:bottom w:val="single" w:sz="4" w:space="0" w:color="FFFFFF"/>
              <w:right w:val="single" w:sz="4" w:space="0" w:color="FFFFFF"/>
            </w:tcBorders>
          </w:tcPr>
          <w:p w14:paraId="4066178D" w14:textId="77777777" w:rsidR="0012759E" w:rsidRPr="002D56E6" w:rsidRDefault="0012759E" w:rsidP="008E3722">
            <w:pPr>
              <w:pStyle w:val="Bodyromannumerals"/>
              <w:rPr>
                <w:i/>
                <w:sz w:val="22"/>
                <w:lang w:val="en-US"/>
              </w:rPr>
            </w:pPr>
            <w:r w:rsidRPr="00D3132A">
              <w:rPr>
                <w:i/>
                <w:lang w:val="en-US"/>
              </w:rPr>
              <w:t>Definition:</w:t>
            </w:r>
          </w:p>
        </w:tc>
        <w:tc>
          <w:tcPr>
            <w:tcW w:w="5507" w:type="dxa"/>
            <w:gridSpan w:val="2"/>
            <w:tcBorders>
              <w:left w:val="single" w:sz="4" w:space="0" w:color="FFFFFF"/>
              <w:bottom w:val="single" w:sz="4" w:space="0" w:color="FFFFFF"/>
              <w:right w:val="single" w:sz="4" w:space="0" w:color="FFFFFF"/>
            </w:tcBorders>
          </w:tcPr>
          <w:p w14:paraId="27A25983" w14:textId="77777777" w:rsidR="0012759E" w:rsidRPr="002D56E6" w:rsidRDefault="0012759E" w:rsidP="008E3722">
            <w:pPr>
              <w:pStyle w:val="Bodyromannumerals"/>
              <w:rPr>
                <w:sz w:val="22"/>
                <w:lang w:val="en-US"/>
              </w:rPr>
            </w:pPr>
            <w:r w:rsidRPr="00D3132A">
              <w:rPr>
                <w:lang w:val="en-US"/>
              </w:rPr>
              <w:t>Total Rural capital expenditure</w:t>
            </w:r>
          </w:p>
        </w:tc>
      </w:tr>
      <w:tr w:rsidR="0012759E" w:rsidRPr="00D3132A" w14:paraId="4763B4BC" w14:textId="77777777" w:rsidTr="00BA78DE">
        <w:tc>
          <w:tcPr>
            <w:tcW w:w="2051" w:type="dxa"/>
            <w:gridSpan w:val="2"/>
            <w:tcBorders>
              <w:top w:val="single" w:sz="4" w:space="0" w:color="FFFFFF"/>
              <w:left w:val="single" w:sz="4" w:space="0" w:color="FFFFFF"/>
              <w:bottom w:val="single" w:sz="4" w:space="0" w:color="FFFFFF"/>
              <w:right w:val="single" w:sz="4" w:space="0" w:color="FFFFFF"/>
            </w:tcBorders>
          </w:tcPr>
          <w:p w14:paraId="246AF669" w14:textId="77777777" w:rsidR="0012759E" w:rsidRPr="002D56E6" w:rsidRDefault="0012759E" w:rsidP="008E3722">
            <w:pPr>
              <w:pStyle w:val="Bodyromannumerals"/>
              <w:rPr>
                <w:i/>
                <w:sz w:val="22"/>
                <w:lang w:val="en-US"/>
              </w:rPr>
            </w:pPr>
            <w:r w:rsidRPr="00D3132A">
              <w:rPr>
                <w:i/>
                <w:lang w:val="en-US"/>
              </w:rPr>
              <w:t>Processing Rules:</w:t>
            </w:r>
          </w:p>
        </w:tc>
        <w:tc>
          <w:tcPr>
            <w:tcW w:w="5507" w:type="dxa"/>
            <w:gridSpan w:val="2"/>
            <w:tcBorders>
              <w:top w:val="single" w:sz="4" w:space="0" w:color="FFFFFF"/>
              <w:left w:val="single" w:sz="4" w:space="0" w:color="FFFFFF"/>
              <w:bottom w:val="single" w:sz="4" w:space="0" w:color="FFFFFF"/>
              <w:right w:val="single" w:sz="4" w:space="0" w:color="FFFFFF"/>
            </w:tcBorders>
          </w:tcPr>
          <w:p w14:paraId="0BA704AF" w14:textId="45A21AA2" w:rsidR="0012759E" w:rsidRDefault="0012759E" w:rsidP="008E3722">
            <w:pPr>
              <w:pStyle w:val="Bodyromannumerals"/>
              <w:rPr>
                <w:lang w:val="en-US"/>
              </w:rPr>
            </w:pPr>
            <w:r w:rsidRPr="00D3132A">
              <w:rPr>
                <w:lang w:val="en-US"/>
              </w:rPr>
              <w:t>Calculated field: SUM[G1.2</w:t>
            </w:r>
            <w:r w:rsidR="004870E5">
              <w:rPr>
                <w:lang w:val="en-US"/>
              </w:rPr>
              <w:t>6</w:t>
            </w:r>
            <w:r w:rsidRPr="00D3132A">
              <w:rPr>
                <w:lang w:val="en-US"/>
              </w:rPr>
              <w:t>; G1.2</w:t>
            </w:r>
            <w:r w:rsidR="004870E5">
              <w:rPr>
                <w:lang w:val="en-US"/>
              </w:rPr>
              <w:t>7b</w:t>
            </w:r>
            <w:r w:rsidRPr="00D3132A">
              <w:rPr>
                <w:lang w:val="en-US"/>
              </w:rPr>
              <w:t>]</w:t>
            </w:r>
          </w:p>
          <w:p w14:paraId="367BD33E" w14:textId="4FE47D48" w:rsidR="004870E5" w:rsidRPr="002D56E6" w:rsidRDefault="004870E5" w:rsidP="008E3722">
            <w:pPr>
              <w:pStyle w:val="Bodyromannumerals"/>
              <w:rPr>
                <w:sz w:val="22"/>
                <w:lang w:val="en-US"/>
              </w:rPr>
            </w:pPr>
          </w:p>
        </w:tc>
      </w:tr>
    </w:tbl>
    <w:p w14:paraId="6E73952C" w14:textId="4F006A88" w:rsidR="0012759E" w:rsidRPr="002D56E6" w:rsidRDefault="0012759E" w:rsidP="0073115D">
      <w:pPr>
        <w:pStyle w:val="Sectionsub-heading"/>
      </w:pPr>
      <w:r w:rsidRPr="002D56E6">
        <w:lastRenderedPageBreak/>
        <w:t>BLOCK 4: TOTALS</w:t>
      </w:r>
    </w:p>
    <w:tbl>
      <w:tblPr>
        <w:tblStyle w:val="TableGrid"/>
        <w:tblW w:w="5000" w:type="pct"/>
        <w:tblLook w:val="04A0" w:firstRow="1" w:lastRow="0" w:firstColumn="1" w:lastColumn="0" w:noHBand="0" w:noVBand="1"/>
      </w:tblPr>
      <w:tblGrid>
        <w:gridCol w:w="1193"/>
        <w:gridCol w:w="673"/>
        <w:gridCol w:w="4556"/>
        <w:gridCol w:w="1136"/>
      </w:tblGrid>
      <w:tr w:rsidR="00010C45" w:rsidRPr="00010C45" w14:paraId="34A95D59" w14:textId="77777777" w:rsidTr="007B6481">
        <w:tc>
          <w:tcPr>
            <w:tcW w:w="790" w:type="pct"/>
          </w:tcPr>
          <w:p w14:paraId="632EB6F0" w14:textId="7023064F" w:rsidR="0012759E" w:rsidRPr="00010C45" w:rsidRDefault="0012759E" w:rsidP="0073115D">
            <w:pPr>
              <w:pStyle w:val="Bodyromannumerals"/>
              <w:rPr>
                <w:b/>
                <w:bCs/>
                <w:sz w:val="22"/>
                <w:lang w:val="en-US"/>
              </w:rPr>
            </w:pPr>
            <w:r w:rsidRPr="00010C45">
              <w:rPr>
                <w:b/>
                <w:bCs/>
                <w:lang w:val="en-US"/>
              </w:rPr>
              <w:t>G1.</w:t>
            </w:r>
            <w:r w:rsidR="00541648">
              <w:rPr>
                <w:b/>
                <w:bCs/>
                <w:lang w:val="en-US"/>
              </w:rPr>
              <w:t>29</w:t>
            </w:r>
          </w:p>
        </w:tc>
        <w:tc>
          <w:tcPr>
            <w:tcW w:w="3459" w:type="pct"/>
            <w:gridSpan w:val="2"/>
          </w:tcPr>
          <w:p w14:paraId="122CFC11" w14:textId="77777777" w:rsidR="0012759E" w:rsidRPr="00010C45" w:rsidRDefault="0012759E" w:rsidP="0073115D">
            <w:pPr>
              <w:pStyle w:val="Bodyromannumerals"/>
              <w:rPr>
                <w:b/>
                <w:bCs/>
                <w:sz w:val="22"/>
                <w:lang w:val="en-US"/>
              </w:rPr>
            </w:pPr>
            <w:r w:rsidRPr="00010C45">
              <w:rPr>
                <w:b/>
                <w:bCs/>
                <w:lang w:val="en-US"/>
              </w:rPr>
              <w:t>Total Gross Capital Expenditure</w:t>
            </w:r>
          </w:p>
        </w:tc>
        <w:tc>
          <w:tcPr>
            <w:tcW w:w="752" w:type="pct"/>
          </w:tcPr>
          <w:p w14:paraId="62CEDAB6" w14:textId="77777777" w:rsidR="0012759E" w:rsidRPr="00010C45" w:rsidRDefault="0012759E" w:rsidP="0073115D">
            <w:pPr>
              <w:pStyle w:val="Bodyromannumerals"/>
              <w:rPr>
                <w:b/>
                <w:bCs/>
                <w:sz w:val="22"/>
                <w:lang w:val="en-US"/>
              </w:rPr>
            </w:pPr>
            <w:r w:rsidRPr="00010C45">
              <w:rPr>
                <w:b/>
                <w:bCs/>
                <w:lang w:val="en-US"/>
              </w:rPr>
              <w:t>NZ$000</w:t>
            </w:r>
          </w:p>
        </w:tc>
      </w:tr>
      <w:tr w:rsidR="00010C45" w:rsidRPr="00010C45" w14:paraId="23C1DC35" w14:textId="77777777" w:rsidTr="007B6481">
        <w:tc>
          <w:tcPr>
            <w:tcW w:w="1235" w:type="pct"/>
            <w:gridSpan w:val="2"/>
            <w:tcBorders>
              <w:left w:val="single" w:sz="4" w:space="0" w:color="FFFFFF"/>
              <w:bottom w:val="single" w:sz="4" w:space="0" w:color="FFFFFF"/>
              <w:right w:val="single" w:sz="4" w:space="0" w:color="FFFFFF"/>
            </w:tcBorders>
          </w:tcPr>
          <w:p w14:paraId="606EE204" w14:textId="77777777" w:rsidR="0012759E" w:rsidRPr="00010C45" w:rsidRDefault="0012759E" w:rsidP="0073115D">
            <w:pPr>
              <w:pStyle w:val="Bodyromannumerals"/>
              <w:rPr>
                <w:i/>
                <w:sz w:val="22"/>
                <w:lang w:val="en-US"/>
              </w:rPr>
            </w:pPr>
            <w:r w:rsidRPr="00010C45">
              <w:rPr>
                <w:i/>
                <w:lang w:val="en-US"/>
              </w:rPr>
              <w:t>Definition:</w:t>
            </w:r>
          </w:p>
        </w:tc>
        <w:tc>
          <w:tcPr>
            <w:tcW w:w="3765" w:type="pct"/>
            <w:gridSpan w:val="2"/>
            <w:tcBorders>
              <w:left w:val="single" w:sz="4" w:space="0" w:color="FFFFFF"/>
              <w:bottom w:val="single" w:sz="4" w:space="0" w:color="FFFFFF"/>
              <w:right w:val="single" w:sz="4" w:space="0" w:color="FFFFFF"/>
            </w:tcBorders>
          </w:tcPr>
          <w:p w14:paraId="18E1A69F" w14:textId="77777777" w:rsidR="0012759E" w:rsidRPr="00010C45" w:rsidRDefault="0012759E" w:rsidP="0073115D">
            <w:pPr>
              <w:pStyle w:val="Bodyromannumerals"/>
              <w:rPr>
                <w:sz w:val="22"/>
                <w:lang w:val="en-US"/>
              </w:rPr>
            </w:pPr>
            <w:r w:rsidRPr="00010C45">
              <w:rPr>
                <w:lang w:val="en-US"/>
              </w:rPr>
              <w:t>Total Gross Capital Expenditure</w:t>
            </w:r>
          </w:p>
        </w:tc>
      </w:tr>
      <w:tr w:rsidR="00010C45" w:rsidRPr="00010C45" w14:paraId="478E30A6" w14:textId="77777777" w:rsidTr="007B6481">
        <w:tc>
          <w:tcPr>
            <w:tcW w:w="1235" w:type="pct"/>
            <w:gridSpan w:val="2"/>
            <w:tcBorders>
              <w:top w:val="single" w:sz="4" w:space="0" w:color="FFFFFF"/>
              <w:left w:val="single" w:sz="4" w:space="0" w:color="FFFFFF"/>
              <w:bottom w:val="single" w:sz="4" w:space="0" w:color="FFFFFF"/>
              <w:right w:val="single" w:sz="4" w:space="0" w:color="FFFFFF"/>
            </w:tcBorders>
          </w:tcPr>
          <w:p w14:paraId="5F29AACE" w14:textId="77777777" w:rsidR="0012759E" w:rsidRPr="00010C45" w:rsidRDefault="0012759E" w:rsidP="0073115D">
            <w:pPr>
              <w:pStyle w:val="Bodyromannumerals"/>
              <w:rPr>
                <w:i/>
                <w:sz w:val="22"/>
                <w:lang w:val="en-US"/>
              </w:rPr>
            </w:pPr>
            <w:r w:rsidRPr="00010C45">
              <w:rPr>
                <w:i/>
                <w:lang w:val="en-US"/>
              </w:rPr>
              <w:t>Processing Rules:</w:t>
            </w:r>
          </w:p>
        </w:tc>
        <w:tc>
          <w:tcPr>
            <w:tcW w:w="3765" w:type="pct"/>
            <w:gridSpan w:val="2"/>
            <w:tcBorders>
              <w:top w:val="single" w:sz="4" w:space="0" w:color="FFFFFF"/>
              <w:left w:val="single" w:sz="4" w:space="0" w:color="FFFFFF"/>
              <w:bottom w:val="single" w:sz="4" w:space="0" w:color="FFFFFF"/>
              <w:right w:val="single" w:sz="4" w:space="0" w:color="FFFFFF"/>
            </w:tcBorders>
          </w:tcPr>
          <w:p w14:paraId="5C8A7A99" w14:textId="38157713" w:rsidR="006B39D9" w:rsidRPr="00010C45" w:rsidRDefault="00541648" w:rsidP="0073115D">
            <w:pPr>
              <w:pStyle w:val="Bodyromannumerals"/>
              <w:rPr>
                <w:lang w:val="en-US"/>
              </w:rPr>
            </w:pPr>
            <w:r w:rsidRPr="00D3132A" w:rsidDel="007738F2">
              <w:rPr>
                <w:lang w:val="en-US"/>
              </w:rPr>
              <w:t>Calculated field: G1.</w:t>
            </w:r>
            <w:r w:rsidDel="007738F2">
              <w:rPr>
                <w:lang w:val="en-US"/>
              </w:rPr>
              <w:t>3 + G1.6</w:t>
            </w:r>
            <w:r w:rsidRPr="00D3132A" w:rsidDel="007738F2">
              <w:rPr>
                <w:lang w:val="en-US"/>
              </w:rPr>
              <w:t xml:space="preserve"> </w:t>
            </w:r>
            <w:r w:rsidDel="007738F2">
              <w:rPr>
                <w:lang w:val="en-US"/>
              </w:rPr>
              <w:t xml:space="preserve">+ </w:t>
            </w:r>
            <w:r w:rsidRPr="00D3132A" w:rsidDel="007738F2">
              <w:rPr>
                <w:lang w:val="en-US"/>
              </w:rPr>
              <w:t>G1.</w:t>
            </w:r>
            <w:r w:rsidDel="007738F2">
              <w:rPr>
                <w:lang w:val="en-US"/>
              </w:rPr>
              <w:t>9</w:t>
            </w:r>
          </w:p>
        </w:tc>
      </w:tr>
      <w:tr w:rsidR="00010C45" w:rsidRPr="00010C45" w14:paraId="41D65042" w14:textId="77777777" w:rsidTr="007B6481">
        <w:tc>
          <w:tcPr>
            <w:tcW w:w="790" w:type="pct"/>
          </w:tcPr>
          <w:p w14:paraId="34ED2DD1" w14:textId="2A85D504" w:rsidR="0012759E" w:rsidRPr="00010C45" w:rsidRDefault="0012759E" w:rsidP="0073115D">
            <w:pPr>
              <w:pStyle w:val="Bodyromannumerals"/>
              <w:rPr>
                <w:b/>
                <w:bCs/>
                <w:sz w:val="22"/>
                <w:lang w:val="en-US"/>
              </w:rPr>
            </w:pPr>
            <w:r w:rsidRPr="00010C45">
              <w:rPr>
                <w:b/>
                <w:bCs/>
                <w:lang w:val="en-US"/>
              </w:rPr>
              <w:t>G1.</w:t>
            </w:r>
            <w:r w:rsidR="00541648" w:rsidRPr="00010C45">
              <w:rPr>
                <w:b/>
                <w:bCs/>
                <w:lang w:val="en-US"/>
              </w:rPr>
              <w:t>3</w:t>
            </w:r>
            <w:r w:rsidR="00541648">
              <w:rPr>
                <w:b/>
                <w:bCs/>
                <w:lang w:val="en-US"/>
              </w:rPr>
              <w:t>0</w:t>
            </w:r>
          </w:p>
        </w:tc>
        <w:tc>
          <w:tcPr>
            <w:tcW w:w="3459" w:type="pct"/>
            <w:gridSpan w:val="2"/>
          </w:tcPr>
          <w:p w14:paraId="0A0378C8" w14:textId="77777777" w:rsidR="0012759E" w:rsidRPr="00010C45" w:rsidRDefault="0012759E" w:rsidP="0073115D">
            <w:pPr>
              <w:pStyle w:val="Bodyromannumerals"/>
              <w:rPr>
                <w:b/>
                <w:bCs/>
                <w:sz w:val="22"/>
                <w:lang w:val="en-US"/>
              </w:rPr>
            </w:pPr>
            <w:r w:rsidRPr="00010C45">
              <w:rPr>
                <w:b/>
                <w:bCs/>
                <w:lang w:val="en-US"/>
              </w:rPr>
              <w:t>Third party grants or contributions</w:t>
            </w:r>
          </w:p>
        </w:tc>
        <w:tc>
          <w:tcPr>
            <w:tcW w:w="752" w:type="pct"/>
          </w:tcPr>
          <w:p w14:paraId="423D3991" w14:textId="77777777" w:rsidR="0012759E" w:rsidRPr="00010C45" w:rsidRDefault="0012759E" w:rsidP="0073115D">
            <w:pPr>
              <w:pStyle w:val="Bodyromannumerals"/>
              <w:rPr>
                <w:b/>
                <w:bCs/>
                <w:sz w:val="22"/>
                <w:lang w:val="en-US"/>
              </w:rPr>
            </w:pPr>
            <w:r w:rsidRPr="00010C45">
              <w:rPr>
                <w:b/>
                <w:bCs/>
                <w:lang w:val="en-US"/>
              </w:rPr>
              <w:t>NZ$000</w:t>
            </w:r>
          </w:p>
        </w:tc>
      </w:tr>
      <w:tr w:rsidR="00010C45" w:rsidRPr="00010C45" w14:paraId="796BFD6D" w14:textId="77777777" w:rsidTr="007B6481">
        <w:tc>
          <w:tcPr>
            <w:tcW w:w="1235" w:type="pct"/>
            <w:gridSpan w:val="2"/>
            <w:tcBorders>
              <w:left w:val="single" w:sz="4" w:space="0" w:color="FFFFFF"/>
              <w:bottom w:val="single" w:sz="4" w:space="0" w:color="FFFFFF"/>
              <w:right w:val="single" w:sz="4" w:space="0" w:color="FFFFFF"/>
            </w:tcBorders>
          </w:tcPr>
          <w:p w14:paraId="55D1D2FC" w14:textId="77777777" w:rsidR="0012759E" w:rsidRPr="00010C45" w:rsidRDefault="0012759E" w:rsidP="0073115D">
            <w:pPr>
              <w:pStyle w:val="Bodyromannumerals"/>
              <w:rPr>
                <w:i/>
                <w:sz w:val="22"/>
                <w:lang w:val="en-US"/>
              </w:rPr>
            </w:pPr>
            <w:r w:rsidRPr="00010C45">
              <w:rPr>
                <w:i/>
                <w:lang w:val="en-US"/>
              </w:rPr>
              <w:t>Definition:</w:t>
            </w:r>
          </w:p>
        </w:tc>
        <w:tc>
          <w:tcPr>
            <w:tcW w:w="3765" w:type="pct"/>
            <w:gridSpan w:val="2"/>
            <w:tcBorders>
              <w:left w:val="single" w:sz="4" w:space="0" w:color="FFFFFF"/>
              <w:bottom w:val="single" w:sz="4" w:space="0" w:color="FFFFFF"/>
              <w:right w:val="single" w:sz="4" w:space="0" w:color="FFFFFF"/>
            </w:tcBorders>
          </w:tcPr>
          <w:p w14:paraId="6D97F3AC" w14:textId="77777777" w:rsidR="0012759E" w:rsidRPr="00010C45" w:rsidRDefault="0012759E" w:rsidP="0073115D">
            <w:pPr>
              <w:pStyle w:val="Bodyromannumerals"/>
              <w:rPr>
                <w:sz w:val="22"/>
                <w:lang w:val="en-US"/>
              </w:rPr>
            </w:pPr>
            <w:r w:rsidRPr="00010C45">
              <w:rPr>
                <w:lang w:val="en-US"/>
              </w:rPr>
              <w:t>Total grants and contributions received from third parties during the reporting year.</w:t>
            </w:r>
          </w:p>
        </w:tc>
      </w:tr>
      <w:tr w:rsidR="00010C45" w:rsidRPr="00010C45" w14:paraId="38EAB7B1" w14:textId="77777777" w:rsidTr="007B6481">
        <w:tc>
          <w:tcPr>
            <w:tcW w:w="1235" w:type="pct"/>
            <w:gridSpan w:val="2"/>
            <w:tcBorders>
              <w:top w:val="single" w:sz="4" w:space="0" w:color="FFFFFF"/>
              <w:left w:val="single" w:sz="4" w:space="0" w:color="FFFFFF"/>
              <w:bottom w:val="single" w:sz="4" w:space="0" w:color="FFFFFF"/>
              <w:right w:val="single" w:sz="4" w:space="0" w:color="FFFFFF"/>
            </w:tcBorders>
          </w:tcPr>
          <w:p w14:paraId="3EE626D3" w14:textId="77777777" w:rsidR="0012759E" w:rsidRPr="00010C45" w:rsidRDefault="0012759E" w:rsidP="0073115D">
            <w:pPr>
              <w:pStyle w:val="Bodyromannumerals"/>
              <w:rPr>
                <w:i/>
                <w:sz w:val="22"/>
                <w:lang w:val="en-US"/>
              </w:rPr>
            </w:pPr>
            <w:r w:rsidRPr="00010C45">
              <w:rPr>
                <w:i/>
                <w:lang w:val="en-US"/>
              </w:rPr>
              <w:t>Processing Rules:</w:t>
            </w:r>
          </w:p>
        </w:tc>
        <w:tc>
          <w:tcPr>
            <w:tcW w:w="3765" w:type="pct"/>
            <w:gridSpan w:val="2"/>
            <w:tcBorders>
              <w:top w:val="single" w:sz="4" w:space="0" w:color="FFFFFF"/>
              <w:left w:val="single" w:sz="4" w:space="0" w:color="FFFFFF"/>
              <w:bottom w:val="single" w:sz="4" w:space="0" w:color="FFFFFF"/>
              <w:right w:val="single" w:sz="4" w:space="0" w:color="FFFFFF"/>
            </w:tcBorders>
          </w:tcPr>
          <w:p w14:paraId="1E6C399B" w14:textId="77777777" w:rsidR="0012759E" w:rsidRPr="00010C45" w:rsidRDefault="0012759E" w:rsidP="0073115D">
            <w:pPr>
              <w:pStyle w:val="Bodyromannumerals"/>
              <w:rPr>
                <w:sz w:val="22"/>
                <w:lang w:val="en-US"/>
              </w:rPr>
            </w:pPr>
            <w:r w:rsidRPr="00010C45">
              <w:rPr>
                <w:lang w:val="en-US"/>
              </w:rPr>
              <w:t>Input field</w:t>
            </w:r>
          </w:p>
        </w:tc>
      </w:tr>
      <w:tr w:rsidR="00010C45" w:rsidRPr="00010C45" w14:paraId="4E4CCBBF" w14:textId="77777777" w:rsidTr="007B6481">
        <w:tc>
          <w:tcPr>
            <w:tcW w:w="790" w:type="pct"/>
          </w:tcPr>
          <w:p w14:paraId="1F95C69D" w14:textId="6B49CE5F" w:rsidR="0012759E" w:rsidRPr="00010C45" w:rsidRDefault="0012759E" w:rsidP="0073115D">
            <w:pPr>
              <w:pStyle w:val="Bodyromannumerals"/>
              <w:rPr>
                <w:b/>
                <w:bCs/>
                <w:sz w:val="22"/>
                <w:lang w:val="en-US"/>
              </w:rPr>
            </w:pPr>
            <w:r w:rsidRPr="00010C45">
              <w:rPr>
                <w:b/>
                <w:bCs/>
                <w:lang w:val="en-US"/>
              </w:rPr>
              <w:t>G1.</w:t>
            </w:r>
            <w:r w:rsidR="00541648" w:rsidRPr="00010C45">
              <w:rPr>
                <w:b/>
                <w:bCs/>
                <w:lang w:val="en-US"/>
              </w:rPr>
              <w:t>3</w:t>
            </w:r>
            <w:r w:rsidR="00541648">
              <w:rPr>
                <w:b/>
                <w:bCs/>
                <w:lang w:val="en-US"/>
              </w:rPr>
              <w:t>1</w:t>
            </w:r>
          </w:p>
        </w:tc>
        <w:tc>
          <w:tcPr>
            <w:tcW w:w="3459" w:type="pct"/>
            <w:gridSpan w:val="2"/>
          </w:tcPr>
          <w:p w14:paraId="4FF1292F" w14:textId="77777777" w:rsidR="0012759E" w:rsidRPr="00010C45" w:rsidRDefault="0012759E" w:rsidP="0073115D">
            <w:pPr>
              <w:pStyle w:val="Bodyromannumerals"/>
              <w:rPr>
                <w:b/>
                <w:bCs/>
                <w:sz w:val="22"/>
                <w:lang w:val="en-US"/>
              </w:rPr>
            </w:pPr>
            <w:r w:rsidRPr="00010C45">
              <w:rPr>
                <w:b/>
                <w:bCs/>
                <w:lang w:val="en-US"/>
              </w:rPr>
              <w:t>Net Capital Expenditure</w:t>
            </w:r>
          </w:p>
        </w:tc>
        <w:tc>
          <w:tcPr>
            <w:tcW w:w="752" w:type="pct"/>
          </w:tcPr>
          <w:p w14:paraId="71C5DA18" w14:textId="77777777" w:rsidR="0012759E" w:rsidRPr="00010C45" w:rsidRDefault="0012759E" w:rsidP="0073115D">
            <w:pPr>
              <w:pStyle w:val="Bodyromannumerals"/>
              <w:rPr>
                <w:b/>
                <w:bCs/>
                <w:sz w:val="22"/>
                <w:lang w:val="en-US"/>
              </w:rPr>
            </w:pPr>
            <w:r w:rsidRPr="00010C45">
              <w:rPr>
                <w:b/>
                <w:bCs/>
                <w:lang w:val="en-US"/>
              </w:rPr>
              <w:t>NZ$000</w:t>
            </w:r>
          </w:p>
        </w:tc>
      </w:tr>
      <w:tr w:rsidR="00010C45" w:rsidRPr="00010C45" w14:paraId="2D8DD85F" w14:textId="77777777" w:rsidTr="007B6481">
        <w:tc>
          <w:tcPr>
            <w:tcW w:w="1235" w:type="pct"/>
            <w:gridSpan w:val="2"/>
            <w:tcBorders>
              <w:left w:val="single" w:sz="4" w:space="0" w:color="FFFFFF"/>
              <w:bottom w:val="single" w:sz="4" w:space="0" w:color="FFFFFF"/>
              <w:right w:val="single" w:sz="4" w:space="0" w:color="FFFFFF"/>
            </w:tcBorders>
          </w:tcPr>
          <w:p w14:paraId="73313021" w14:textId="77777777" w:rsidR="0012759E" w:rsidRPr="00010C45" w:rsidRDefault="0012759E" w:rsidP="0073115D">
            <w:pPr>
              <w:pStyle w:val="Bodyromannumerals"/>
              <w:rPr>
                <w:i/>
                <w:sz w:val="22"/>
                <w:lang w:val="en-US"/>
              </w:rPr>
            </w:pPr>
            <w:r w:rsidRPr="00010C45">
              <w:rPr>
                <w:i/>
                <w:lang w:val="en-US"/>
              </w:rPr>
              <w:t>Definition:</w:t>
            </w:r>
          </w:p>
        </w:tc>
        <w:tc>
          <w:tcPr>
            <w:tcW w:w="3765" w:type="pct"/>
            <w:gridSpan w:val="2"/>
            <w:tcBorders>
              <w:left w:val="single" w:sz="4" w:space="0" w:color="FFFFFF"/>
              <w:bottom w:val="single" w:sz="4" w:space="0" w:color="FFFFFF"/>
              <w:right w:val="single" w:sz="4" w:space="0" w:color="FFFFFF"/>
            </w:tcBorders>
          </w:tcPr>
          <w:p w14:paraId="411068B6" w14:textId="77777777" w:rsidR="0012759E" w:rsidRPr="00010C45" w:rsidRDefault="0012759E" w:rsidP="0073115D">
            <w:pPr>
              <w:pStyle w:val="Bodyromannumerals"/>
              <w:rPr>
                <w:sz w:val="22"/>
                <w:lang w:val="en-US"/>
              </w:rPr>
            </w:pPr>
            <w:r w:rsidRPr="00010C45">
              <w:rPr>
                <w:lang w:val="en-US"/>
              </w:rPr>
              <w:t>Net Capital Expenditure</w:t>
            </w:r>
          </w:p>
        </w:tc>
      </w:tr>
      <w:tr w:rsidR="00010C45" w:rsidRPr="00010C45" w14:paraId="14180136" w14:textId="77777777" w:rsidTr="007B6481">
        <w:tc>
          <w:tcPr>
            <w:tcW w:w="1235" w:type="pct"/>
            <w:gridSpan w:val="2"/>
            <w:tcBorders>
              <w:top w:val="single" w:sz="4" w:space="0" w:color="FFFFFF"/>
              <w:left w:val="single" w:sz="4" w:space="0" w:color="FFFFFF"/>
              <w:bottom w:val="single" w:sz="4" w:space="0" w:color="FFFFFF"/>
              <w:right w:val="single" w:sz="4" w:space="0" w:color="FFFFFF"/>
            </w:tcBorders>
          </w:tcPr>
          <w:p w14:paraId="35B28E94" w14:textId="77777777" w:rsidR="0012759E" w:rsidRPr="00010C45" w:rsidRDefault="0012759E" w:rsidP="0073115D">
            <w:pPr>
              <w:pStyle w:val="Bodyromannumerals"/>
              <w:rPr>
                <w:i/>
                <w:sz w:val="22"/>
                <w:lang w:val="en-US"/>
              </w:rPr>
            </w:pPr>
            <w:r w:rsidRPr="00010C45">
              <w:rPr>
                <w:i/>
                <w:lang w:val="en-US"/>
              </w:rPr>
              <w:t>Processing Rules:</w:t>
            </w:r>
          </w:p>
        </w:tc>
        <w:tc>
          <w:tcPr>
            <w:tcW w:w="3765" w:type="pct"/>
            <w:gridSpan w:val="2"/>
            <w:tcBorders>
              <w:top w:val="single" w:sz="4" w:space="0" w:color="FFFFFF"/>
              <w:left w:val="single" w:sz="4" w:space="0" w:color="FFFFFF"/>
              <w:bottom w:val="single" w:sz="4" w:space="0" w:color="FFFFFF"/>
              <w:right w:val="single" w:sz="4" w:space="0" w:color="FFFFFF"/>
            </w:tcBorders>
          </w:tcPr>
          <w:p w14:paraId="1E1483FB" w14:textId="224C80BE" w:rsidR="0012759E" w:rsidRPr="00010C45" w:rsidRDefault="0012759E" w:rsidP="0073115D">
            <w:pPr>
              <w:pStyle w:val="Bodyromannumerals"/>
              <w:rPr>
                <w:sz w:val="22"/>
                <w:lang w:val="en-US"/>
              </w:rPr>
            </w:pPr>
            <w:r w:rsidRPr="00010C45">
              <w:rPr>
                <w:lang w:val="en-US"/>
              </w:rPr>
              <w:t>Calculated field: G1.</w:t>
            </w:r>
            <w:r w:rsidR="000956CA">
              <w:rPr>
                <w:lang w:val="en-US"/>
              </w:rPr>
              <w:t>29</w:t>
            </w:r>
            <w:r w:rsidR="000956CA" w:rsidRPr="00010C45">
              <w:rPr>
                <w:lang w:val="en-US"/>
              </w:rPr>
              <w:t xml:space="preserve"> </w:t>
            </w:r>
            <w:r w:rsidRPr="00010C45">
              <w:rPr>
                <w:lang w:val="en-US"/>
              </w:rPr>
              <w:t>– G1.</w:t>
            </w:r>
            <w:r w:rsidR="000956CA">
              <w:rPr>
                <w:lang w:val="en-US"/>
              </w:rPr>
              <w:t>30</w:t>
            </w:r>
          </w:p>
        </w:tc>
      </w:tr>
      <w:tr w:rsidR="00010C45" w:rsidRPr="00010C45" w14:paraId="5E71070E" w14:textId="77777777" w:rsidTr="007B6481">
        <w:tc>
          <w:tcPr>
            <w:tcW w:w="790" w:type="pct"/>
          </w:tcPr>
          <w:p w14:paraId="4571E570" w14:textId="6BF3AF7E" w:rsidR="007B6481" w:rsidRPr="00010C45" w:rsidRDefault="007B6481" w:rsidP="003778DE">
            <w:pPr>
              <w:pStyle w:val="Bodyromannumerals"/>
              <w:rPr>
                <w:b/>
                <w:bCs/>
                <w:sz w:val="22"/>
                <w:lang w:val="en-US"/>
              </w:rPr>
            </w:pPr>
            <w:r w:rsidRPr="00010C45">
              <w:rPr>
                <w:b/>
                <w:bCs/>
                <w:lang w:val="en-US"/>
              </w:rPr>
              <w:t>G1.</w:t>
            </w:r>
            <w:r w:rsidR="00541648" w:rsidRPr="00010C45">
              <w:rPr>
                <w:b/>
                <w:bCs/>
                <w:lang w:val="en-US"/>
              </w:rPr>
              <w:t>3</w:t>
            </w:r>
            <w:r w:rsidR="00541648">
              <w:rPr>
                <w:b/>
                <w:bCs/>
                <w:lang w:val="en-US"/>
              </w:rPr>
              <w:t>2</w:t>
            </w:r>
          </w:p>
        </w:tc>
        <w:tc>
          <w:tcPr>
            <w:tcW w:w="3459" w:type="pct"/>
            <w:gridSpan w:val="2"/>
          </w:tcPr>
          <w:p w14:paraId="3D7BD207" w14:textId="4DAF4252" w:rsidR="007B6481" w:rsidRPr="00010C45" w:rsidRDefault="007B6481" w:rsidP="003778DE">
            <w:pPr>
              <w:pStyle w:val="Bodyromannumerals"/>
              <w:rPr>
                <w:b/>
                <w:bCs/>
                <w:sz w:val="22"/>
                <w:lang w:val="en-US"/>
              </w:rPr>
            </w:pPr>
            <w:r w:rsidRPr="00010C45">
              <w:rPr>
                <w:b/>
                <w:bCs/>
                <w:lang w:val="en-US"/>
              </w:rPr>
              <w:t xml:space="preserve">Total </w:t>
            </w:r>
            <w:r w:rsidR="00B6401D">
              <w:rPr>
                <w:b/>
                <w:bCs/>
                <w:lang w:val="en-US"/>
              </w:rPr>
              <w:t xml:space="preserve">Projected Service Improvements Achieved through </w:t>
            </w:r>
            <w:r w:rsidRPr="00010C45">
              <w:rPr>
                <w:b/>
                <w:bCs/>
                <w:lang w:val="en-US"/>
              </w:rPr>
              <w:t>Operating Expenditure</w:t>
            </w:r>
          </w:p>
        </w:tc>
        <w:tc>
          <w:tcPr>
            <w:tcW w:w="752" w:type="pct"/>
          </w:tcPr>
          <w:p w14:paraId="5235364D" w14:textId="77777777" w:rsidR="007B6481" w:rsidRPr="00010C45" w:rsidRDefault="007B6481" w:rsidP="003778DE">
            <w:pPr>
              <w:pStyle w:val="Bodyromannumerals"/>
              <w:rPr>
                <w:b/>
                <w:bCs/>
                <w:sz w:val="22"/>
                <w:lang w:val="en-US"/>
              </w:rPr>
            </w:pPr>
            <w:r w:rsidRPr="00010C45">
              <w:rPr>
                <w:b/>
                <w:bCs/>
                <w:lang w:val="en-US"/>
              </w:rPr>
              <w:t>NZ$000</w:t>
            </w:r>
          </w:p>
        </w:tc>
      </w:tr>
      <w:tr w:rsidR="00010C45" w:rsidRPr="00010C45" w14:paraId="1D1AB2DC" w14:textId="77777777" w:rsidTr="007B6481">
        <w:tc>
          <w:tcPr>
            <w:tcW w:w="1235" w:type="pct"/>
            <w:gridSpan w:val="2"/>
            <w:tcBorders>
              <w:left w:val="single" w:sz="4" w:space="0" w:color="FFFFFF"/>
              <w:bottom w:val="single" w:sz="4" w:space="0" w:color="FFFFFF"/>
              <w:right w:val="single" w:sz="4" w:space="0" w:color="FFFFFF"/>
            </w:tcBorders>
          </w:tcPr>
          <w:p w14:paraId="3128912F" w14:textId="77777777" w:rsidR="007B6481" w:rsidRPr="00010C45" w:rsidRDefault="007B6481" w:rsidP="003778DE">
            <w:pPr>
              <w:pStyle w:val="Bodyromannumerals"/>
              <w:rPr>
                <w:i/>
                <w:sz w:val="22"/>
                <w:lang w:val="en-US"/>
              </w:rPr>
            </w:pPr>
            <w:r w:rsidRPr="00010C45">
              <w:rPr>
                <w:i/>
                <w:lang w:val="en-US"/>
              </w:rPr>
              <w:t>Definition:</w:t>
            </w:r>
          </w:p>
        </w:tc>
        <w:tc>
          <w:tcPr>
            <w:tcW w:w="3765" w:type="pct"/>
            <w:gridSpan w:val="2"/>
            <w:tcBorders>
              <w:left w:val="single" w:sz="4" w:space="0" w:color="FFFFFF"/>
              <w:bottom w:val="single" w:sz="4" w:space="0" w:color="FFFFFF"/>
              <w:right w:val="single" w:sz="4" w:space="0" w:color="FFFFFF"/>
            </w:tcBorders>
          </w:tcPr>
          <w:p w14:paraId="7C567D88" w14:textId="475D74EF" w:rsidR="007B6481" w:rsidRPr="00010C45" w:rsidRDefault="00C37817" w:rsidP="003778DE">
            <w:pPr>
              <w:pStyle w:val="Bodyromannumerals"/>
              <w:rPr>
                <w:sz w:val="22"/>
                <w:lang w:val="en-US"/>
              </w:rPr>
            </w:pPr>
            <w:r w:rsidRPr="00010C45">
              <w:rPr>
                <w:lang w:val="en-US"/>
              </w:rPr>
              <w:t xml:space="preserve">Total </w:t>
            </w:r>
            <w:r w:rsidR="00B6401D">
              <w:rPr>
                <w:lang w:val="en-US"/>
              </w:rPr>
              <w:t xml:space="preserve">service improvements achieved through </w:t>
            </w:r>
            <w:r w:rsidRPr="00010C45">
              <w:rPr>
                <w:lang w:val="en-US"/>
              </w:rPr>
              <w:t>operating expenditure for water, wastewater and stormwater services (Three Waters)</w:t>
            </w:r>
          </w:p>
        </w:tc>
      </w:tr>
      <w:tr w:rsidR="00010C45" w:rsidRPr="00010C45" w14:paraId="6B9E9426" w14:textId="77777777" w:rsidTr="007B6481">
        <w:tc>
          <w:tcPr>
            <w:tcW w:w="1235" w:type="pct"/>
            <w:gridSpan w:val="2"/>
            <w:tcBorders>
              <w:top w:val="single" w:sz="4" w:space="0" w:color="FFFFFF"/>
              <w:left w:val="single" w:sz="4" w:space="0" w:color="FFFFFF"/>
              <w:bottom w:val="single" w:sz="4" w:space="0" w:color="FFFFFF"/>
              <w:right w:val="single" w:sz="4" w:space="0" w:color="FFFFFF"/>
            </w:tcBorders>
          </w:tcPr>
          <w:p w14:paraId="244C5D7E" w14:textId="77777777" w:rsidR="007B6481" w:rsidRPr="00010C45" w:rsidRDefault="007B6481" w:rsidP="003778DE">
            <w:pPr>
              <w:pStyle w:val="Bodyromannumerals"/>
              <w:rPr>
                <w:i/>
                <w:sz w:val="22"/>
                <w:lang w:val="en-US"/>
              </w:rPr>
            </w:pPr>
            <w:r w:rsidRPr="00010C45">
              <w:rPr>
                <w:i/>
                <w:lang w:val="en-US"/>
              </w:rPr>
              <w:t>Processing Rules:</w:t>
            </w:r>
          </w:p>
        </w:tc>
        <w:tc>
          <w:tcPr>
            <w:tcW w:w="3765" w:type="pct"/>
            <w:gridSpan w:val="2"/>
            <w:tcBorders>
              <w:top w:val="single" w:sz="4" w:space="0" w:color="FFFFFF"/>
              <w:left w:val="single" w:sz="4" w:space="0" w:color="FFFFFF"/>
              <w:bottom w:val="single" w:sz="4" w:space="0" w:color="FFFFFF"/>
              <w:right w:val="single" w:sz="4" w:space="0" w:color="FFFFFF"/>
            </w:tcBorders>
          </w:tcPr>
          <w:p w14:paraId="20AB6DC3" w14:textId="34609558" w:rsidR="007B6481" w:rsidRPr="00010C45" w:rsidRDefault="00CF2697" w:rsidP="003778DE">
            <w:pPr>
              <w:pStyle w:val="Bodyromannumerals"/>
              <w:rPr>
                <w:sz w:val="22"/>
                <w:lang w:val="en-US"/>
              </w:rPr>
            </w:pPr>
            <w:r w:rsidRPr="00010C45">
              <w:rPr>
                <w:lang w:val="en-US"/>
              </w:rPr>
              <w:t>Brought forward</w:t>
            </w:r>
            <w:r w:rsidR="00C37817" w:rsidRPr="00010C45">
              <w:rPr>
                <w:lang w:val="en-US"/>
              </w:rPr>
              <w:t xml:space="preserve"> field:</w:t>
            </w:r>
            <w:r w:rsidRPr="00010C45">
              <w:rPr>
                <w:lang w:val="en-US"/>
              </w:rPr>
              <w:t xml:space="preserve"> G1.13</w:t>
            </w:r>
          </w:p>
        </w:tc>
      </w:tr>
      <w:tr w:rsidR="00010C45" w:rsidRPr="00010C45" w14:paraId="4F694FE3" w14:textId="77777777" w:rsidTr="007B6481">
        <w:tc>
          <w:tcPr>
            <w:tcW w:w="790" w:type="pct"/>
          </w:tcPr>
          <w:p w14:paraId="3DA66C7E" w14:textId="7EA076FF" w:rsidR="007B6481" w:rsidRPr="00010C45" w:rsidRDefault="007B6481" w:rsidP="003778DE">
            <w:pPr>
              <w:pStyle w:val="Bodyromannumerals"/>
              <w:rPr>
                <w:b/>
                <w:bCs/>
                <w:sz w:val="22"/>
                <w:lang w:val="en-US"/>
              </w:rPr>
            </w:pPr>
            <w:r w:rsidRPr="00010C45">
              <w:rPr>
                <w:b/>
                <w:bCs/>
                <w:lang w:val="en-US"/>
              </w:rPr>
              <w:t>G1.</w:t>
            </w:r>
            <w:r w:rsidR="00541648" w:rsidRPr="00010C45">
              <w:rPr>
                <w:b/>
                <w:bCs/>
                <w:lang w:val="en-US"/>
              </w:rPr>
              <w:t>3</w:t>
            </w:r>
            <w:r w:rsidR="00541648">
              <w:rPr>
                <w:b/>
                <w:bCs/>
                <w:lang w:val="en-US"/>
              </w:rPr>
              <w:t>3</w:t>
            </w:r>
          </w:p>
        </w:tc>
        <w:tc>
          <w:tcPr>
            <w:tcW w:w="3459" w:type="pct"/>
            <w:gridSpan w:val="2"/>
          </w:tcPr>
          <w:p w14:paraId="349CECD3" w14:textId="280DD151" w:rsidR="007B6481" w:rsidRPr="00010C45" w:rsidRDefault="007B6481" w:rsidP="003778DE">
            <w:pPr>
              <w:pStyle w:val="Bodyromannumerals"/>
              <w:rPr>
                <w:b/>
                <w:bCs/>
                <w:sz w:val="22"/>
                <w:lang w:val="en-US"/>
              </w:rPr>
            </w:pPr>
            <w:r w:rsidRPr="00010C45">
              <w:rPr>
                <w:b/>
                <w:bCs/>
                <w:lang w:val="en-US"/>
              </w:rPr>
              <w:t>Total Expenditure</w:t>
            </w:r>
          </w:p>
        </w:tc>
        <w:tc>
          <w:tcPr>
            <w:tcW w:w="752" w:type="pct"/>
          </w:tcPr>
          <w:p w14:paraId="03362655" w14:textId="77777777" w:rsidR="007B6481" w:rsidRPr="00010C45" w:rsidRDefault="007B6481" w:rsidP="003778DE">
            <w:pPr>
              <w:pStyle w:val="Bodyromannumerals"/>
              <w:rPr>
                <w:b/>
                <w:bCs/>
                <w:sz w:val="22"/>
                <w:lang w:val="en-US"/>
              </w:rPr>
            </w:pPr>
            <w:r w:rsidRPr="00010C45">
              <w:rPr>
                <w:b/>
                <w:bCs/>
                <w:lang w:val="en-US"/>
              </w:rPr>
              <w:t>NZ$000</w:t>
            </w:r>
          </w:p>
        </w:tc>
      </w:tr>
      <w:tr w:rsidR="00010C45" w:rsidRPr="00010C45" w14:paraId="4C27531F" w14:textId="77777777" w:rsidTr="007B6481">
        <w:tc>
          <w:tcPr>
            <w:tcW w:w="1235" w:type="pct"/>
            <w:gridSpan w:val="2"/>
            <w:tcBorders>
              <w:left w:val="single" w:sz="4" w:space="0" w:color="FFFFFF"/>
              <w:bottom w:val="single" w:sz="4" w:space="0" w:color="FFFFFF"/>
              <w:right w:val="single" w:sz="4" w:space="0" w:color="FFFFFF"/>
            </w:tcBorders>
          </w:tcPr>
          <w:p w14:paraId="162A9C79" w14:textId="77777777" w:rsidR="007B6481" w:rsidRPr="00010C45" w:rsidRDefault="007B6481" w:rsidP="003778DE">
            <w:pPr>
              <w:pStyle w:val="Bodyromannumerals"/>
              <w:rPr>
                <w:i/>
                <w:sz w:val="22"/>
                <w:lang w:val="en-US"/>
              </w:rPr>
            </w:pPr>
            <w:r w:rsidRPr="00010C45">
              <w:rPr>
                <w:i/>
                <w:lang w:val="en-US"/>
              </w:rPr>
              <w:t>Definition:</w:t>
            </w:r>
          </w:p>
        </w:tc>
        <w:tc>
          <w:tcPr>
            <w:tcW w:w="3765" w:type="pct"/>
            <w:gridSpan w:val="2"/>
            <w:tcBorders>
              <w:left w:val="single" w:sz="4" w:space="0" w:color="FFFFFF"/>
              <w:bottom w:val="single" w:sz="4" w:space="0" w:color="FFFFFF"/>
              <w:right w:val="single" w:sz="4" w:space="0" w:color="FFFFFF"/>
            </w:tcBorders>
          </w:tcPr>
          <w:p w14:paraId="7BC192BD" w14:textId="46B0CE97" w:rsidR="007B6481" w:rsidRPr="00010C45" w:rsidRDefault="00C37817" w:rsidP="003778DE">
            <w:pPr>
              <w:pStyle w:val="Bodyromannumerals"/>
              <w:rPr>
                <w:sz w:val="22"/>
                <w:lang w:val="en-US"/>
              </w:rPr>
            </w:pPr>
            <w:r w:rsidRPr="00010C45">
              <w:rPr>
                <w:lang w:val="en-US"/>
              </w:rPr>
              <w:t>Total expenditure for water, wastewater and stormwater services (Three Waters)</w:t>
            </w:r>
          </w:p>
        </w:tc>
      </w:tr>
      <w:tr w:rsidR="00010C45" w:rsidRPr="00010C45" w14:paraId="3B2B6373" w14:textId="77777777" w:rsidTr="0088680F">
        <w:trPr>
          <w:trHeight w:val="449"/>
        </w:trPr>
        <w:tc>
          <w:tcPr>
            <w:tcW w:w="1235" w:type="pct"/>
            <w:gridSpan w:val="2"/>
            <w:tcBorders>
              <w:top w:val="single" w:sz="4" w:space="0" w:color="FFFFFF"/>
              <w:left w:val="single" w:sz="4" w:space="0" w:color="FFFFFF"/>
              <w:bottom w:val="single" w:sz="4" w:space="0" w:color="FFFFFF"/>
              <w:right w:val="single" w:sz="4" w:space="0" w:color="FFFFFF"/>
            </w:tcBorders>
          </w:tcPr>
          <w:p w14:paraId="1BACACD9" w14:textId="77777777" w:rsidR="007B6481" w:rsidRPr="00010C45" w:rsidRDefault="007B6481" w:rsidP="003778DE">
            <w:pPr>
              <w:pStyle w:val="Bodyromannumerals"/>
              <w:rPr>
                <w:i/>
                <w:sz w:val="22"/>
                <w:lang w:val="en-US"/>
              </w:rPr>
            </w:pPr>
            <w:r w:rsidRPr="00010C45">
              <w:rPr>
                <w:i/>
                <w:lang w:val="en-US"/>
              </w:rPr>
              <w:t>Processing Rules:</w:t>
            </w:r>
          </w:p>
        </w:tc>
        <w:tc>
          <w:tcPr>
            <w:tcW w:w="3765" w:type="pct"/>
            <w:gridSpan w:val="2"/>
            <w:tcBorders>
              <w:top w:val="single" w:sz="4" w:space="0" w:color="FFFFFF"/>
              <w:left w:val="single" w:sz="4" w:space="0" w:color="FFFFFF"/>
              <w:bottom w:val="single" w:sz="4" w:space="0" w:color="FFFFFF"/>
              <w:right w:val="single" w:sz="4" w:space="0" w:color="FFFFFF"/>
            </w:tcBorders>
          </w:tcPr>
          <w:p w14:paraId="4A6FB97A" w14:textId="0225E208" w:rsidR="007B6481" w:rsidRPr="00010C45" w:rsidRDefault="007B6481" w:rsidP="003778DE">
            <w:pPr>
              <w:pStyle w:val="Bodyromannumerals"/>
              <w:rPr>
                <w:sz w:val="22"/>
                <w:lang w:val="en-US"/>
              </w:rPr>
            </w:pPr>
            <w:r w:rsidRPr="00010C45">
              <w:rPr>
                <w:lang w:val="en-US"/>
              </w:rPr>
              <w:t xml:space="preserve">Calculated field: </w:t>
            </w:r>
            <w:r w:rsidR="00CF2697" w:rsidRPr="00010C45">
              <w:rPr>
                <w:lang w:val="en-US"/>
              </w:rPr>
              <w:t>G1.</w:t>
            </w:r>
            <w:r w:rsidR="00E03106" w:rsidRPr="00010C45">
              <w:rPr>
                <w:lang w:val="en-US"/>
              </w:rPr>
              <w:t>3</w:t>
            </w:r>
            <w:r w:rsidR="00E03106">
              <w:rPr>
                <w:lang w:val="en-US"/>
              </w:rPr>
              <w:t>1</w:t>
            </w:r>
            <w:r w:rsidR="00E03106" w:rsidRPr="00010C45">
              <w:rPr>
                <w:lang w:val="en-US"/>
              </w:rPr>
              <w:t xml:space="preserve"> </w:t>
            </w:r>
            <w:r w:rsidR="00CF2697" w:rsidRPr="00010C45">
              <w:rPr>
                <w:lang w:val="en-US"/>
              </w:rPr>
              <w:t xml:space="preserve">+ </w:t>
            </w:r>
            <w:r w:rsidR="007F0991" w:rsidRPr="00010C45">
              <w:rPr>
                <w:lang w:val="en-US"/>
              </w:rPr>
              <w:t>G1.</w:t>
            </w:r>
            <w:r w:rsidR="00E03106">
              <w:rPr>
                <w:lang w:val="en-US"/>
              </w:rPr>
              <w:t>32</w:t>
            </w:r>
          </w:p>
        </w:tc>
      </w:tr>
    </w:tbl>
    <w:p w14:paraId="5A1E9FEA" w14:textId="77777777" w:rsidR="00D43583" w:rsidRDefault="00D43583" w:rsidP="000F7722">
      <w:pPr>
        <w:tabs>
          <w:tab w:val="left" w:pos="5880"/>
        </w:tabs>
      </w:pPr>
    </w:p>
    <w:p w14:paraId="28929F32" w14:textId="54B26020" w:rsidR="0012759E" w:rsidRPr="002D56E6" w:rsidRDefault="004B461F" w:rsidP="00E13CD8">
      <w:pPr>
        <w:pStyle w:val="Title1"/>
      </w:pPr>
      <w:r w:rsidRPr="00D43583">
        <w:br w:type="page"/>
      </w:r>
      <w:r w:rsidR="0012759E" w:rsidRPr="002D56E6">
        <w:lastRenderedPageBreak/>
        <w:t>TABLE G2: PROJECT ANALYSIS - WATER SERVICE</w:t>
      </w:r>
    </w:p>
    <w:p w14:paraId="1BF20F3E" w14:textId="00786AA6" w:rsidR="0012759E" w:rsidRPr="002D56E6" w:rsidRDefault="0012759E" w:rsidP="00E13CD8">
      <w:pPr>
        <w:pStyle w:val="Sectionsub-heading"/>
      </w:pPr>
      <w:r w:rsidRPr="002D56E6">
        <w:t xml:space="preserve">Guidance </w:t>
      </w:r>
    </w:p>
    <w:p w14:paraId="303F7B57" w14:textId="77777777" w:rsidR="0012759E" w:rsidRDefault="0012759E" w:rsidP="006F316A">
      <w:pPr>
        <w:pStyle w:val="Bodynumbercopy"/>
        <w:numPr>
          <w:ilvl w:val="0"/>
          <w:numId w:val="23"/>
        </w:numPr>
        <w:rPr>
          <w:lang w:val="en-GB"/>
        </w:rPr>
      </w:pPr>
      <w:r w:rsidRPr="006F316A">
        <w:rPr>
          <w:lang w:val="en-GB"/>
        </w:rPr>
        <w:t>Only projects related to the water service should be added to this table. If the project is related to water, wastewater and stormwater services, an appropriate split of expenditure should be made to avoid double counting. This split should be explained in the comments.</w:t>
      </w:r>
    </w:p>
    <w:p w14:paraId="4B53C813" w14:textId="46396077" w:rsidR="00ED4276" w:rsidRDefault="00ED4276" w:rsidP="00792BBD">
      <w:pPr>
        <w:pStyle w:val="Bodynumbercopy"/>
        <w:numPr>
          <w:ilvl w:val="0"/>
          <w:numId w:val="23"/>
        </w:numPr>
        <w:rPr>
          <w:lang w:val="en-GB"/>
        </w:rPr>
      </w:pPr>
      <w:r w:rsidRPr="00ED4276">
        <w:rPr>
          <w:lang w:val="en-GB"/>
        </w:rPr>
        <w:t>Each project in excess of NZ$250,000 should be reported in a separate row. Projects below the NZ$250,000 threshold should be grouped by programme area with each programme area reported in a separate row.</w:t>
      </w:r>
    </w:p>
    <w:p w14:paraId="22369477" w14:textId="21DDFB2B" w:rsidR="00D614AF" w:rsidRPr="00792BBD" w:rsidRDefault="00A13D14" w:rsidP="00792BBD">
      <w:pPr>
        <w:pStyle w:val="Bodynumbercopy"/>
        <w:numPr>
          <w:ilvl w:val="0"/>
          <w:numId w:val="23"/>
        </w:numPr>
        <w:rPr>
          <w:lang w:val="en-GB"/>
        </w:rPr>
      </w:pPr>
      <w:r>
        <w:rPr>
          <w:lang w:val="en-GB"/>
        </w:rPr>
        <w:t>Local</w:t>
      </w:r>
      <w:r w:rsidR="002B6733">
        <w:rPr>
          <w:lang w:val="en-GB"/>
        </w:rPr>
        <w:t xml:space="preserve"> Authorities should add further rows</w:t>
      </w:r>
      <w:r w:rsidR="00D614AF">
        <w:rPr>
          <w:lang w:val="en-GB"/>
        </w:rPr>
        <w:t xml:space="preserve"> as required.</w:t>
      </w:r>
    </w:p>
    <w:p w14:paraId="0E6B8CD4" w14:textId="3A92B3C3" w:rsidR="0012759E" w:rsidRDefault="0012759E" w:rsidP="00E13CD8">
      <w:pPr>
        <w:pStyle w:val="Sectionsub-heading"/>
      </w:pPr>
      <w:r w:rsidRPr="002D56E6">
        <w:t>COLUMN DEFINITIONS</w:t>
      </w:r>
    </w:p>
    <w:tbl>
      <w:tblPr>
        <w:tblStyle w:val="TableGrid"/>
        <w:tblW w:w="7797" w:type="dxa"/>
        <w:tblLook w:val="04A0" w:firstRow="1" w:lastRow="0" w:firstColumn="1" w:lastColumn="0" w:noHBand="0" w:noVBand="1"/>
      </w:tblPr>
      <w:tblGrid>
        <w:gridCol w:w="1252"/>
        <w:gridCol w:w="160"/>
        <w:gridCol w:w="5472"/>
        <w:gridCol w:w="913"/>
      </w:tblGrid>
      <w:tr w:rsidR="002E3922" w:rsidRPr="00AE1662" w14:paraId="583806DE" w14:textId="77777777" w:rsidTr="002E3922">
        <w:tc>
          <w:tcPr>
            <w:tcW w:w="1252" w:type="dxa"/>
          </w:tcPr>
          <w:p w14:paraId="0E86ED92" w14:textId="77777777" w:rsidR="002E3922" w:rsidRPr="00CD3DD5" w:rsidRDefault="002E3922" w:rsidP="002E392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Col. 1</w:t>
            </w:r>
          </w:p>
        </w:tc>
        <w:tc>
          <w:tcPr>
            <w:tcW w:w="5632" w:type="dxa"/>
            <w:gridSpan w:val="2"/>
          </w:tcPr>
          <w:p w14:paraId="6954A040" w14:textId="77777777" w:rsidR="002E3922" w:rsidRPr="00CD3DD5" w:rsidRDefault="002E3922" w:rsidP="002E392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Project Code</w:t>
            </w:r>
          </w:p>
        </w:tc>
        <w:tc>
          <w:tcPr>
            <w:tcW w:w="913" w:type="dxa"/>
          </w:tcPr>
          <w:p w14:paraId="6E94A983" w14:textId="77777777" w:rsidR="002E3922" w:rsidRPr="00AE1662" w:rsidRDefault="002E3922" w:rsidP="002E3922">
            <w:pPr>
              <w:keepLines/>
              <w:spacing w:after="160" w:line="259" w:lineRule="auto"/>
              <w:jc w:val="both"/>
              <w:rPr>
                <w:rFonts w:cs="Arial"/>
                <w:b/>
                <w:lang w:val="en-US"/>
              </w:rPr>
            </w:pPr>
            <w:r>
              <w:rPr>
                <w:rFonts w:cs="Arial"/>
                <w:b/>
                <w:lang w:val="en-US"/>
              </w:rPr>
              <w:t>-</w:t>
            </w:r>
          </w:p>
        </w:tc>
      </w:tr>
      <w:tr w:rsidR="002E3922" w:rsidRPr="00AE1662" w14:paraId="753145EA" w14:textId="77777777" w:rsidTr="002E3922">
        <w:trPr>
          <w:gridAfter w:val="1"/>
          <w:wAfter w:w="913" w:type="dxa"/>
        </w:trPr>
        <w:tc>
          <w:tcPr>
            <w:tcW w:w="1412" w:type="dxa"/>
            <w:gridSpan w:val="2"/>
            <w:tcBorders>
              <w:left w:val="single" w:sz="4" w:space="0" w:color="FFFFFF"/>
              <w:bottom w:val="single" w:sz="4" w:space="0" w:color="FFFFFF"/>
              <w:right w:val="single" w:sz="4" w:space="0" w:color="FFFFFF"/>
            </w:tcBorders>
          </w:tcPr>
          <w:p w14:paraId="786C4B49" w14:textId="77777777" w:rsidR="002E3922" w:rsidRPr="00874531" w:rsidRDefault="002E3922" w:rsidP="002E392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6D912B26" w14:textId="52FEB7D3" w:rsidR="002E3922" w:rsidRPr="00CD3DD5" w:rsidRDefault="002E3922" w:rsidP="002E392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 xml:space="preserve">Project code, as assigned by the Authority. All codes should be mutually exclusive and relate to </w:t>
            </w:r>
            <w:r w:rsidR="00202E6E" w:rsidRPr="00CD3DD5">
              <w:rPr>
                <w:rFonts w:ascii="Calibri" w:hAnsi="Calibri" w:cs="Arial"/>
                <w:sz w:val="21"/>
                <w:szCs w:val="21"/>
                <w:lang w:val="en-US"/>
              </w:rPr>
              <w:t>discre</w:t>
            </w:r>
            <w:r w:rsidR="00202E6E">
              <w:rPr>
                <w:rFonts w:ascii="Calibri" w:hAnsi="Calibri" w:cs="Arial"/>
                <w:sz w:val="21"/>
                <w:szCs w:val="21"/>
                <w:lang w:val="en-US"/>
              </w:rPr>
              <w:t>te</w:t>
            </w:r>
            <w:r w:rsidR="00202E6E" w:rsidRPr="00CD3DD5">
              <w:rPr>
                <w:rFonts w:ascii="Calibri" w:hAnsi="Calibri" w:cs="Arial"/>
                <w:sz w:val="21"/>
                <w:szCs w:val="21"/>
                <w:lang w:val="en-US"/>
              </w:rPr>
              <w:t xml:space="preserve"> </w:t>
            </w:r>
            <w:r w:rsidRPr="00CD3DD5">
              <w:rPr>
                <w:rFonts w:ascii="Calibri" w:hAnsi="Calibri" w:cs="Arial"/>
                <w:sz w:val="21"/>
                <w:szCs w:val="21"/>
                <w:lang w:val="en-US"/>
              </w:rPr>
              <w:t xml:space="preserve">projects. </w:t>
            </w:r>
          </w:p>
        </w:tc>
      </w:tr>
      <w:tr w:rsidR="002E3922" w:rsidRPr="00AE1662" w14:paraId="0A3E4C78" w14:textId="77777777" w:rsidTr="002E3922">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7E541E9C" w14:textId="77777777" w:rsidR="002E3922" w:rsidRPr="00874531" w:rsidRDefault="002E3922" w:rsidP="002E392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7C274991" w14:textId="025CFDB0" w:rsidR="002E3922" w:rsidRPr="00CD3DD5" w:rsidRDefault="00366864" w:rsidP="002E392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2E3922" w:rsidRPr="00AE1662" w14:paraId="6A53A295" w14:textId="77777777" w:rsidTr="002E3922">
        <w:tc>
          <w:tcPr>
            <w:tcW w:w="1252" w:type="dxa"/>
          </w:tcPr>
          <w:p w14:paraId="130856C3" w14:textId="77777777" w:rsidR="002E3922" w:rsidRPr="00CD3DD5" w:rsidRDefault="002E3922" w:rsidP="002E392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Col. 2</w:t>
            </w:r>
          </w:p>
        </w:tc>
        <w:tc>
          <w:tcPr>
            <w:tcW w:w="5632" w:type="dxa"/>
            <w:gridSpan w:val="2"/>
          </w:tcPr>
          <w:p w14:paraId="41F52F09" w14:textId="77777777" w:rsidR="002E3922" w:rsidRPr="00CD3DD5" w:rsidRDefault="002E3922" w:rsidP="002E392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Year of commission</w:t>
            </w:r>
          </w:p>
        </w:tc>
        <w:tc>
          <w:tcPr>
            <w:tcW w:w="913" w:type="dxa"/>
          </w:tcPr>
          <w:p w14:paraId="761A4EF2" w14:textId="77777777" w:rsidR="002E3922" w:rsidRPr="00AE1662" w:rsidRDefault="002E3922" w:rsidP="002E3922">
            <w:pPr>
              <w:keepLines/>
              <w:spacing w:after="160" w:line="259" w:lineRule="auto"/>
              <w:jc w:val="both"/>
              <w:rPr>
                <w:rFonts w:cs="Arial"/>
                <w:b/>
                <w:lang w:val="en-US"/>
              </w:rPr>
            </w:pPr>
            <w:r>
              <w:rPr>
                <w:rFonts w:cs="Arial"/>
                <w:b/>
                <w:lang w:val="en-US"/>
              </w:rPr>
              <w:t>Year</w:t>
            </w:r>
          </w:p>
        </w:tc>
      </w:tr>
      <w:tr w:rsidR="002E3922" w:rsidRPr="00AE1662" w14:paraId="1DA0151A" w14:textId="77777777" w:rsidTr="002E3922">
        <w:trPr>
          <w:gridAfter w:val="1"/>
          <w:wAfter w:w="913" w:type="dxa"/>
        </w:trPr>
        <w:tc>
          <w:tcPr>
            <w:tcW w:w="1412" w:type="dxa"/>
            <w:gridSpan w:val="2"/>
            <w:tcBorders>
              <w:left w:val="single" w:sz="4" w:space="0" w:color="FFFFFF"/>
              <w:bottom w:val="single" w:sz="4" w:space="0" w:color="FFFFFF"/>
              <w:right w:val="single" w:sz="4" w:space="0" w:color="FFFFFF"/>
            </w:tcBorders>
          </w:tcPr>
          <w:p w14:paraId="259113F5" w14:textId="77777777" w:rsidR="002E3922" w:rsidRPr="00874531" w:rsidRDefault="002E3922" w:rsidP="002E392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49B77213" w14:textId="77777777" w:rsidR="002E3922" w:rsidRPr="00CD3DD5" w:rsidRDefault="002E3922" w:rsidP="002E392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Year of commission.</w:t>
            </w:r>
          </w:p>
        </w:tc>
      </w:tr>
      <w:tr w:rsidR="002E3922" w:rsidRPr="00AE1662" w14:paraId="48F446A1" w14:textId="77777777" w:rsidTr="002E3922">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215643E4" w14:textId="77777777" w:rsidR="002E3922" w:rsidRPr="00874531" w:rsidRDefault="002E3922" w:rsidP="002E392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05773336" w14:textId="77777777" w:rsidR="002E3922" w:rsidRPr="00CD3DD5" w:rsidRDefault="002E3922" w:rsidP="002E392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2E3922" w:rsidRPr="00AE1662" w14:paraId="15B244D7" w14:textId="77777777" w:rsidTr="002E3922">
        <w:tc>
          <w:tcPr>
            <w:tcW w:w="1252" w:type="dxa"/>
          </w:tcPr>
          <w:p w14:paraId="5E46682D" w14:textId="77777777" w:rsidR="002E3922" w:rsidRPr="00CD3DD5" w:rsidRDefault="002E3922" w:rsidP="002E392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Col. 3</w:t>
            </w:r>
          </w:p>
        </w:tc>
        <w:tc>
          <w:tcPr>
            <w:tcW w:w="5632" w:type="dxa"/>
            <w:gridSpan w:val="2"/>
          </w:tcPr>
          <w:p w14:paraId="4E177072" w14:textId="77777777" w:rsidR="002E3922" w:rsidRPr="00CD3DD5" w:rsidRDefault="002E3922" w:rsidP="002E392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Total Project Cost</w:t>
            </w:r>
          </w:p>
        </w:tc>
        <w:tc>
          <w:tcPr>
            <w:tcW w:w="913" w:type="dxa"/>
          </w:tcPr>
          <w:p w14:paraId="7441A70B" w14:textId="77777777" w:rsidR="002E3922" w:rsidRPr="00AE1662" w:rsidRDefault="002E3922" w:rsidP="002E3922">
            <w:pPr>
              <w:keepLines/>
              <w:spacing w:after="160" w:line="259" w:lineRule="auto"/>
              <w:jc w:val="both"/>
              <w:rPr>
                <w:rFonts w:cs="Arial"/>
                <w:b/>
                <w:lang w:val="en-US"/>
              </w:rPr>
            </w:pPr>
            <w:r>
              <w:rPr>
                <w:rFonts w:ascii="Calibri" w:eastAsia="Calibri" w:hAnsi="Calibri" w:cs="Times New Roman"/>
                <w:b/>
                <w:lang w:val="en-US"/>
              </w:rPr>
              <w:t>NZ$000</w:t>
            </w:r>
          </w:p>
        </w:tc>
      </w:tr>
      <w:tr w:rsidR="002E3922" w:rsidRPr="00AE1662" w14:paraId="1F7ECC13" w14:textId="77777777" w:rsidTr="002E3922">
        <w:trPr>
          <w:gridAfter w:val="1"/>
          <w:wAfter w:w="913" w:type="dxa"/>
        </w:trPr>
        <w:tc>
          <w:tcPr>
            <w:tcW w:w="1412" w:type="dxa"/>
            <w:gridSpan w:val="2"/>
            <w:tcBorders>
              <w:left w:val="single" w:sz="4" w:space="0" w:color="FFFFFF"/>
              <w:bottom w:val="single" w:sz="4" w:space="0" w:color="FFFFFF"/>
              <w:right w:val="single" w:sz="4" w:space="0" w:color="FFFFFF"/>
            </w:tcBorders>
          </w:tcPr>
          <w:p w14:paraId="730798AF" w14:textId="77777777" w:rsidR="002E3922" w:rsidRPr="00874531" w:rsidRDefault="002E3922" w:rsidP="002E392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057974B4" w14:textId="77777777" w:rsidR="002E3922" w:rsidRPr="00CD3DD5" w:rsidRDefault="002E3922" w:rsidP="002E392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The sum of the actual project expenditure and the forecasted future expenditure.</w:t>
            </w:r>
          </w:p>
        </w:tc>
      </w:tr>
      <w:tr w:rsidR="002E3922" w:rsidRPr="00AE1662" w14:paraId="42BAB2F6" w14:textId="77777777" w:rsidTr="002E3922">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5E67AE98" w14:textId="77777777" w:rsidR="002E3922" w:rsidRPr="00874531" w:rsidRDefault="002E3922" w:rsidP="002E392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4AA1F82D" w14:textId="2381642B" w:rsidR="002E3922" w:rsidRPr="00CD3DD5" w:rsidRDefault="002E3922" w:rsidP="002E392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Calculated field: SUM[Col4</w:t>
            </w:r>
            <w:r w:rsidR="004F17AE">
              <w:rPr>
                <w:rFonts w:ascii="Calibri" w:hAnsi="Calibri" w:cs="Arial"/>
                <w:sz w:val="21"/>
                <w:szCs w:val="21"/>
                <w:lang w:val="en-US"/>
              </w:rPr>
              <w:t>:</w:t>
            </w:r>
            <w:r w:rsidRPr="00CD3DD5">
              <w:rPr>
                <w:rFonts w:ascii="Calibri" w:hAnsi="Calibri" w:cs="Arial"/>
                <w:sz w:val="21"/>
                <w:szCs w:val="21"/>
                <w:lang w:val="en-US"/>
              </w:rPr>
              <w:t xml:space="preserve"> </w:t>
            </w:r>
            <w:r w:rsidR="00451ACB" w:rsidRPr="00CD3DD5">
              <w:rPr>
                <w:rFonts w:ascii="Calibri" w:hAnsi="Calibri" w:cs="Arial"/>
                <w:sz w:val="21"/>
                <w:szCs w:val="21"/>
                <w:lang w:val="en-US"/>
              </w:rPr>
              <w:t>Col1</w:t>
            </w:r>
            <w:r w:rsidR="00451ACB">
              <w:rPr>
                <w:rFonts w:ascii="Calibri" w:hAnsi="Calibri" w:cs="Arial"/>
                <w:sz w:val="21"/>
                <w:szCs w:val="21"/>
                <w:lang w:val="en-US"/>
              </w:rPr>
              <w:t>6</w:t>
            </w:r>
            <w:r w:rsidRPr="00CD3DD5">
              <w:rPr>
                <w:rFonts w:ascii="Calibri" w:hAnsi="Calibri" w:cs="Arial"/>
                <w:sz w:val="21"/>
                <w:szCs w:val="21"/>
                <w:lang w:val="en-US"/>
              </w:rPr>
              <w:t>]</w:t>
            </w:r>
          </w:p>
        </w:tc>
      </w:tr>
      <w:tr w:rsidR="002E3922" w:rsidRPr="00AE1662" w14:paraId="4AE0968A" w14:textId="77777777" w:rsidTr="002E3922">
        <w:tc>
          <w:tcPr>
            <w:tcW w:w="1252" w:type="dxa"/>
          </w:tcPr>
          <w:p w14:paraId="0F704E54" w14:textId="77777777" w:rsidR="002E3922" w:rsidRPr="00CD3DD5" w:rsidRDefault="002E3922" w:rsidP="002E392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Col. 4</w:t>
            </w:r>
          </w:p>
        </w:tc>
        <w:tc>
          <w:tcPr>
            <w:tcW w:w="5632" w:type="dxa"/>
            <w:gridSpan w:val="2"/>
          </w:tcPr>
          <w:p w14:paraId="6279A084" w14:textId="3093FB43" w:rsidR="002E3922" w:rsidRPr="00CD3DD5" w:rsidRDefault="002E3922" w:rsidP="002E3922">
            <w:pPr>
              <w:keepLines/>
              <w:jc w:val="both"/>
              <w:rPr>
                <w:rFonts w:ascii="Calibri" w:hAnsi="Calibri" w:cs="Arial"/>
                <w:b/>
                <w:sz w:val="21"/>
                <w:szCs w:val="21"/>
                <w:lang w:val="en-US"/>
              </w:rPr>
            </w:pPr>
            <w:r w:rsidRPr="00CD3DD5">
              <w:rPr>
                <w:rFonts w:ascii="Calibri" w:hAnsi="Calibri" w:cs="Arial"/>
                <w:b/>
                <w:sz w:val="21"/>
                <w:szCs w:val="21"/>
                <w:lang w:val="en-US"/>
              </w:rPr>
              <w:t xml:space="preserve">Total expenditure </w:t>
            </w:r>
            <w:r w:rsidR="006179AA">
              <w:rPr>
                <w:rFonts w:ascii="Calibri" w:hAnsi="Calibri" w:cs="Arial"/>
                <w:b/>
                <w:sz w:val="21"/>
                <w:szCs w:val="21"/>
                <w:lang w:val="en-US"/>
              </w:rPr>
              <w:t>30/06/2019 (</w:t>
            </w:r>
            <w:r w:rsidRPr="00CD3DD5">
              <w:rPr>
                <w:rFonts w:ascii="Calibri" w:hAnsi="Calibri" w:cs="Arial"/>
                <w:b/>
                <w:sz w:val="21"/>
                <w:szCs w:val="21"/>
                <w:lang w:val="en-US"/>
              </w:rPr>
              <w:t>report year -1</w:t>
            </w:r>
            <w:r w:rsidR="006179AA">
              <w:rPr>
                <w:rFonts w:ascii="Calibri" w:hAnsi="Calibri" w:cs="Arial"/>
                <w:b/>
                <w:sz w:val="21"/>
                <w:szCs w:val="21"/>
                <w:lang w:val="en-US"/>
              </w:rPr>
              <w:t>)</w:t>
            </w:r>
          </w:p>
        </w:tc>
        <w:tc>
          <w:tcPr>
            <w:tcW w:w="913" w:type="dxa"/>
          </w:tcPr>
          <w:p w14:paraId="6F0FC40A" w14:textId="77777777" w:rsidR="002E3922" w:rsidRPr="00AE1662" w:rsidRDefault="002E3922" w:rsidP="002E3922">
            <w:pPr>
              <w:keepLines/>
              <w:spacing w:after="160" w:line="259" w:lineRule="auto"/>
              <w:jc w:val="both"/>
              <w:rPr>
                <w:rFonts w:cs="Arial"/>
                <w:b/>
                <w:lang w:val="en-US"/>
              </w:rPr>
            </w:pPr>
            <w:r>
              <w:rPr>
                <w:rFonts w:ascii="Calibri" w:eastAsia="Calibri" w:hAnsi="Calibri" w:cs="Times New Roman"/>
                <w:b/>
                <w:lang w:val="en-US"/>
              </w:rPr>
              <w:t>NZ$000</w:t>
            </w:r>
          </w:p>
        </w:tc>
      </w:tr>
      <w:tr w:rsidR="002E3922" w:rsidRPr="00AE1662" w14:paraId="10E36F80" w14:textId="77777777" w:rsidTr="002E3922">
        <w:trPr>
          <w:gridAfter w:val="1"/>
          <w:wAfter w:w="913" w:type="dxa"/>
        </w:trPr>
        <w:tc>
          <w:tcPr>
            <w:tcW w:w="1412" w:type="dxa"/>
            <w:gridSpan w:val="2"/>
            <w:tcBorders>
              <w:left w:val="single" w:sz="4" w:space="0" w:color="FFFFFF"/>
              <w:bottom w:val="single" w:sz="4" w:space="0" w:color="FFFFFF"/>
              <w:right w:val="single" w:sz="4" w:space="0" w:color="FFFFFF"/>
            </w:tcBorders>
          </w:tcPr>
          <w:p w14:paraId="24FBFCFB" w14:textId="77777777" w:rsidR="002E3922" w:rsidRPr="00874531" w:rsidRDefault="002E3922" w:rsidP="002E392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722502A5" w14:textId="4FD6D8BF" w:rsidR="002E3922" w:rsidRPr="00CD3DD5" w:rsidRDefault="002E3922" w:rsidP="002E392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Actual project expenditure</w:t>
            </w:r>
            <w:r w:rsidR="00895821">
              <w:rPr>
                <w:rFonts w:ascii="Calibri" w:hAnsi="Calibri" w:cs="Arial"/>
                <w:sz w:val="21"/>
                <w:szCs w:val="21"/>
                <w:lang w:val="en-US"/>
              </w:rPr>
              <w:t xml:space="preserve"> incurred</w:t>
            </w:r>
            <w:r w:rsidRPr="00CD3DD5">
              <w:rPr>
                <w:rFonts w:ascii="Calibri" w:hAnsi="Calibri" w:cs="Arial"/>
                <w:sz w:val="21"/>
                <w:szCs w:val="21"/>
                <w:lang w:val="en-US"/>
              </w:rPr>
              <w:t xml:space="preserve"> </w:t>
            </w:r>
            <w:r w:rsidR="00027044">
              <w:rPr>
                <w:rFonts w:ascii="Calibri" w:hAnsi="Calibri" w:cs="Arial"/>
                <w:sz w:val="21"/>
                <w:szCs w:val="21"/>
                <w:lang w:val="en-US"/>
              </w:rPr>
              <w:t xml:space="preserve">for </w:t>
            </w:r>
            <w:r w:rsidRPr="00CD3DD5">
              <w:rPr>
                <w:rFonts w:ascii="Calibri" w:hAnsi="Calibri" w:cs="Arial"/>
                <w:sz w:val="21"/>
                <w:szCs w:val="21"/>
                <w:lang w:val="en-US"/>
              </w:rPr>
              <w:t xml:space="preserve">the </w:t>
            </w:r>
            <w:r w:rsidR="0033014C">
              <w:rPr>
                <w:rFonts w:ascii="Calibri" w:hAnsi="Calibri" w:cs="Arial"/>
                <w:sz w:val="21"/>
                <w:szCs w:val="21"/>
                <w:lang w:val="en-US"/>
              </w:rPr>
              <w:t>report year</w:t>
            </w:r>
            <w:r w:rsidRPr="00CD3DD5">
              <w:rPr>
                <w:rFonts w:ascii="Calibri" w:hAnsi="Calibri" w:cs="Arial"/>
                <w:sz w:val="21"/>
                <w:szCs w:val="21"/>
                <w:lang w:val="en-US"/>
              </w:rPr>
              <w:t xml:space="preserve"> prior to the report</w:t>
            </w:r>
            <w:r w:rsidR="00D66E85">
              <w:rPr>
                <w:rFonts w:ascii="Calibri" w:hAnsi="Calibri" w:cs="Arial"/>
                <w:sz w:val="21"/>
                <w:szCs w:val="21"/>
                <w:lang w:val="en-US"/>
              </w:rPr>
              <w:t xml:space="preserve"> (year ending 30/06/2019)</w:t>
            </w:r>
            <w:r w:rsidRPr="00CD3DD5">
              <w:rPr>
                <w:rFonts w:ascii="Calibri" w:hAnsi="Calibri" w:cs="Arial"/>
                <w:sz w:val="21"/>
                <w:szCs w:val="21"/>
                <w:lang w:val="en-US"/>
              </w:rPr>
              <w:t>.</w:t>
            </w:r>
          </w:p>
        </w:tc>
      </w:tr>
      <w:tr w:rsidR="002E3922" w:rsidRPr="00AE1662" w14:paraId="75A565A4" w14:textId="77777777" w:rsidTr="002E3922">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00394936" w14:textId="77777777" w:rsidR="002E3922" w:rsidRPr="00874531" w:rsidRDefault="002E3922" w:rsidP="002E392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30BA4993" w14:textId="77777777" w:rsidR="002E3922" w:rsidRPr="00CD3DD5" w:rsidRDefault="002E3922" w:rsidP="002E392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bl>
    <w:p w14:paraId="34D14114" w14:textId="77777777" w:rsidR="004816CB" w:rsidRDefault="004816CB">
      <w:r>
        <w:br w:type="page"/>
      </w:r>
    </w:p>
    <w:tbl>
      <w:tblPr>
        <w:tblStyle w:val="TableGrid"/>
        <w:tblW w:w="7797" w:type="dxa"/>
        <w:tblLook w:val="04A0" w:firstRow="1" w:lastRow="0" w:firstColumn="1" w:lastColumn="0" w:noHBand="0" w:noVBand="1"/>
      </w:tblPr>
      <w:tblGrid>
        <w:gridCol w:w="1252"/>
        <w:gridCol w:w="160"/>
        <w:gridCol w:w="5472"/>
        <w:gridCol w:w="913"/>
      </w:tblGrid>
      <w:tr w:rsidR="002E3922" w:rsidRPr="00AE1662" w14:paraId="1001F914" w14:textId="77777777" w:rsidTr="002E3922">
        <w:tc>
          <w:tcPr>
            <w:tcW w:w="1252" w:type="dxa"/>
          </w:tcPr>
          <w:p w14:paraId="6539399D" w14:textId="51A7FE3D" w:rsidR="002E3922" w:rsidRPr="00CD3DD5" w:rsidRDefault="002E3922" w:rsidP="002E392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lastRenderedPageBreak/>
              <w:t>Col. 5</w:t>
            </w:r>
          </w:p>
        </w:tc>
        <w:tc>
          <w:tcPr>
            <w:tcW w:w="5632" w:type="dxa"/>
            <w:gridSpan w:val="2"/>
          </w:tcPr>
          <w:p w14:paraId="5F6431BF" w14:textId="7E73AF9E" w:rsidR="002E3922" w:rsidRPr="00CD3DD5" w:rsidRDefault="003D6452" w:rsidP="002E3922">
            <w:pPr>
              <w:keepLines/>
              <w:jc w:val="both"/>
              <w:rPr>
                <w:rFonts w:ascii="Calibri" w:hAnsi="Calibri" w:cs="Arial"/>
                <w:b/>
                <w:sz w:val="21"/>
                <w:szCs w:val="21"/>
                <w:lang w:val="en-US"/>
              </w:rPr>
            </w:pPr>
            <w:r>
              <w:rPr>
                <w:rFonts w:ascii="Calibri" w:hAnsi="Calibri" w:cs="Arial"/>
                <w:b/>
                <w:sz w:val="21"/>
                <w:szCs w:val="21"/>
                <w:lang w:val="en-US"/>
              </w:rPr>
              <w:t>Total</w:t>
            </w:r>
            <w:r w:rsidRPr="00CD3DD5">
              <w:rPr>
                <w:rFonts w:ascii="Calibri" w:hAnsi="Calibri" w:cs="Arial"/>
                <w:b/>
                <w:sz w:val="21"/>
                <w:szCs w:val="21"/>
                <w:lang w:val="en-US"/>
              </w:rPr>
              <w:t xml:space="preserve"> </w:t>
            </w:r>
            <w:r w:rsidR="002E3922" w:rsidRPr="00CD3DD5">
              <w:rPr>
                <w:rFonts w:ascii="Calibri" w:hAnsi="Calibri" w:cs="Arial"/>
                <w:b/>
                <w:sz w:val="21"/>
                <w:szCs w:val="21"/>
                <w:lang w:val="en-US"/>
              </w:rPr>
              <w:t xml:space="preserve">expenditure </w:t>
            </w:r>
            <w:r w:rsidR="006179AA">
              <w:rPr>
                <w:rFonts w:ascii="Calibri" w:hAnsi="Calibri" w:cs="Arial"/>
                <w:b/>
                <w:sz w:val="21"/>
                <w:szCs w:val="21"/>
                <w:lang w:val="en-US"/>
              </w:rPr>
              <w:t>30/06/2020 (</w:t>
            </w:r>
            <w:r w:rsidR="002E3922" w:rsidRPr="00CD3DD5">
              <w:rPr>
                <w:rFonts w:ascii="Calibri" w:hAnsi="Calibri" w:cs="Arial"/>
                <w:b/>
                <w:sz w:val="21"/>
                <w:szCs w:val="21"/>
                <w:lang w:val="en-US"/>
              </w:rPr>
              <w:t>report year</w:t>
            </w:r>
            <w:r w:rsidR="006179AA">
              <w:rPr>
                <w:rFonts w:ascii="Calibri" w:hAnsi="Calibri" w:cs="Arial"/>
                <w:b/>
                <w:sz w:val="21"/>
                <w:szCs w:val="21"/>
                <w:lang w:val="en-US"/>
              </w:rPr>
              <w:t>)</w:t>
            </w:r>
          </w:p>
        </w:tc>
        <w:tc>
          <w:tcPr>
            <w:tcW w:w="913" w:type="dxa"/>
          </w:tcPr>
          <w:p w14:paraId="21D553F1" w14:textId="77777777" w:rsidR="002E3922" w:rsidRPr="00AE1662" w:rsidRDefault="002E3922" w:rsidP="002E3922">
            <w:pPr>
              <w:keepLines/>
              <w:spacing w:after="160" w:line="259" w:lineRule="auto"/>
              <w:jc w:val="both"/>
              <w:rPr>
                <w:rFonts w:cs="Arial"/>
                <w:b/>
                <w:lang w:val="en-US"/>
              </w:rPr>
            </w:pPr>
            <w:r>
              <w:rPr>
                <w:rFonts w:ascii="Calibri" w:eastAsia="Calibri" w:hAnsi="Calibri" w:cs="Times New Roman"/>
                <w:b/>
                <w:lang w:val="en-US"/>
              </w:rPr>
              <w:t>NZ$000</w:t>
            </w:r>
          </w:p>
        </w:tc>
      </w:tr>
      <w:tr w:rsidR="002E3922" w:rsidRPr="00AE1662" w14:paraId="1FEDEE94" w14:textId="77777777" w:rsidTr="002E3922">
        <w:trPr>
          <w:gridAfter w:val="1"/>
          <w:wAfter w:w="913" w:type="dxa"/>
        </w:trPr>
        <w:tc>
          <w:tcPr>
            <w:tcW w:w="1412" w:type="dxa"/>
            <w:gridSpan w:val="2"/>
            <w:tcBorders>
              <w:left w:val="single" w:sz="4" w:space="0" w:color="FFFFFF"/>
              <w:bottom w:val="single" w:sz="4" w:space="0" w:color="FFFFFF"/>
              <w:right w:val="single" w:sz="4" w:space="0" w:color="FFFFFF"/>
            </w:tcBorders>
          </w:tcPr>
          <w:p w14:paraId="36BD3468" w14:textId="77777777" w:rsidR="002E3922" w:rsidRPr="00874531" w:rsidRDefault="002E3922" w:rsidP="002E392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13903FD8" w14:textId="00460875" w:rsidR="002E3922" w:rsidRPr="00CD3DD5" w:rsidRDefault="002E3922" w:rsidP="002E392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 xml:space="preserve">Actual project expenditure incurred for the </w:t>
            </w:r>
            <w:r w:rsidR="0033014C">
              <w:rPr>
                <w:rFonts w:ascii="Calibri" w:hAnsi="Calibri" w:cs="Arial"/>
                <w:sz w:val="21"/>
                <w:szCs w:val="21"/>
                <w:lang w:val="en-US"/>
              </w:rPr>
              <w:t>report</w:t>
            </w:r>
            <w:r w:rsidR="0033014C" w:rsidRPr="00CD3DD5">
              <w:rPr>
                <w:rFonts w:ascii="Calibri" w:hAnsi="Calibri" w:cs="Arial"/>
                <w:sz w:val="21"/>
                <w:szCs w:val="21"/>
                <w:lang w:val="en-US"/>
              </w:rPr>
              <w:t xml:space="preserve"> </w:t>
            </w:r>
            <w:r w:rsidRPr="00CD3DD5">
              <w:rPr>
                <w:rFonts w:ascii="Calibri" w:hAnsi="Calibri" w:cs="Arial"/>
                <w:sz w:val="21"/>
                <w:szCs w:val="21"/>
                <w:lang w:val="en-US"/>
              </w:rPr>
              <w:t>year of the report</w:t>
            </w:r>
            <w:r w:rsidR="00D66E85">
              <w:rPr>
                <w:rFonts w:ascii="Calibri" w:hAnsi="Calibri" w:cs="Arial"/>
                <w:sz w:val="21"/>
                <w:szCs w:val="21"/>
                <w:lang w:val="en-US"/>
              </w:rPr>
              <w:t xml:space="preserve"> (year ending 30/06/2020)</w:t>
            </w:r>
            <w:r w:rsidRPr="00CD3DD5">
              <w:rPr>
                <w:rFonts w:ascii="Calibri" w:hAnsi="Calibri" w:cs="Arial"/>
                <w:sz w:val="21"/>
                <w:szCs w:val="21"/>
                <w:lang w:val="en-US"/>
              </w:rPr>
              <w:t>.</w:t>
            </w:r>
          </w:p>
        </w:tc>
      </w:tr>
      <w:tr w:rsidR="002E3922" w:rsidRPr="00AE1662" w14:paraId="004F7319" w14:textId="77777777" w:rsidTr="002E3922">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05E66495" w14:textId="77777777" w:rsidR="002E3922" w:rsidRPr="00874531" w:rsidRDefault="002E3922" w:rsidP="002E392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72AD602C" w14:textId="77777777" w:rsidR="002E3922" w:rsidRPr="00CD3DD5" w:rsidRDefault="002E3922" w:rsidP="002E392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2E3922" w:rsidRPr="00AE1662" w14:paraId="3B4B4D30" w14:textId="77777777" w:rsidTr="002E3922">
        <w:tc>
          <w:tcPr>
            <w:tcW w:w="1252" w:type="dxa"/>
          </w:tcPr>
          <w:p w14:paraId="02FF23FC" w14:textId="77777777" w:rsidR="002E3922" w:rsidRPr="00CD3DD5" w:rsidRDefault="002E3922" w:rsidP="002E392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Col. 6</w:t>
            </w:r>
          </w:p>
        </w:tc>
        <w:tc>
          <w:tcPr>
            <w:tcW w:w="5632" w:type="dxa"/>
            <w:gridSpan w:val="2"/>
          </w:tcPr>
          <w:p w14:paraId="111419DF" w14:textId="1862A384" w:rsidR="002E3922" w:rsidRPr="00CD3DD5" w:rsidRDefault="003D6452" w:rsidP="002E3922">
            <w:pPr>
              <w:keepLines/>
              <w:jc w:val="both"/>
              <w:rPr>
                <w:rFonts w:ascii="Calibri" w:hAnsi="Calibri" w:cs="Arial"/>
                <w:b/>
                <w:sz w:val="21"/>
                <w:szCs w:val="21"/>
                <w:lang w:val="en-US"/>
              </w:rPr>
            </w:pPr>
            <w:r>
              <w:rPr>
                <w:rFonts w:ascii="Calibri" w:hAnsi="Calibri" w:cs="Arial"/>
                <w:b/>
                <w:sz w:val="21"/>
                <w:szCs w:val="21"/>
                <w:lang w:val="en-US"/>
              </w:rPr>
              <w:t>Total</w:t>
            </w:r>
            <w:r w:rsidRPr="00CD3DD5">
              <w:rPr>
                <w:rFonts w:ascii="Calibri" w:hAnsi="Calibri" w:cs="Arial"/>
                <w:b/>
                <w:sz w:val="21"/>
                <w:szCs w:val="21"/>
                <w:lang w:val="en-US"/>
              </w:rPr>
              <w:t xml:space="preserve"> </w:t>
            </w:r>
            <w:r w:rsidR="002E3922" w:rsidRPr="00CD3DD5">
              <w:rPr>
                <w:rFonts w:ascii="Calibri" w:hAnsi="Calibri" w:cs="Arial"/>
                <w:b/>
                <w:sz w:val="21"/>
                <w:szCs w:val="21"/>
                <w:lang w:val="en-US"/>
              </w:rPr>
              <w:t xml:space="preserve">expenditure </w:t>
            </w:r>
            <w:r w:rsidR="0033014C">
              <w:rPr>
                <w:rFonts w:ascii="Calibri" w:hAnsi="Calibri" w:cs="Arial"/>
                <w:b/>
                <w:sz w:val="21"/>
                <w:szCs w:val="21"/>
                <w:lang w:val="en-US"/>
              </w:rPr>
              <w:t>30/06/202</w:t>
            </w:r>
            <w:r w:rsidR="00D66E85">
              <w:rPr>
                <w:rFonts w:ascii="Calibri" w:hAnsi="Calibri" w:cs="Arial"/>
                <w:b/>
                <w:sz w:val="21"/>
                <w:szCs w:val="21"/>
                <w:lang w:val="en-US"/>
              </w:rPr>
              <w:t>1</w:t>
            </w:r>
            <w:r w:rsidR="0033014C">
              <w:rPr>
                <w:rFonts w:ascii="Calibri" w:hAnsi="Calibri" w:cs="Arial"/>
                <w:b/>
                <w:sz w:val="21"/>
                <w:szCs w:val="21"/>
                <w:lang w:val="en-US"/>
              </w:rPr>
              <w:t xml:space="preserve"> (</w:t>
            </w:r>
            <w:r w:rsidR="002E3922" w:rsidRPr="00CD3DD5">
              <w:rPr>
                <w:rFonts w:ascii="Calibri" w:hAnsi="Calibri" w:cs="Arial"/>
                <w:b/>
                <w:sz w:val="21"/>
                <w:szCs w:val="21"/>
                <w:lang w:val="en-US"/>
              </w:rPr>
              <w:t>report year +1</w:t>
            </w:r>
            <w:r w:rsidR="0033014C">
              <w:rPr>
                <w:rFonts w:ascii="Calibri" w:hAnsi="Calibri" w:cs="Arial"/>
                <w:b/>
                <w:sz w:val="21"/>
                <w:szCs w:val="21"/>
                <w:lang w:val="en-US"/>
              </w:rPr>
              <w:t>)</w:t>
            </w:r>
          </w:p>
        </w:tc>
        <w:tc>
          <w:tcPr>
            <w:tcW w:w="913" w:type="dxa"/>
          </w:tcPr>
          <w:p w14:paraId="4B313F04" w14:textId="77777777" w:rsidR="002E3922" w:rsidRPr="00AE1662" w:rsidRDefault="002E3922" w:rsidP="002E3922">
            <w:pPr>
              <w:keepLines/>
              <w:spacing w:after="160" w:line="259" w:lineRule="auto"/>
              <w:jc w:val="both"/>
              <w:rPr>
                <w:rFonts w:cs="Arial"/>
                <w:b/>
                <w:lang w:val="en-US"/>
              </w:rPr>
            </w:pPr>
            <w:r>
              <w:rPr>
                <w:rFonts w:ascii="Calibri" w:eastAsia="Calibri" w:hAnsi="Calibri" w:cs="Times New Roman"/>
                <w:b/>
                <w:lang w:val="en-US"/>
              </w:rPr>
              <w:t>NZ$000</w:t>
            </w:r>
          </w:p>
        </w:tc>
      </w:tr>
      <w:tr w:rsidR="002E3922" w:rsidRPr="00AE1662" w14:paraId="76063D7B" w14:textId="77777777" w:rsidTr="002E3922">
        <w:trPr>
          <w:gridAfter w:val="1"/>
          <w:wAfter w:w="913" w:type="dxa"/>
        </w:trPr>
        <w:tc>
          <w:tcPr>
            <w:tcW w:w="1412" w:type="dxa"/>
            <w:gridSpan w:val="2"/>
            <w:tcBorders>
              <w:left w:val="single" w:sz="4" w:space="0" w:color="FFFFFF"/>
              <w:bottom w:val="single" w:sz="4" w:space="0" w:color="FFFFFF"/>
              <w:right w:val="single" w:sz="4" w:space="0" w:color="FFFFFF"/>
            </w:tcBorders>
          </w:tcPr>
          <w:p w14:paraId="52DD0C98" w14:textId="77777777" w:rsidR="002E3922" w:rsidRPr="00874531" w:rsidRDefault="002E3922" w:rsidP="002E392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0538FB1D" w14:textId="3AA890A9" w:rsidR="002E3922" w:rsidRPr="00CD3DD5" w:rsidRDefault="0077620F" w:rsidP="002E3922">
            <w:pPr>
              <w:keepLines/>
              <w:spacing w:after="160" w:line="259" w:lineRule="auto"/>
              <w:jc w:val="both"/>
              <w:rPr>
                <w:rFonts w:ascii="Calibri" w:hAnsi="Calibri" w:cs="Arial"/>
                <w:sz w:val="21"/>
                <w:szCs w:val="21"/>
                <w:lang w:val="en-US"/>
              </w:rPr>
            </w:pPr>
            <w:r>
              <w:rPr>
                <w:rFonts w:ascii="Calibri" w:hAnsi="Calibri" w:cs="Arial"/>
                <w:sz w:val="21"/>
                <w:szCs w:val="21"/>
                <w:lang w:val="en-US"/>
              </w:rPr>
              <w:t>Forecasted</w:t>
            </w:r>
            <w:r w:rsidRPr="00CD3DD5">
              <w:rPr>
                <w:rFonts w:ascii="Calibri" w:hAnsi="Calibri" w:cs="Arial"/>
                <w:sz w:val="21"/>
                <w:szCs w:val="21"/>
                <w:lang w:val="en-US"/>
              </w:rPr>
              <w:t xml:space="preserve"> </w:t>
            </w:r>
            <w:r w:rsidR="002E3922" w:rsidRPr="00CD3DD5">
              <w:rPr>
                <w:rFonts w:ascii="Calibri" w:hAnsi="Calibri" w:cs="Arial"/>
                <w:sz w:val="21"/>
                <w:szCs w:val="21"/>
                <w:lang w:val="en-US"/>
              </w:rPr>
              <w:t>project expenditure</w:t>
            </w:r>
            <w:r w:rsidR="004F17AE">
              <w:rPr>
                <w:rFonts w:ascii="Calibri" w:hAnsi="Calibri" w:cs="Arial"/>
                <w:sz w:val="21"/>
                <w:szCs w:val="21"/>
                <w:lang w:val="en-US"/>
              </w:rPr>
              <w:t xml:space="preserve"> </w:t>
            </w:r>
            <w:r w:rsidR="00517E5C">
              <w:rPr>
                <w:rFonts w:ascii="Calibri" w:hAnsi="Calibri" w:cs="Arial"/>
                <w:sz w:val="21"/>
                <w:szCs w:val="21"/>
                <w:lang w:val="en-US"/>
              </w:rPr>
              <w:t xml:space="preserve">incurred </w:t>
            </w:r>
            <w:r w:rsidR="002E3922" w:rsidRPr="00CD3DD5">
              <w:rPr>
                <w:rFonts w:ascii="Calibri" w:hAnsi="Calibri" w:cs="Arial"/>
                <w:sz w:val="21"/>
                <w:szCs w:val="21"/>
                <w:lang w:val="en-US"/>
              </w:rPr>
              <w:t xml:space="preserve">for the </w:t>
            </w:r>
            <w:r w:rsidR="0033014C">
              <w:rPr>
                <w:rFonts w:ascii="Calibri" w:hAnsi="Calibri" w:cs="Arial"/>
                <w:sz w:val="21"/>
                <w:szCs w:val="21"/>
                <w:lang w:val="en-US"/>
              </w:rPr>
              <w:t>report</w:t>
            </w:r>
            <w:r w:rsidR="0033014C" w:rsidRPr="00CD3DD5">
              <w:rPr>
                <w:rFonts w:ascii="Calibri" w:hAnsi="Calibri" w:cs="Arial"/>
                <w:sz w:val="21"/>
                <w:szCs w:val="21"/>
                <w:lang w:val="en-US"/>
              </w:rPr>
              <w:t xml:space="preserve"> </w:t>
            </w:r>
            <w:r w:rsidR="002E3922" w:rsidRPr="00CD3DD5">
              <w:rPr>
                <w:rFonts w:ascii="Calibri" w:hAnsi="Calibri" w:cs="Arial"/>
                <w:sz w:val="21"/>
                <w:szCs w:val="21"/>
                <w:lang w:val="en-US"/>
              </w:rPr>
              <w:t>year the year after the report</w:t>
            </w:r>
            <w:r w:rsidR="00D66E85">
              <w:rPr>
                <w:rFonts w:ascii="Calibri" w:hAnsi="Calibri" w:cs="Arial"/>
                <w:sz w:val="21"/>
                <w:szCs w:val="21"/>
                <w:lang w:val="en-US"/>
              </w:rPr>
              <w:t xml:space="preserve"> (year ending 30/06/2021)</w:t>
            </w:r>
            <w:r w:rsidR="002E3922" w:rsidRPr="00CD3DD5">
              <w:rPr>
                <w:rFonts w:ascii="Calibri" w:hAnsi="Calibri" w:cs="Arial"/>
                <w:sz w:val="21"/>
                <w:szCs w:val="21"/>
                <w:lang w:val="en-US"/>
              </w:rPr>
              <w:t>.</w:t>
            </w:r>
          </w:p>
        </w:tc>
      </w:tr>
      <w:tr w:rsidR="002E3922" w:rsidRPr="00AE1662" w14:paraId="36B8F139" w14:textId="77777777" w:rsidTr="002E3922">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68718F7E" w14:textId="77777777" w:rsidR="002E3922" w:rsidRPr="00874531" w:rsidRDefault="002E3922" w:rsidP="002E392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679ABFB2" w14:textId="77777777" w:rsidR="002E3922" w:rsidRPr="00CD3DD5" w:rsidRDefault="002E3922" w:rsidP="002E392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2E3922" w:rsidRPr="00AE1662" w14:paraId="66947F18" w14:textId="77777777" w:rsidTr="002E3922">
        <w:tc>
          <w:tcPr>
            <w:tcW w:w="1252" w:type="dxa"/>
          </w:tcPr>
          <w:p w14:paraId="700ADE36" w14:textId="77777777" w:rsidR="002E3922" w:rsidRPr="00CD3DD5" w:rsidRDefault="002E3922" w:rsidP="002E392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Col. 7</w:t>
            </w:r>
          </w:p>
        </w:tc>
        <w:tc>
          <w:tcPr>
            <w:tcW w:w="5632" w:type="dxa"/>
            <w:gridSpan w:val="2"/>
          </w:tcPr>
          <w:p w14:paraId="6BFBBAE5" w14:textId="6F4F5AA1" w:rsidR="002E3922" w:rsidRPr="00CD3DD5" w:rsidRDefault="003D6452" w:rsidP="002E3922">
            <w:pPr>
              <w:keepLines/>
              <w:jc w:val="both"/>
              <w:rPr>
                <w:rFonts w:ascii="Calibri" w:hAnsi="Calibri" w:cs="Arial"/>
                <w:b/>
                <w:sz w:val="21"/>
                <w:szCs w:val="21"/>
                <w:lang w:val="en-US"/>
              </w:rPr>
            </w:pPr>
            <w:r>
              <w:rPr>
                <w:rFonts w:ascii="Calibri" w:hAnsi="Calibri" w:cs="Arial"/>
                <w:b/>
                <w:sz w:val="21"/>
                <w:szCs w:val="21"/>
                <w:lang w:val="en-US"/>
              </w:rPr>
              <w:t>Total</w:t>
            </w:r>
            <w:r w:rsidRPr="00CD3DD5">
              <w:rPr>
                <w:rFonts w:ascii="Calibri" w:hAnsi="Calibri" w:cs="Arial"/>
                <w:b/>
                <w:sz w:val="21"/>
                <w:szCs w:val="21"/>
                <w:lang w:val="en-US"/>
              </w:rPr>
              <w:t xml:space="preserve"> </w:t>
            </w:r>
            <w:r w:rsidR="002E3922" w:rsidRPr="00CD3DD5">
              <w:rPr>
                <w:rFonts w:ascii="Calibri" w:hAnsi="Calibri" w:cs="Arial"/>
                <w:b/>
                <w:sz w:val="21"/>
                <w:szCs w:val="21"/>
                <w:lang w:val="en-US"/>
              </w:rPr>
              <w:t>expenditure</w:t>
            </w:r>
            <w:r w:rsidR="00D66E85">
              <w:rPr>
                <w:rFonts w:ascii="Calibri" w:hAnsi="Calibri" w:cs="Arial"/>
                <w:b/>
                <w:sz w:val="21"/>
                <w:szCs w:val="21"/>
                <w:lang w:val="en-US"/>
              </w:rPr>
              <w:t xml:space="preserve"> 30/06/2022</w:t>
            </w:r>
            <w:r w:rsidR="002E3922" w:rsidRPr="00CD3DD5">
              <w:rPr>
                <w:rFonts w:ascii="Calibri" w:hAnsi="Calibri" w:cs="Arial"/>
                <w:b/>
                <w:sz w:val="21"/>
                <w:szCs w:val="21"/>
                <w:lang w:val="en-US"/>
              </w:rPr>
              <w:t xml:space="preserve"> </w:t>
            </w:r>
            <w:r w:rsidR="00D66E85">
              <w:rPr>
                <w:rFonts w:ascii="Calibri" w:hAnsi="Calibri" w:cs="Arial"/>
                <w:b/>
                <w:sz w:val="21"/>
                <w:szCs w:val="21"/>
                <w:lang w:val="en-US"/>
              </w:rPr>
              <w:t>(</w:t>
            </w:r>
            <w:r w:rsidR="002E3922" w:rsidRPr="00CD3DD5">
              <w:rPr>
                <w:rFonts w:ascii="Calibri" w:hAnsi="Calibri" w:cs="Arial"/>
                <w:b/>
                <w:sz w:val="21"/>
                <w:szCs w:val="21"/>
                <w:lang w:val="en-US"/>
              </w:rPr>
              <w:t>report year +2</w:t>
            </w:r>
            <w:r w:rsidR="00D66E85">
              <w:rPr>
                <w:rFonts w:ascii="Calibri" w:hAnsi="Calibri" w:cs="Arial"/>
                <w:b/>
                <w:sz w:val="21"/>
                <w:szCs w:val="21"/>
                <w:lang w:val="en-US"/>
              </w:rPr>
              <w:t>)</w:t>
            </w:r>
          </w:p>
        </w:tc>
        <w:tc>
          <w:tcPr>
            <w:tcW w:w="913" w:type="dxa"/>
          </w:tcPr>
          <w:p w14:paraId="333DD801" w14:textId="77777777" w:rsidR="002E3922" w:rsidRPr="00AE1662" w:rsidRDefault="002E3922" w:rsidP="002E3922">
            <w:pPr>
              <w:keepLines/>
              <w:spacing w:after="160" w:line="259" w:lineRule="auto"/>
              <w:jc w:val="both"/>
              <w:rPr>
                <w:rFonts w:cs="Arial"/>
                <w:b/>
                <w:lang w:val="en-US"/>
              </w:rPr>
            </w:pPr>
            <w:r>
              <w:rPr>
                <w:rFonts w:ascii="Calibri" w:eastAsia="Calibri" w:hAnsi="Calibri" w:cs="Times New Roman"/>
                <w:b/>
                <w:lang w:val="en-US"/>
              </w:rPr>
              <w:t>NZ$000</w:t>
            </w:r>
          </w:p>
        </w:tc>
      </w:tr>
      <w:tr w:rsidR="002E3922" w:rsidRPr="00AE1662" w14:paraId="07450746" w14:textId="77777777" w:rsidTr="002E3922">
        <w:trPr>
          <w:gridAfter w:val="1"/>
          <w:wAfter w:w="913" w:type="dxa"/>
        </w:trPr>
        <w:tc>
          <w:tcPr>
            <w:tcW w:w="1412" w:type="dxa"/>
            <w:gridSpan w:val="2"/>
            <w:tcBorders>
              <w:left w:val="single" w:sz="4" w:space="0" w:color="FFFFFF"/>
              <w:bottom w:val="single" w:sz="4" w:space="0" w:color="FFFFFF"/>
              <w:right w:val="single" w:sz="4" w:space="0" w:color="FFFFFF"/>
            </w:tcBorders>
          </w:tcPr>
          <w:p w14:paraId="69DCA8AA" w14:textId="77777777" w:rsidR="002E3922" w:rsidRPr="00874531" w:rsidRDefault="002E3922" w:rsidP="002E392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513F5FA4" w14:textId="79A677CB" w:rsidR="002E3922" w:rsidRPr="00CD3DD5" w:rsidRDefault="002E3922" w:rsidP="002E392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 xml:space="preserve">Forecasted future expenditure for the </w:t>
            </w:r>
            <w:r w:rsidR="00A423D6">
              <w:rPr>
                <w:rFonts w:ascii="Calibri" w:hAnsi="Calibri" w:cs="Arial"/>
                <w:sz w:val="21"/>
                <w:szCs w:val="21"/>
                <w:lang w:val="en-US"/>
              </w:rPr>
              <w:t>period</w:t>
            </w:r>
            <w:r w:rsidRPr="00CD3DD5">
              <w:rPr>
                <w:rFonts w:ascii="Calibri" w:hAnsi="Calibri" w:cs="Arial"/>
                <w:sz w:val="21"/>
                <w:szCs w:val="21"/>
                <w:lang w:val="en-US"/>
              </w:rPr>
              <w:t xml:space="preserve"> two years after the report</w:t>
            </w:r>
            <w:r w:rsidR="00F5544A">
              <w:rPr>
                <w:rFonts w:ascii="Calibri" w:hAnsi="Calibri" w:cs="Arial"/>
                <w:sz w:val="21"/>
                <w:szCs w:val="21"/>
                <w:lang w:val="en-US"/>
              </w:rPr>
              <w:t xml:space="preserve"> (year ending 30/06/2022)</w:t>
            </w:r>
            <w:r w:rsidRPr="00CD3DD5">
              <w:rPr>
                <w:rFonts w:ascii="Calibri" w:hAnsi="Calibri" w:cs="Arial"/>
                <w:sz w:val="21"/>
                <w:szCs w:val="21"/>
                <w:lang w:val="en-US"/>
              </w:rPr>
              <w:t>.</w:t>
            </w:r>
          </w:p>
        </w:tc>
      </w:tr>
      <w:tr w:rsidR="002E3922" w:rsidRPr="00AE1662" w14:paraId="707613AE" w14:textId="77777777" w:rsidTr="002E3922">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7E34C318" w14:textId="77777777" w:rsidR="002E3922" w:rsidRPr="00874531" w:rsidRDefault="002E3922" w:rsidP="002E392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492D788A" w14:textId="77777777" w:rsidR="002E3922" w:rsidRPr="00CD3DD5" w:rsidRDefault="002E3922" w:rsidP="002E392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2E3922" w:rsidRPr="00AE1662" w14:paraId="68C75331" w14:textId="77777777" w:rsidTr="002E3922">
        <w:tc>
          <w:tcPr>
            <w:tcW w:w="1252" w:type="dxa"/>
          </w:tcPr>
          <w:p w14:paraId="7CDDFA56" w14:textId="77777777" w:rsidR="002E3922" w:rsidRPr="00CD3DD5" w:rsidRDefault="002E3922" w:rsidP="002E392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Col. 8</w:t>
            </w:r>
          </w:p>
        </w:tc>
        <w:tc>
          <w:tcPr>
            <w:tcW w:w="5632" w:type="dxa"/>
            <w:gridSpan w:val="2"/>
          </w:tcPr>
          <w:p w14:paraId="6AD9A675" w14:textId="4EEF4712" w:rsidR="002E3922" w:rsidRPr="00CD3DD5" w:rsidRDefault="002E3922" w:rsidP="002E3922">
            <w:pPr>
              <w:keepLines/>
              <w:jc w:val="both"/>
              <w:rPr>
                <w:rFonts w:ascii="Calibri" w:hAnsi="Calibri" w:cs="Arial"/>
                <w:b/>
                <w:sz w:val="21"/>
                <w:szCs w:val="21"/>
                <w:lang w:val="en-US"/>
              </w:rPr>
            </w:pPr>
            <w:r w:rsidRPr="00CD3DD5">
              <w:rPr>
                <w:rFonts w:ascii="Calibri" w:hAnsi="Calibri" w:cs="Arial"/>
                <w:b/>
                <w:sz w:val="21"/>
                <w:szCs w:val="21"/>
                <w:lang w:val="en-US"/>
              </w:rPr>
              <w:t>Total expenditure</w:t>
            </w:r>
            <w:r w:rsidR="00F5544A">
              <w:rPr>
                <w:rFonts w:ascii="Calibri" w:hAnsi="Calibri" w:cs="Arial"/>
                <w:b/>
                <w:sz w:val="21"/>
                <w:szCs w:val="21"/>
                <w:lang w:val="en-US"/>
              </w:rPr>
              <w:t xml:space="preserve"> 30/06/2023</w:t>
            </w:r>
            <w:r w:rsidRPr="00CD3DD5">
              <w:rPr>
                <w:rFonts w:ascii="Calibri" w:hAnsi="Calibri" w:cs="Arial"/>
                <w:b/>
                <w:sz w:val="21"/>
                <w:szCs w:val="21"/>
                <w:lang w:val="en-US"/>
              </w:rPr>
              <w:t xml:space="preserve"> </w:t>
            </w:r>
            <w:r w:rsidR="00F5544A">
              <w:rPr>
                <w:rFonts w:ascii="Calibri" w:hAnsi="Calibri" w:cs="Arial"/>
                <w:b/>
                <w:sz w:val="21"/>
                <w:szCs w:val="21"/>
                <w:lang w:val="en-US"/>
              </w:rPr>
              <w:t>(</w:t>
            </w:r>
            <w:r w:rsidRPr="00CD3DD5">
              <w:rPr>
                <w:rFonts w:ascii="Calibri" w:hAnsi="Calibri" w:cs="Arial"/>
                <w:b/>
                <w:sz w:val="21"/>
                <w:szCs w:val="21"/>
                <w:lang w:val="en-US"/>
              </w:rPr>
              <w:t>report year +3</w:t>
            </w:r>
            <w:r w:rsidR="00F5544A">
              <w:rPr>
                <w:rFonts w:ascii="Calibri" w:hAnsi="Calibri" w:cs="Arial"/>
                <w:b/>
                <w:sz w:val="21"/>
                <w:szCs w:val="21"/>
                <w:lang w:val="en-US"/>
              </w:rPr>
              <w:t>)</w:t>
            </w:r>
          </w:p>
        </w:tc>
        <w:tc>
          <w:tcPr>
            <w:tcW w:w="913" w:type="dxa"/>
          </w:tcPr>
          <w:p w14:paraId="3AD3C207" w14:textId="77777777" w:rsidR="002E3922" w:rsidRPr="00AE1662" w:rsidRDefault="002E3922" w:rsidP="002E3922">
            <w:pPr>
              <w:keepLines/>
              <w:spacing w:after="160" w:line="259" w:lineRule="auto"/>
              <w:jc w:val="both"/>
              <w:rPr>
                <w:rFonts w:cs="Arial"/>
                <w:b/>
                <w:lang w:val="en-US"/>
              </w:rPr>
            </w:pPr>
            <w:r>
              <w:rPr>
                <w:rFonts w:ascii="Calibri" w:eastAsia="Calibri" w:hAnsi="Calibri" w:cs="Times New Roman"/>
                <w:b/>
                <w:lang w:val="en-US"/>
              </w:rPr>
              <w:t>NZ$000</w:t>
            </w:r>
          </w:p>
        </w:tc>
      </w:tr>
      <w:tr w:rsidR="002E3922" w:rsidRPr="00AE1662" w14:paraId="69AD89D3" w14:textId="77777777" w:rsidTr="002E3922">
        <w:trPr>
          <w:gridAfter w:val="1"/>
          <w:wAfter w:w="913" w:type="dxa"/>
        </w:trPr>
        <w:tc>
          <w:tcPr>
            <w:tcW w:w="1412" w:type="dxa"/>
            <w:gridSpan w:val="2"/>
            <w:tcBorders>
              <w:left w:val="single" w:sz="4" w:space="0" w:color="FFFFFF"/>
              <w:bottom w:val="single" w:sz="4" w:space="0" w:color="FFFFFF"/>
              <w:right w:val="single" w:sz="4" w:space="0" w:color="FFFFFF"/>
            </w:tcBorders>
          </w:tcPr>
          <w:p w14:paraId="41CF7809" w14:textId="77777777" w:rsidR="002E3922" w:rsidRPr="00874531" w:rsidRDefault="002E3922" w:rsidP="002E392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4F3CC710" w14:textId="74EE80B3" w:rsidR="002E3922" w:rsidRPr="00CD3DD5" w:rsidRDefault="002E3922" w:rsidP="002E392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Forecasted future expenditure for the period three years after the report</w:t>
            </w:r>
            <w:r w:rsidR="006A4A33">
              <w:rPr>
                <w:rFonts w:ascii="Calibri" w:hAnsi="Calibri" w:cs="Arial"/>
                <w:sz w:val="21"/>
                <w:szCs w:val="21"/>
                <w:lang w:val="en-US"/>
              </w:rPr>
              <w:t xml:space="preserve"> (year ending 30/06/2023)</w:t>
            </w:r>
            <w:r w:rsidRPr="00CD3DD5">
              <w:rPr>
                <w:rFonts w:ascii="Calibri" w:hAnsi="Calibri" w:cs="Arial"/>
                <w:sz w:val="21"/>
                <w:szCs w:val="21"/>
                <w:lang w:val="en-US"/>
              </w:rPr>
              <w:t>.</w:t>
            </w:r>
          </w:p>
        </w:tc>
      </w:tr>
      <w:tr w:rsidR="002E3922" w:rsidRPr="00AE1662" w14:paraId="7240F6A1" w14:textId="77777777" w:rsidTr="002E3922">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418D5BC3" w14:textId="77777777" w:rsidR="002E3922" w:rsidRPr="00874531" w:rsidRDefault="002E3922" w:rsidP="002E392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67062832" w14:textId="77777777" w:rsidR="002E3922" w:rsidRPr="00CD3DD5" w:rsidRDefault="002E3922" w:rsidP="002E392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2E3922" w:rsidRPr="00AE1662" w14:paraId="6BC9A7F3" w14:textId="77777777" w:rsidTr="002E3922">
        <w:tc>
          <w:tcPr>
            <w:tcW w:w="1412" w:type="dxa"/>
            <w:gridSpan w:val="2"/>
            <w:tcBorders>
              <w:top w:val="single" w:sz="4" w:space="0" w:color="auto"/>
              <w:left w:val="single" w:sz="4" w:space="0" w:color="auto"/>
              <w:bottom w:val="single" w:sz="4" w:space="0" w:color="auto"/>
              <w:right w:val="single" w:sz="4" w:space="0" w:color="auto"/>
            </w:tcBorders>
          </w:tcPr>
          <w:p w14:paraId="414270FB" w14:textId="77777777" w:rsidR="002E3922" w:rsidRPr="00CD3DD5" w:rsidRDefault="002E3922" w:rsidP="002E3922">
            <w:pPr>
              <w:keepLines/>
              <w:jc w:val="both"/>
              <w:rPr>
                <w:rFonts w:ascii="Calibri" w:hAnsi="Calibri" w:cs="Arial"/>
                <w:b/>
                <w:i/>
                <w:sz w:val="21"/>
                <w:szCs w:val="21"/>
                <w:lang w:val="en-US"/>
              </w:rPr>
            </w:pPr>
            <w:r w:rsidRPr="00CD3DD5">
              <w:rPr>
                <w:rFonts w:ascii="Calibri" w:hAnsi="Calibri" w:cs="Arial"/>
                <w:b/>
                <w:sz w:val="21"/>
                <w:szCs w:val="21"/>
                <w:lang w:val="en-US"/>
              </w:rPr>
              <w:t>Col. 9</w:t>
            </w:r>
          </w:p>
        </w:tc>
        <w:tc>
          <w:tcPr>
            <w:tcW w:w="5472" w:type="dxa"/>
            <w:tcBorders>
              <w:top w:val="single" w:sz="4" w:space="0" w:color="auto"/>
              <w:left w:val="single" w:sz="4" w:space="0" w:color="auto"/>
              <w:bottom w:val="single" w:sz="4" w:space="0" w:color="auto"/>
              <w:right w:val="single" w:sz="4" w:space="0" w:color="auto"/>
            </w:tcBorders>
          </w:tcPr>
          <w:p w14:paraId="2CF515A4" w14:textId="627C0241" w:rsidR="002E3922" w:rsidRPr="00CD3DD5" w:rsidRDefault="002E3922" w:rsidP="002E3922">
            <w:pPr>
              <w:keepLines/>
              <w:jc w:val="both"/>
              <w:rPr>
                <w:rFonts w:ascii="Calibri" w:hAnsi="Calibri" w:cs="Arial"/>
                <w:sz w:val="21"/>
                <w:szCs w:val="21"/>
                <w:lang w:val="en-US"/>
              </w:rPr>
            </w:pPr>
            <w:r w:rsidRPr="00CD3DD5">
              <w:rPr>
                <w:rFonts w:ascii="Calibri" w:hAnsi="Calibri" w:cs="Arial"/>
                <w:b/>
                <w:sz w:val="21"/>
                <w:szCs w:val="21"/>
                <w:lang w:val="en-US"/>
              </w:rPr>
              <w:t xml:space="preserve">Total expenditure </w:t>
            </w:r>
            <w:r w:rsidR="006A4A33">
              <w:rPr>
                <w:rFonts w:ascii="Calibri" w:hAnsi="Calibri" w:cs="Arial"/>
                <w:b/>
                <w:sz w:val="21"/>
                <w:szCs w:val="21"/>
                <w:lang w:val="en-US"/>
              </w:rPr>
              <w:t>30/06/2024 (</w:t>
            </w:r>
            <w:r w:rsidRPr="00CD3DD5">
              <w:rPr>
                <w:rFonts w:ascii="Calibri" w:hAnsi="Calibri" w:cs="Arial"/>
                <w:b/>
                <w:sz w:val="21"/>
                <w:szCs w:val="21"/>
                <w:lang w:val="en-US"/>
              </w:rPr>
              <w:t>report year +4</w:t>
            </w:r>
            <w:r w:rsidR="006A4A33">
              <w:rPr>
                <w:rFonts w:ascii="Calibri" w:hAnsi="Calibri" w:cs="Arial"/>
                <w:b/>
                <w:sz w:val="21"/>
                <w:szCs w:val="21"/>
                <w:lang w:val="en-US"/>
              </w:rPr>
              <w:t>)</w:t>
            </w:r>
          </w:p>
        </w:tc>
        <w:tc>
          <w:tcPr>
            <w:tcW w:w="913" w:type="dxa"/>
            <w:tcBorders>
              <w:top w:val="single" w:sz="4" w:space="0" w:color="auto"/>
              <w:left w:val="single" w:sz="4" w:space="0" w:color="auto"/>
              <w:bottom w:val="single" w:sz="4" w:space="0" w:color="auto"/>
            </w:tcBorders>
          </w:tcPr>
          <w:p w14:paraId="514C00DB" w14:textId="77777777" w:rsidR="002E3922" w:rsidRPr="00AE1662" w:rsidRDefault="002E3922" w:rsidP="002E3922">
            <w:r>
              <w:rPr>
                <w:rFonts w:ascii="Calibri" w:eastAsia="Calibri" w:hAnsi="Calibri" w:cs="Times New Roman"/>
                <w:b/>
                <w:lang w:val="en-US"/>
              </w:rPr>
              <w:t>NZ$000</w:t>
            </w:r>
          </w:p>
        </w:tc>
      </w:tr>
      <w:tr w:rsidR="002E3922" w:rsidRPr="00AE1662" w14:paraId="7460DB43" w14:textId="77777777" w:rsidTr="002E3922">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323CFFAD" w14:textId="77777777" w:rsidR="002E3922" w:rsidRPr="00874531" w:rsidRDefault="002E3922" w:rsidP="002E3922">
            <w:pPr>
              <w:keepLines/>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top w:val="single" w:sz="4" w:space="0" w:color="FFFFFF"/>
              <w:left w:val="single" w:sz="4" w:space="0" w:color="FFFFFF"/>
              <w:bottom w:val="single" w:sz="4" w:space="0" w:color="FFFFFF"/>
              <w:right w:val="single" w:sz="4" w:space="0" w:color="FFFFFF"/>
            </w:tcBorders>
          </w:tcPr>
          <w:p w14:paraId="692966FD" w14:textId="601C8615" w:rsidR="002E3922" w:rsidRPr="00CD3DD5" w:rsidRDefault="002E3922" w:rsidP="002E3922">
            <w:pPr>
              <w:keepLines/>
              <w:jc w:val="both"/>
              <w:rPr>
                <w:rFonts w:ascii="Calibri" w:hAnsi="Calibri" w:cs="Arial"/>
                <w:sz w:val="21"/>
                <w:szCs w:val="21"/>
                <w:lang w:val="en-US"/>
              </w:rPr>
            </w:pPr>
            <w:r w:rsidRPr="00CD3DD5">
              <w:rPr>
                <w:rFonts w:ascii="Calibri" w:hAnsi="Calibri" w:cs="Arial"/>
                <w:sz w:val="21"/>
                <w:szCs w:val="21"/>
                <w:lang w:val="en-US"/>
              </w:rPr>
              <w:t>Forecasted future expenditure for the period four years after the report</w:t>
            </w:r>
            <w:r w:rsidR="006A4A33">
              <w:rPr>
                <w:rFonts w:ascii="Calibri" w:hAnsi="Calibri" w:cs="Arial"/>
                <w:sz w:val="21"/>
                <w:szCs w:val="21"/>
                <w:lang w:val="en-US"/>
              </w:rPr>
              <w:t xml:space="preserve"> (year ending 30/06/2024)</w:t>
            </w:r>
            <w:r w:rsidRPr="00CD3DD5">
              <w:rPr>
                <w:rFonts w:ascii="Calibri" w:hAnsi="Calibri" w:cs="Arial"/>
                <w:sz w:val="21"/>
                <w:szCs w:val="21"/>
                <w:lang w:val="en-US"/>
              </w:rPr>
              <w:t>.</w:t>
            </w:r>
          </w:p>
        </w:tc>
      </w:tr>
      <w:tr w:rsidR="002E3922" w:rsidRPr="00AE1662" w14:paraId="440DFDF9" w14:textId="77777777" w:rsidTr="002E3922">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42C893FF" w14:textId="77777777" w:rsidR="002E3922" w:rsidRPr="00874531" w:rsidRDefault="002E3922" w:rsidP="002E3922">
            <w:pPr>
              <w:keepLines/>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23E284D1" w14:textId="77777777" w:rsidR="002E3922" w:rsidRPr="00CD3DD5" w:rsidRDefault="002E3922" w:rsidP="002E3922">
            <w:pPr>
              <w:keepLines/>
              <w:jc w:val="both"/>
              <w:rPr>
                <w:rFonts w:ascii="Calibri" w:hAnsi="Calibri" w:cs="Arial"/>
                <w:sz w:val="21"/>
                <w:szCs w:val="21"/>
                <w:lang w:val="en-US"/>
              </w:rPr>
            </w:pPr>
            <w:r w:rsidRPr="00CD3DD5">
              <w:rPr>
                <w:rFonts w:ascii="Calibri" w:hAnsi="Calibri" w:cs="Arial"/>
                <w:sz w:val="21"/>
                <w:szCs w:val="21"/>
                <w:lang w:val="en-US"/>
              </w:rPr>
              <w:t>Input field</w:t>
            </w:r>
          </w:p>
        </w:tc>
      </w:tr>
      <w:tr w:rsidR="002E3922" w:rsidRPr="00AE1662" w14:paraId="1294509D" w14:textId="77777777" w:rsidTr="002E3922">
        <w:tc>
          <w:tcPr>
            <w:tcW w:w="1412" w:type="dxa"/>
            <w:gridSpan w:val="2"/>
            <w:tcBorders>
              <w:top w:val="single" w:sz="4" w:space="0" w:color="auto"/>
              <w:left w:val="single" w:sz="4" w:space="0" w:color="auto"/>
              <w:bottom w:val="single" w:sz="4" w:space="0" w:color="auto"/>
              <w:right w:val="single" w:sz="4" w:space="0" w:color="auto"/>
            </w:tcBorders>
          </w:tcPr>
          <w:p w14:paraId="5794F05E" w14:textId="77777777" w:rsidR="002E3922" w:rsidRPr="00CD3DD5" w:rsidRDefault="002E3922" w:rsidP="002E3922">
            <w:pPr>
              <w:keepLines/>
              <w:jc w:val="both"/>
              <w:rPr>
                <w:rFonts w:ascii="Calibri" w:hAnsi="Calibri" w:cs="Arial"/>
                <w:b/>
                <w:i/>
                <w:sz w:val="21"/>
                <w:szCs w:val="21"/>
                <w:lang w:val="en-US"/>
              </w:rPr>
            </w:pPr>
            <w:r w:rsidRPr="00CD3DD5">
              <w:rPr>
                <w:rFonts w:ascii="Calibri" w:hAnsi="Calibri" w:cs="Arial"/>
                <w:b/>
                <w:sz w:val="21"/>
                <w:szCs w:val="21"/>
                <w:lang w:val="en-US"/>
              </w:rPr>
              <w:t>Col. 10</w:t>
            </w:r>
          </w:p>
        </w:tc>
        <w:tc>
          <w:tcPr>
            <w:tcW w:w="5472" w:type="dxa"/>
            <w:tcBorders>
              <w:top w:val="single" w:sz="4" w:space="0" w:color="auto"/>
              <w:left w:val="single" w:sz="4" w:space="0" w:color="auto"/>
              <w:bottom w:val="single" w:sz="4" w:space="0" w:color="auto"/>
              <w:right w:val="single" w:sz="4" w:space="0" w:color="auto"/>
            </w:tcBorders>
          </w:tcPr>
          <w:p w14:paraId="07D61F3E" w14:textId="08E495BA" w:rsidR="002E3922" w:rsidRPr="00CD3DD5" w:rsidRDefault="002E3922" w:rsidP="002E3922">
            <w:pPr>
              <w:keepLines/>
              <w:jc w:val="both"/>
              <w:rPr>
                <w:rFonts w:ascii="Calibri" w:hAnsi="Calibri" w:cs="Arial"/>
                <w:sz w:val="21"/>
                <w:szCs w:val="21"/>
                <w:lang w:val="en-US"/>
              </w:rPr>
            </w:pPr>
            <w:r w:rsidRPr="00CD3DD5">
              <w:rPr>
                <w:rFonts w:ascii="Calibri" w:hAnsi="Calibri" w:cs="Arial"/>
                <w:b/>
                <w:sz w:val="21"/>
                <w:szCs w:val="21"/>
                <w:lang w:val="en-US"/>
              </w:rPr>
              <w:t>Total expenditure</w:t>
            </w:r>
            <w:r w:rsidR="006A4A33">
              <w:rPr>
                <w:rFonts w:ascii="Calibri" w:hAnsi="Calibri" w:cs="Arial"/>
                <w:b/>
                <w:sz w:val="21"/>
                <w:szCs w:val="21"/>
                <w:lang w:val="en-US"/>
              </w:rPr>
              <w:t xml:space="preserve"> 30/06/2025</w:t>
            </w:r>
            <w:r w:rsidRPr="00CD3DD5">
              <w:rPr>
                <w:rFonts w:ascii="Calibri" w:hAnsi="Calibri" w:cs="Arial"/>
                <w:b/>
                <w:sz w:val="21"/>
                <w:szCs w:val="21"/>
                <w:lang w:val="en-US"/>
              </w:rPr>
              <w:t xml:space="preserve"> </w:t>
            </w:r>
            <w:r w:rsidR="006A4A33">
              <w:rPr>
                <w:rFonts w:ascii="Calibri" w:hAnsi="Calibri" w:cs="Arial"/>
                <w:b/>
                <w:sz w:val="21"/>
                <w:szCs w:val="21"/>
                <w:lang w:val="en-US"/>
              </w:rPr>
              <w:t>(</w:t>
            </w:r>
            <w:r w:rsidRPr="00CD3DD5">
              <w:rPr>
                <w:rFonts w:ascii="Calibri" w:hAnsi="Calibri" w:cs="Arial"/>
                <w:b/>
                <w:sz w:val="21"/>
                <w:szCs w:val="21"/>
                <w:lang w:val="en-US"/>
              </w:rPr>
              <w:t>report year +5</w:t>
            </w:r>
            <w:r w:rsidR="006A4A33">
              <w:rPr>
                <w:rFonts w:ascii="Calibri" w:hAnsi="Calibri" w:cs="Arial"/>
                <w:b/>
                <w:sz w:val="21"/>
                <w:szCs w:val="21"/>
                <w:lang w:val="en-US"/>
              </w:rPr>
              <w:t>)</w:t>
            </w:r>
          </w:p>
        </w:tc>
        <w:tc>
          <w:tcPr>
            <w:tcW w:w="913" w:type="dxa"/>
            <w:tcBorders>
              <w:top w:val="single" w:sz="4" w:space="0" w:color="auto"/>
              <w:left w:val="single" w:sz="4" w:space="0" w:color="auto"/>
              <w:bottom w:val="single" w:sz="4" w:space="0" w:color="auto"/>
            </w:tcBorders>
          </w:tcPr>
          <w:p w14:paraId="3C793FE0" w14:textId="77777777" w:rsidR="002E3922" w:rsidRPr="00AE1662" w:rsidRDefault="002E3922" w:rsidP="002E3922">
            <w:r>
              <w:rPr>
                <w:rFonts w:ascii="Calibri" w:eastAsia="Calibri" w:hAnsi="Calibri" w:cs="Times New Roman"/>
                <w:b/>
                <w:lang w:val="en-US"/>
              </w:rPr>
              <w:t>NZ$000</w:t>
            </w:r>
          </w:p>
        </w:tc>
      </w:tr>
      <w:tr w:rsidR="002E3922" w:rsidRPr="00AE1662" w14:paraId="050CC12B" w14:textId="77777777" w:rsidTr="002E3922">
        <w:trPr>
          <w:gridAfter w:val="1"/>
          <w:wAfter w:w="913" w:type="dxa"/>
        </w:trPr>
        <w:tc>
          <w:tcPr>
            <w:tcW w:w="1412" w:type="dxa"/>
            <w:gridSpan w:val="2"/>
            <w:tcBorders>
              <w:top w:val="single" w:sz="4" w:space="0" w:color="auto"/>
              <w:left w:val="single" w:sz="4" w:space="0" w:color="FFFFFF"/>
              <w:bottom w:val="single" w:sz="4" w:space="0" w:color="FFFFFF"/>
              <w:right w:val="single" w:sz="4" w:space="0" w:color="FFFFFF"/>
            </w:tcBorders>
          </w:tcPr>
          <w:p w14:paraId="5EE56183" w14:textId="77777777" w:rsidR="002E3922" w:rsidRPr="00874531" w:rsidRDefault="002E3922" w:rsidP="002E3922">
            <w:pPr>
              <w:keepLines/>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top w:val="single" w:sz="4" w:space="0" w:color="auto"/>
              <w:left w:val="single" w:sz="4" w:space="0" w:color="FFFFFF"/>
              <w:bottom w:val="single" w:sz="4" w:space="0" w:color="FFFFFF"/>
              <w:right w:val="single" w:sz="4" w:space="0" w:color="FFFFFF"/>
            </w:tcBorders>
          </w:tcPr>
          <w:p w14:paraId="20DACD90" w14:textId="2A8640B6" w:rsidR="002E3922" w:rsidRPr="00CD3DD5" w:rsidRDefault="002E3922" w:rsidP="002E3922">
            <w:pPr>
              <w:keepLines/>
              <w:jc w:val="both"/>
              <w:rPr>
                <w:rFonts w:ascii="Calibri" w:hAnsi="Calibri" w:cs="Arial"/>
                <w:sz w:val="21"/>
                <w:szCs w:val="21"/>
                <w:lang w:val="en-US"/>
              </w:rPr>
            </w:pPr>
            <w:r w:rsidRPr="00CD3DD5">
              <w:rPr>
                <w:rFonts w:ascii="Calibri" w:hAnsi="Calibri" w:cs="Arial"/>
                <w:sz w:val="21"/>
                <w:szCs w:val="21"/>
                <w:lang w:val="en-US"/>
              </w:rPr>
              <w:t>Forecasted future expenditure for the period five years after the report</w:t>
            </w:r>
            <w:r w:rsidR="006A4A33">
              <w:rPr>
                <w:rFonts w:ascii="Calibri" w:hAnsi="Calibri" w:cs="Arial"/>
                <w:sz w:val="21"/>
                <w:szCs w:val="21"/>
                <w:lang w:val="en-US"/>
              </w:rPr>
              <w:t xml:space="preserve"> (year ending 30/06/2025)</w:t>
            </w:r>
            <w:r w:rsidRPr="00CD3DD5">
              <w:rPr>
                <w:rFonts w:ascii="Calibri" w:hAnsi="Calibri" w:cs="Arial"/>
                <w:sz w:val="21"/>
                <w:szCs w:val="21"/>
                <w:lang w:val="en-US"/>
              </w:rPr>
              <w:t>.</w:t>
            </w:r>
          </w:p>
        </w:tc>
      </w:tr>
      <w:tr w:rsidR="002E3922" w:rsidRPr="00AE1662" w14:paraId="250A168C" w14:textId="77777777" w:rsidTr="002E3922">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27431EEE" w14:textId="3C72DE4D" w:rsidR="002E3922" w:rsidRPr="00874531" w:rsidRDefault="002E3922" w:rsidP="002E3922">
            <w:pPr>
              <w:keepLines/>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70B32E74" w14:textId="61E58459" w:rsidR="002E3922" w:rsidRPr="00CD3DD5" w:rsidRDefault="002E3922" w:rsidP="002E3922">
            <w:pPr>
              <w:keepLines/>
              <w:jc w:val="both"/>
              <w:rPr>
                <w:rFonts w:ascii="Calibri" w:hAnsi="Calibri" w:cs="Arial"/>
                <w:sz w:val="21"/>
                <w:szCs w:val="21"/>
                <w:lang w:val="en-US"/>
              </w:rPr>
            </w:pPr>
            <w:r w:rsidRPr="00CD3DD5">
              <w:rPr>
                <w:rFonts w:ascii="Calibri" w:hAnsi="Calibri" w:cs="Arial"/>
                <w:sz w:val="21"/>
                <w:szCs w:val="21"/>
                <w:lang w:val="en-US"/>
              </w:rPr>
              <w:t>Input field</w:t>
            </w:r>
          </w:p>
        </w:tc>
      </w:tr>
      <w:tr w:rsidR="002E3922" w:rsidRPr="00AE1662" w14:paraId="4895B5E3" w14:textId="77777777" w:rsidTr="002E3922">
        <w:tc>
          <w:tcPr>
            <w:tcW w:w="1412" w:type="dxa"/>
            <w:gridSpan w:val="2"/>
            <w:tcBorders>
              <w:top w:val="single" w:sz="4" w:space="0" w:color="auto"/>
              <w:left w:val="single" w:sz="4" w:space="0" w:color="auto"/>
              <w:bottom w:val="single" w:sz="4" w:space="0" w:color="auto"/>
              <w:right w:val="single" w:sz="4" w:space="0" w:color="auto"/>
            </w:tcBorders>
          </w:tcPr>
          <w:p w14:paraId="0F0FBCD3" w14:textId="77777777" w:rsidR="002E3922" w:rsidRPr="00B35E2F" w:rsidRDefault="002E3922" w:rsidP="002E3922">
            <w:pPr>
              <w:keepLines/>
              <w:jc w:val="both"/>
              <w:rPr>
                <w:rFonts w:ascii="Calibri" w:hAnsi="Calibri" w:cs="Arial"/>
                <w:b/>
                <w:i/>
                <w:sz w:val="21"/>
                <w:szCs w:val="21"/>
                <w:lang w:val="en-US"/>
              </w:rPr>
            </w:pPr>
            <w:r w:rsidRPr="00B35E2F">
              <w:rPr>
                <w:rFonts w:ascii="Calibri" w:hAnsi="Calibri" w:cs="Arial"/>
                <w:b/>
                <w:sz w:val="21"/>
                <w:szCs w:val="21"/>
                <w:lang w:val="en-US"/>
              </w:rPr>
              <w:t>Col. 11</w:t>
            </w:r>
          </w:p>
        </w:tc>
        <w:tc>
          <w:tcPr>
            <w:tcW w:w="5472" w:type="dxa"/>
            <w:tcBorders>
              <w:top w:val="single" w:sz="4" w:space="0" w:color="auto"/>
              <w:left w:val="single" w:sz="4" w:space="0" w:color="auto"/>
              <w:bottom w:val="single" w:sz="4" w:space="0" w:color="auto"/>
              <w:right w:val="single" w:sz="4" w:space="0" w:color="auto"/>
            </w:tcBorders>
          </w:tcPr>
          <w:p w14:paraId="69CB9476" w14:textId="7375CE19" w:rsidR="002E3922" w:rsidRPr="00B35E2F" w:rsidRDefault="002E3922" w:rsidP="002E3922">
            <w:pPr>
              <w:keepLines/>
              <w:jc w:val="both"/>
              <w:rPr>
                <w:rFonts w:ascii="Calibri" w:hAnsi="Calibri" w:cs="Arial"/>
                <w:sz w:val="21"/>
                <w:szCs w:val="21"/>
                <w:lang w:val="en-US"/>
              </w:rPr>
            </w:pPr>
            <w:r w:rsidRPr="00B35E2F">
              <w:rPr>
                <w:rFonts w:ascii="Calibri" w:hAnsi="Calibri" w:cs="Arial"/>
                <w:b/>
                <w:sz w:val="21"/>
                <w:szCs w:val="21"/>
                <w:lang w:val="en-US"/>
              </w:rPr>
              <w:t xml:space="preserve">Total expenditure </w:t>
            </w:r>
            <w:r w:rsidR="006A4A33">
              <w:rPr>
                <w:rFonts w:ascii="Calibri" w:hAnsi="Calibri" w:cs="Arial"/>
                <w:b/>
                <w:sz w:val="21"/>
                <w:szCs w:val="21"/>
                <w:lang w:val="en-US"/>
              </w:rPr>
              <w:t>30/06/2026 (</w:t>
            </w:r>
            <w:r w:rsidRPr="00B35E2F">
              <w:rPr>
                <w:rFonts w:ascii="Calibri" w:hAnsi="Calibri" w:cs="Arial"/>
                <w:b/>
                <w:sz w:val="21"/>
                <w:szCs w:val="21"/>
                <w:lang w:val="en-US"/>
              </w:rPr>
              <w:t>report year +6</w:t>
            </w:r>
            <w:r w:rsidR="006A4A33">
              <w:rPr>
                <w:rFonts w:ascii="Calibri" w:hAnsi="Calibri" w:cs="Arial"/>
                <w:b/>
                <w:sz w:val="21"/>
                <w:szCs w:val="21"/>
                <w:lang w:val="en-US"/>
              </w:rPr>
              <w:t>)</w:t>
            </w:r>
          </w:p>
        </w:tc>
        <w:tc>
          <w:tcPr>
            <w:tcW w:w="913" w:type="dxa"/>
            <w:tcBorders>
              <w:top w:val="single" w:sz="4" w:space="0" w:color="auto"/>
              <w:left w:val="single" w:sz="4" w:space="0" w:color="auto"/>
              <w:bottom w:val="single" w:sz="4" w:space="0" w:color="auto"/>
            </w:tcBorders>
          </w:tcPr>
          <w:p w14:paraId="420B5A58" w14:textId="77777777" w:rsidR="002E3922" w:rsidRPr="00AE1662" w:rsidRDefault="002E3922" w:rsidP="002E3922">
            <w:r>
              <w:rPr>
                <w:rFonts w:ascii="Calibri" w:eastAsia="Calibri" w:hAnsi="Calibri" w:cs="Times New Roman"/>
                <w:b/>
                <w:lang w:val="en-US"/>
              </w:rPr>
              <w:t>NZ$000</w:t>
            </w:r>
          </w:p>
        </w:tc>
      </w:tr>
      <w:tr w:rsidR="002E3922" w:rsidRPr="00AE1662" w14:paraId="36652A08" w14:textId="77777777" w:rsidTr="002E3922">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326FB017" w14:textId="77777777" w:rsidR="002E3922" w:rsidRPr="00B35E2F" w:rsidRDefault="002E3922" w:rsidP="002E3922">
            <w:pPr>
              <w:keepLines/>
              <w:jc w:val="both"/>
              <w:rPr>
                <w:rFonts w:ascii="Calibri" w:hAnsi="Calibri" w:cs="Arial"/>
                <w:bCs/>
                <w:i/>
                <w:sz w:val="21"/>
                <w:szCs w:val="21"/>
                <w:lang w:val="en-US"/>
              </w:rPr>
            </w:pPr>
            <w:r w:rsidRPr="00B35E2F">
              <w:rPr>
                <w:rFonts w:ascii="Calibri" w:hAnsi="Calibri" w:cs="Arial"/>
                <w:bCs/>
                <w:i/>
                <w:sz w:val="21"/>
                <w:szCs w:val="21"/>
                <w:lang w:val="en-US"/>
              </w:rPr>
              <w:t>Definition:</w:t>
            </w:r>
          </w:p>
          <w:p w14:paraId="36E3DEA0" w14:textId="77777777" w:rsidR="002E3922" w:rsidRPr="00B35E2F" w:rsidRDefault="002E3922" w:rsidP="002E3922">
            <w:pPr>
              <w:keepLines/>
              <w:jc w:val="both"/>
              <w:rPr>
                <w:rFonts w:ascii="Calibri" w:hAnsi="Calibri" w:cs="Arial"/>
                <w:bCs/>
                <w:i/>
                <w:sz w:val="21"/>
                <w:szCs w:val="21"/>
                <w:lang w:val="en-US"/>
              </w:rPr>
            </w:pPr>
          </w:p>
          <w:p w14:paraId="79A0BB8D" w14:textId="65153382" w:rsidR="002E3922" w:rsidRPr="00B35E2F" w:rsidRDefault="002E3922" w:rsidP="002E3922">
            <w:pPr>
              <w:keepLines/>
              <w:jc w:val="both"/>
              <w:rPr>
                <w:rFonts w:ascii="Calibri" w:hAnsi="Calibri" w:cs="Arial"/>
                <w:b/>
                <w:i/>
                <w:sz w:val="21"/>
                <w:szCs w:val="21"/>
                <w:lang w:val="en-US"/>
              </w:rPr>
            </w:pPr>
            <w:r w:rsidRPr="00B35E2F">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367CCDD4" w14:textId="2C8583D6" w:rsidR="002E3922" w:rsidRPr="00B35E2F" w:rsidRDefault="002E3922" w:rsidP="002E3922">
            <w:pPr>
              <w:keepLines/>
              <w:jc w:val="both"/>
              <w:rPr>
                <w:rFonts w:ascii="Calibri" w:hAnsi="Calibri" w:cs="Arial"/>
                <w:sz w:val="21"/>
                <w:szCs w:val="21"/>
                <w:lang w:val="en-US"/>
              </w:rPr>
            </w:pPr>
            <w:r w:rsidRPr="00B35E2F">
              <w:rPr>
                <w:rFonts w:ascii="Calibri" w:hAnsi="Calibri" w:cs="Arial"/>
                <w:sz w:val="21"/>
                <w:szCs w:val="21"/>
                <w:lang w:val="en-US"/>
              </w:rPr>
              <w:t>Forecasted future expenditure for the period six years after the report</w:t>
            </w:r>
            <w:r w:rsidR="006A4A33">
              <w:rPr>
                <w:rFonts w:ascii="Calibri" w:hAnsi="Calibri" w:cs="Arial"/>
                <w:sz w:val="21"/>
                <w:szCs w:val="21"/>
                <w:lang w:val="en-US"/>
              </w:rPr>
              <w:t xml:space="preserve"> (year ending 30/06/2026)</w:t>
            </w:r>
            <w:r w:rsidRPr="00B35E2F">
              <w:rPr>
                <w:rFonts w:ascii="Calibri" w:hAnsi="Calibri" w:cs="Arial"/>
                <w:sz w:val="21"/>
                <w:szCs w:val="21"/>
                <w:lang w:val="en-US"/>
              </w:rPr>
              <w:t>.</w:t>
            </w:r>
          </w:p>
          <w:p w14:paraId="6CF11D79" w14:textId="77777777" w:rsidR="002E3922" w:rsidRPr="00B35E2F" w:rsidRDefault="002E3922" w:rsidP="002E3922">
            <w:pPr>
              <w:keepLines/>
              <w:jc w:val="both"/>
              <w:rPr>
                <w:rFonts w:ascii="Calibri" w:hAnsi="Calibri" w:cs="Arial"/>
                <w:sz w:val="21"/>
                <w:szCs w:val="21"/>
                <w:lang w:val="en-US"/>
              </w:rPr>
            </w:pPr>
            <w:r w:rsidRPr="00B35E2F">
              <w:rPr>
                <w:rFonts w:ascii="Calibri" w:hAnsi="Calibri" w:cs="Arial"/>
                <w:sz w:val="21"/>
                <w:szCs w:val="21"/>
                <w:lang w:val="en-US"/>
              </w:rPr>
              <w:t>Input field</w:t>
            </w:r>
          </w:p>
          <w:p w14:paraId="3FC2FCB3" w14:textId="77777777" w:rsidR="002E3922" w:rsidRPr="00B35E2F" w:rsidRDefault="002E3922" w:rsidP="002E3922">
            <w:pPr>
              <w:keepLines/>
              <w:ind w:left="-1383"/>
              <w:jc w:val="both"/>
              <w:rPr>
                <w:rFonts w:ascii="Calibri" w:hAnsi="Calibri" w:cs="Arial"/>
                <w:sz w:val="21"/>
                <w:szCs w:val="21"/>
                <w:lang w:val="en-US"/>
              </w:rPr>
            </w:pPr>
          </w:p>
        </w:tc>
      </w:tr>
    </w:tbl>
    <w:p w14:paraId="3C9CCF23" w14:textId="77777777" w:rsidR="004816CB" w:rsidRDefault="004816CB">
      <w:r>
        <w:br w:type="page"/>
      </w:r>
    </w:p>
    <w:tbl>
      <w:tblPr>
        <w:tblStyle w:val="TableGrid"/>
        <w:tblpPr w:leftFromText="180" w:rightFromText="180" w:vertAnchor="text" w:tblpY="1"/>
        <w:tblOverlap w:val="never"/>
        <w:tblW w:w="7797" w:type="dxa"/>
        <w:tblLook w:val="04A0" w:firstRow="1" w:lastRow="0" w:firstColumn="1" w:lastColumn="0" w:noHBand="0" w:noVBand="1"/>
      </w:tblPr>
      <w:tblGrid>
        <w:gridCol w:w="1252"/>
        <w:gridCol w:w="160"/>
        <w:gridCol w:w="5472"/>
        <w:gridCol w:w="913"/>
      </w:tblGrid>
      <w:tr w:rsidR="002E3922" w:rsidRPr="00AE1662" w14:paraId="7D327AE0" w14:textId="77777777" w:rsidTr="00473A95">
        <w:tc>
          <w:tcPr>
            <w:tcW w:w="1412" w:type="dxa"/>
            <w:gridSpan w:val="2"/>
            <w:tcBorders>
              <w:top w:val="single" w:sz="4" w:space="0" w:color="auto"/>
              <w:left w:val="single" w:sz="4" w:space="0" w:color="auto"/>
              <w:bottom w:val="single" w:sz="4" w:space="0" w:color="auto"/>
              <w:right w:val="single" w:sz="4" w:space="0" w:color="auto"/>
            </w:tcBorders>
          </w:tcPr>
          <w:p w14:paraId="620A47ED" w14:textId="5ABA6AB7" w:rsidR="002E3922" w:rsidRPr="00B35E2F" w:rsidRDefault="002E3922" w:rsidP="003A1F92">
            <w:pPr>
              <w:keepLines/>
              <w:jc w:val="both"/>
              <w:rPr>
                <w:rFonts w:ascii="Calibri" w:hAnsi="Calibri" w:cs="Arial"/>
                <w:b/>
                <w:i/>
                <w:sz w:val="21"/>
                <w:szCs w:val="21"/>
                <w:lang w:val="en-US"/>
              </w:rPr>
            </w:pPr>
            <w:r w:rsidRPr="00B35E2F">
              <w:rPr>
                <w:rFonts w:ascii="Calibri" w:hAnsi="Calibri" w:cs="Arial"/>
                <w:b/>
                <w:sz w:val="21"/>
                <w:szCs w:val="21"/>
                <w:lang w:val="en-US"/>
              </w:rPr>
              <w:lastRenderedPageBreak/>
              <w:t>Col. 12</w:t>
            </w:r>
          </w:p>
        </w:tc>
        <w:tc>
          <w:tcPr>
            <w:tcW w:w="5472" w:type="dxa"/>
            <w:tcBorders>
              <w:top w:val="single" w:sz="4" w:space="0" w:color="auto"/>
              <w:left w:val="single" w:sz="4" w:space="0" w:color="auto"/>
              <w:bottom w:val="single" w:sz="4" w:space="0" w:color="auto"/>
              <w:right w:val="single" w:sz="4" w:space="0" w:color="auto"/>
            </w:tcBorders>
          </w:tcPr>
          <w:p w14:paraId="3F7632D4" w14:textId="21C46DF4" w:rsidR="002E3922" w:rsidRPr="00B35E2F" w:rsidRDefault="002E3922" w:rsidP="003A1F92">
            <w:pPr>
              <w:keepLines/>
              <w:jc w:val="both"/>
              <w:rPr>
                <w:rFonts w:ascii="Calibri" w:hAnsi="Calibri" w:cs="Arial"/>
                <w:sz w:val="21"/>
                <w:szCs w:val="21"/>
                <w:lang w:val="en-US"/>
              </w:rPr>
            </w:pPr>
            <w:r w:rsidRPr="00B35E2F">
              <w:rPr>
                <w:rFonts w:ascii="Calibri" w:hAnsi="Calibri" w:cs="Arial"/>
                <w:b/>
                <w:sz w:val="21"/>
                <w:szCs w:val="21"/>
                <w:lang w:val="en-US"/>
              </w:rPr>
              <w:t>Total expenditure</w:t>
            </w:r>
            <w:r w:rsidR="006A4A33">
              <w:rPr>
                <w:rFonts w:ascii="Calibri" w:hAnsi="Calibri" w:cs="Arial"/>
                <w:b/>
                <w:sz w:val="21"/>
                <w:szCs w:val="21"/>
                <w:lang w:val="en-US"/>
              </w:rPr>
              <w:t xml:space="preserve"> 30/06/2027</w:t>
            </w:r>
            <w:r w:rsidRPr="00B35E2F">
              <w:rPr>
                <w:rFonts w:ascii="Calibri" w:hAnsi="Calibri" w:cs="Arial"/>
                <w:b/>
                <w:sz w:val="21"/>
                <w:szCs w:val="21"/>
                <w:lang w:val="en-US"/>
              </w:rPr>
              <w:t xml:space="preserve"> </w:t>
            </w:r>
            <w:r w:rsidR="006A4A33">
              <w:rPr>
                <w:rFonts w:ascii="Calibri" w:hAnsi="Calibri" w:cs="Arial"/>
                <w:b/>
                <w:sz w:val="21"/>
                <w:szCs w:val="21"/>
                <w:lang w:val="en-US"/>
              </w:rPr>
              <w:t>(</w:t>
            </w:r>
            <w:r w:rsidRPr="00B35E2F">
              <w:rPr>
                <w:rFonts w:ascii="Calibri" w:hAnsi="Calibri" w:cs="Arial"/>
                <w:b/>
                <w:sz w:val="21"/>
                <w:szCs w:val="21"/>
                <w:lang w:val="en-US"/>
              </w:rPr>
              <w:t>report year +7</w:t>
            </w:r>
            <w:r w:rsidR="006A4A33">
              <w:rPr>
                <w:rFonts w:ascii="Calibri" w:hAnsi="Calibri" w:cs="Arial"/>
                <w:b/>
                <w:sz w:val="21"/>
                <w:szCs w:val="21"/>
                <w:lang w:val="en-US"/>
              </w:rPr>
              <w:t>)</w:t>
            </w:r>
          </w:p>
        </w:tc>
        <w:tc>
          <w:tcPr>
            <w:tcW w:w="913" w:type="dxa"/>
            <w:tcBorders>
              <w:top w:val="single" w:sz="4" w:space="0" w:color="auto"/>
              <w:left w:val="single" w:sz="4" w:space="0" w:color="auto"/>
              <w:bottom w:val="single" w:sz="4" w:space="0" w:color="auto"/>
            </w:tcBorders>
          </w:tcPr>
          <w:p w14:paraId="3488BFCA" w14:textId="77777777" w:rsidR="002E3922" w:rsidRPr="00AE1662" w:rsidRDefault="002E3922" w:rsidP="003A1F92">
            <w:r>
              <w:rPr>
                <w:rFonts w:ascii="Calibri" w:eastAsia="Calibri" w:hAnsi="Calibri" w:cs="Times New Roman"/>
                <w:b/>
                <w:lang w:val="en-US"/>
              </w:rPr>
              <w:t>NZ$000</w:t>
            </w:r>
          </w:p>
        </w:tc>
      </w:tr>
      <w:tr w:rsidR="002E3922" w:rsidRPr="00AE1662" w14:paraId="75B67FD3" w14:textId="77777777" w:rsidTr="00473A95">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14A0E30E" w14:textId="77777777" w:rsidR="002E3922" w:rsidRPr="00B35E2F" w:rsidRDefault="002E3922" w:rsidP="003A1F92">
            <w:pPr>
              <w:keepLines/>
              <w:jc w:val="both"/>
              <w:rPr>
                <w:rFonts w:ascii="Calibri" w:hAnsi="Calibri" w:cs="Arial"/>
                <w:bCs/>
                <w:i/>
                <w:sz w:val="21"/>
                <w:szCs w:val="21"/>
                <w:lang w:val="en-US"/>
              </w:rPr>
            </w:pPr>
            <w:r w:rsidRPr="00B35E2F">
              <w:rPr>
                <w:rFonts w:ascii="Calibri" w:hAnsi="Calibri" w:cs="Arial"/>
                <w:bCs/>
                <w:i/>
                <w:sz w:val="21"/>
                <w:szCs w:val="21"/>
                <w:lang w:val="en-US"/>
              </w:rPr>
              <w:t>Definition:</w:t>
            </w:r>
          </w:p>
          <w:p w14:paraId="7B335757" w14:textId="77777777" w:rsidR="002E3922" w:rsidRPr="00B35E2F" w:rsidRDefault="002E3922" w:rsidP="003A1F92">
            <w:pPr>
              <w:keepLines/>
              <w:jc w:val="both"/>
              <w:rPr>
                <w:rFonts w:ascii="Calibri" w:hAnsi="Calibri" w:cs="Arial"/>
                <w:bCs/>
                <w:i/>
                <w:sz w:val="21"/>
                <w:szCs w:val="21"/>
                <w:lang w:val="en-US"/>
              </w:rPr>
            </w:pPr>
          </w:p>
          <w:p w14:paraId="7BAA9AD7" w14:textId="77777777" w:rsidR="002E3922" w:rsidRPr="00B35E2F" w:rsidRDefault="002E3922" w:rsidP="003A1F92">
            <w:pPr>
              <w:keepLines/>
              <w:jc w:val="both"/>
              <w:rPr>
                <w:rFonts w:ascii="Calibri" w:hAnsi="Calibri" w:cs="Arial"/>
                <w:bCs/>
                <w:i/>
                <w:sz w:val="21"/>
                <w:szCs w:val="21"/>
                <w:lang w:val="en-US"/>
              </w:rPr>
            </w:pPr>
          </w:p>
          <w:p w14:paraId="215E82C3" w14:textId="744275F3" w:rsidR="002E3922" w:rsidRPr="003D6452" w:rsidRDefault="002E3922" w:rsidP="003A1F92">
            <w:pPr>
              <w:keepLines/>
              <w:jc w:val="both"/>
              <w:rPr>
                <w:rFonts w:ascii="Calibri" w:hAnsi="Calibri" w:cs="Arial"/>
                <w:bCs/>
                <w:i/>
                <w:sz w:val="21"/>
                <w:szCs w:val="21"/>
                <w:lang w:val="en-US"/>
              </w:rPr>
            </w:pPr>
            <w:r w:rsidRPr="00B35E2F">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41CB3454" w14:textId="5C130D30" w:rsidR="002E3922" w:rsidRPr="00B35E2F" w:rsidRDefault="002E3922" w:rsidP="003A1F92">
            <w:pPr>
              <w:keepLines/>
              <w:jc w:val="both"/>
              <w:rPr>
                <w:rFonts w:ascii="Calibri" w:hAnsi="Calibri" w:cs="Arial"/>
                <w:sz w:val="21"/>
                <w:szCs w:val="21"/>
                <w:lang w:val="en-US"/>
              </w:rPr>
            </w:pPr>
            <w:r w:rsidRPr="00B35E2F">
              <w:rPr>
                <w:rFonts w:ascii="Calibri" w:hAnsi="Calibri" w:cs="Arial"/>
                <w:sz w:val="21"/>
                <w:szCs w:val="21"/>
                <w:lang w:val="en-US"/>
              </w:rPr>
              <w:t>Forecasted future expenditure for the period seven years after the report</w:t>
            </w:r>
            <w:r w:rsidR="007228CB">
              <w:rPr>
                <w:rFonts w:ascii="Calibri" w:hAnsi="Calibri" w:cs="Arial"/>
                <w:sz w:val="21"/>
                <w:szCs w:val="21"/>
                <w:lang w:val="en-US"/>
              </w:rPr>
              <w:t xml:space="preserve"> (</w:t>
            </w:r>
            <w:r w:rsidR="00255047">
              <w:rPr>
                <w:rFonts w:ascii="Calibri" w:hAnsi="Calibri" w:cs="Arial"/>
                <w:sz w:val="21"/>
                <w:szCs w:val="21"/>
                <w:lang w:val="en-US"/>
              </w:rPr>
              <w:t xml:space="preserve">year ending </w:t>
            </w:r>
            <w:r w:rsidR="007228CB">
              <w:rPr>
                <w:rFonts w:ascii="Calibri" w:hAnsi="Calibri" w:cs="Arial"/>
                <w:sz w:val="21"/>
                <w:szCs w:val="21"/>
                <w:lang w:val="en-US"/>
              </w:rPr>
              <w:t>30/06/2027)</w:t>
            </w:r>
            <w:r w:rsidRPr="00B35E2F">
              <w:rPr>
                <w:rFonts w:ascii="Calibri" w:hAnsi="Calibri" w:cs="Arial"/>
                <w:sz w:val="21"/>
                <w:szCs w:val="21"/>
                <w:lang w:val="en-US"/>
              </w:rPr>
              <w:t>.</w:t>
            </w:r>
          </w:p>
          <w:p w14:paraId="2BA34AEA" w14:textId="77777777" w:rsidR="002E3922" w:rsidRPr="00B35E2F" w:rsidRDefault="002E3922" w:rsidP="003A1F92">
            <w:pPr>
              <w:keepLines/>
              <w:jc w:val="both"/>
              <w:rPr>
                <w:rFonts w:ascii="Calibri" w:hAnsi="Calibri" w:cs="Arial"/>
                <w:sz w:val="21"/>
                <w:szCs w:val="21"/>
                <w:lang w:val="en-US"/>
              </w:rPr>
            </w:pPr>
          </w:p>
          <w:p w14:paraId="1E95D91A" w14:textId="48D025AF" w:rsidR="002E3922" w:rsidRPr="00B35E2F" w:rsidRDefault="002E3922" w:rsidP="003A1F92">
            <w:pPr>
              <w:keepLines/>
              <w:jc w:val="both"/>
              <w:rPr>
                <w:rFonts w:ascii="Calibri" w:hAnsi="Calibri" w:cs="Arial"/>
                <w:sz w:val="21"/>
                <w:szCs w:val="21"/>
                <w:lang w:val="en-US"/>
              </w:rPr>
            </w:pPr>
            <w:r w:rsidRPr="00B35E2F">
              <w:rPr>
                <w:rFonts w:ascii="Calibri" w:hAnsi="Calibri" w:cs="Arial"/>
                <w:sz w:val="21"/>
                <w:szCs w:val="21"/>
                <w:lang w:val="en-US"/>
              </w:rPr>
              <w:t>Input field</w:t>
            </w:r>
          </w:p>
        </w:tc>
      </w:tr>
      <w:tr w:rsidR="002E3922" w:rsidRPr="00AE1662" w14:paraId="12705B53" w14:textId="77777777" w:rsidTr="00473A95">
        <w:tc>
          <w:tcPr>
            <w:tcW w:w="1412" w:type="dxa"/>
            <w:gridSpan w:val="2"/>
            <w:tcBorders>
              <w:top w:val="single" w:sz="4" w:space="0" w:color="auto"/>
              <w:left w:val="single" w:sz="4" w:space="0" w:color="auto"/>
              <w:bottom w:val="single" w:sz="4" w:space="0" w:color="auto"/>
              <w:right w:val="single" w:sz="4" w:space="0" w:color="auto"/>
            </w:tcBorders>
          </w:tcPr>
          <w:p w14:paraId="7552C97F" w14:textId="418C932B" w:rsidR="002E3922" w:rsidRPr="00B35E2F" w:rsidRDefault="002E3922" w:rsidP="003A1F92">
            <w:pPr>
              <w:keepLines/>
              <w:jc w:val="both"/>
              <w:rPr>
                <w:rFonts w:ascii="Calibri" w:hAnsi="Calibri" w:cs="Arial"/>
                <w:b/>
                <w:i/>
                <w:sz w:val="21"/>
                <w:szCs w:val="21"/>
                <w:lang w:val="en-US"/>
              </w:rPr>
            </w:pPr>
            <w:r w:rsidRPr="00B35E2F">
              <w:rPr>
                <w:rFonts w:ascii="Calibri" w:hAnsi="Calibri" w:cs="Arial"/>
                <w:b/>
                <w:sz w:val="21"/>
                <w:szCs w:val="21"/>
                <w:lang w:val="en-US"/>
              </w:rPr>
              <w:t>Col. 13</w:t>
            </w:r>
          </w:p>
        </w:tc>
        <w:tc>
          <w:tcPr>
            <w:tcW w:w="5472" w:type="dxa"/>
            <w:tcBorders>
              <w:top w:val="single" w:sz="4" w:space="0" w:color="auto"/>
              <w:left w:val="single" w:sz="4" w:space="0" w:color="auto"/>
              <w:bottom w:val="single" w:sz="4" w:space="0" w:color="auto"/>
              <w:right w:val="single" w:sz="4" w:space="0" w:color="auto"/>
            </w:tcBorders>
          </w:tcPr>
          <w:p w14:paraId="0408F31E" w14:textId="4C0AEB5B" w:rsidR="002E3922" w:rsidRPr="00B35E2F" w:rsidRDefault="002E3922" w:rsidP="003A1F92">
            <w:pPr>
              <w:keepLines/>
              <w:jc w:val="both"/>
              <w:rPr>
                <w:rFonts w:ascii="Calibri" w:hAnsi="Calibri" w:cs="Arial"/>
                <w:sz w:val="21"/>
                <w:szCs w:val="21"/>
                <w:lang w:val="en-US"/>
              </w:rPr>
            </w:pPr>
            <w:r w:rsidRPr="00B35E2F">
              <w:rPr>
                <w:rFonts w:ascii="Calibri" w:hAnsi="Calibri" w:cs="Arial"/>
                <w:b/>
                <w:sz w:val="21"/>
                <w:szCs w:val="21"/>
                <w:lang w:val="en-US"/>
              </w:rPr>
              <w:t xml:space="preserve">Total expenditure </w:t>
            </w:r>
            <w:r w:rsidR="007228CB">
              <w:rPr>
                <w:rFonts w:ascii="Calibri" w:hAnsi="Calibri" w:cs="Arial"/>
                <w:b/>
                <w:sz w:val="21"/>
                <w:szCs w:val="21"/>
                <w:lang w:val="en-US"/>
              </w:rPr>
              <w:t>30/06/2028 (</w:t>
            </w:r>
            <w:r w:rsidRPr="00B35E2F">
              <w:rPr>
                <w:rFonts w:ascii="Calibri" w:hAnsi="Calibri" w:cs="Arial"/>
                <w:b/>
                <w:sz w:val="21"/>
                <w:szCs w:val="21"/>
                <w:lang w:val="en-US"/>
              </w:rPr>
              <w:t>report year +8</w:t>
            </w:r>
            <w:r w:rsidR="007228CB">
              <w:rPr>
                <w:rFonts w:ascii="Calibri" w:hAnsi="Calibri" w:cs="Arial"/>
                <w:b/>
                <w:sz w:val="21"/>
                <w:szCs w:val="21"/>
                <w:lang w:val="en-US"/>
              </w:rPr>
              <w:t>)</w:t>
            </w:r>
          </w:p>
        </w:tc>
        <w:tc>
          <w:tcPr>
            <w:tcW w:w="913" w:type="dxa"/>
            <w:tcBorders>
              <w:top w:val="single" w:sz="4" w:space="0" w:color="auto"/>
              <w:left w:val="single" w:sz="4" w:space="0" w:color="auto"/>
              <w:bottom w:val="single" w:sz="4" w:space="0" w:color="auto"/>
            </w:tcBorders>
          </w:tcPr>
          <w:p w14:paraId="6663819D" w14:textId="77777777" w:rsidR="002E3922" w:rsidRPr="00AE1662" w:rsidRDefault="002E3922" w:rsidP="003A1F92">
            <w:r>
              <w:rPr>
                <w:rFonts w:ascii="Calibri" w:eastAsia="Calibri" w:hAnsi="Calibri" w:cs="Times New Roman"/>
                <w:b/>
                <w:lang w:val="en-US"/>
              </w:rPr>
              <w:t>NZ$000</w:t>
            </w:r>
          </w:p>
        </w:tc>
      </w:tr>
      <w:tr w:rsidR="002E3922" w:rsidRPr="00AE1662" w14:paraId="3363C828" w14:textId="77777777" w:rsidTr="00473A95">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7B6C3938" w14:textId="77777777" w:rsidR="002E3922" w:rsidRPr="004816CB" w:rsidRDefault="002E3922" w:rsidP="003A1F92">
            <w:pPr>
              <w:keepLines/>
              <w:jc w:val="both"/>
              <w:rPr>
                <w:rFonts w:ascii="Calibri" w:hAnsi="Calibri" w:cs="Arial"/>
                <w:bCs/>
                <w:i/>
                <w:sz w:val="21"/>
                <w:szCs w:val="21"/>
                <w:lang w:val="en-US"/>
              </w:rPr>
            </w:pPr>
            <w:r w:rsidRPr="004816CB">
              <w:rPr>
                <w:rFonts w:ascii="Calibri" w:hAnsi="Calibri" w:cs="Arial"/>
                <w:bCs/>
                <w:i/>
                <w:sz w:val="21"/>
                <w:szCs w:val="21"/>
                <w:lang w:val="en-US"/>
              </w:rPr>
              <w:t>Definition:</w:t>
            </w:r>
          </w:p>
          <w:p w14:paraId="01DC10C9" w14:textId="77777777" w:rsidR="002E3922" w:rsidRPr="004816CB" w:rsidRDefault="002E3922" w:rsidP="003A1F92">
            <w:pPr>
              <w:keepLines/>
              <w:jc w:val="both"/>
              <w:rPr>
                <w:rFonts w:ascii="Calibri" w:hAnsi="Calibri" w:cs="Arial"/>
                <w:bCs/>
                <w:i/>
                <w:sz w:val="21"/>
                <w:szCs w:val="21"/>
                <w:lang w:val="en-US"/>
              </w:rPr>
            </w:pPr>
          </w:p>
          <w:p w14:paraId="2FCC5255" w14:textId="77777777" w:rsidR="002E3922" w:rsidRPr="00B35E2F" w:rsidRDefault="002E3922" w:rsidP="003A1F92">
            <w:pPr>
              <w:keepLines/>
              <w:jc w:val="both"/>
              <w:rPr>
                <w:rFonts w:ascii="Calibri" w:hAnsi="Calibri" w:cs="Arial"/>
                <w:b/>
                <w:i/>
                <w:sz w:val="21"/>
                <w:szCs w:val="21"/>
                <w:lang w:val="en-US"/>
              </w:rPr>
            </w:pPr>
            <w:r w:rsidRPr="004816CB">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4C7F5E78" w14:textId="6E0410CD" w:rsidR="002E3922" w:rsidRPr="00B35E2F" w:rsidRDefault="002E3922" w:rsidP="003A1F92">
            <w:pPr>
              <w:keepLines/>
              <w:jc w:val="both"/>
              <w:rPr>
                <w:rFonts w:ascii="Calibri" w:hAnsi="Calibri" w:cs="Arial"/>
                <w:sz w:val="21"/>
                <w:szCs w:val="21"/>
                <w:lang w:val="en-US"/>
              </w:rPr>
            </w:pPr>
            <w:r w:rsidRPr="00B35E2F">
              <w:rPr>
                <w:rFonts w:ascii="Calibri" w:hAnsi="Calibri" w:cs="Arial"/>
                <w:sz w:val="21"/>
                <w:szCs w:val="21"/>
                <w:lang w:val="en-US"/>
              </w:rPr>
              <w:t>Forecasted future expenditure for the period eight years after the report</w:t>
            </w:r>
            <w:r w:rsidR="00051A99">
              <w:rPr>
                <w:rFonts w:ascii="Calibri" w:hAnsi="Calibri" w:cs="Arial"/>
                <w:sz w:val="21"/>
                <w:szCs w:val="21"/>
                <w:lang w:val="en-US"/>
              </w:rPr>
              <w:t xml:space="preserve"> (</w:t>
            </w:r>
            <w:r w:rsidR="00255047">
              <w:rPr>
                <w:rFonts w:ascii="Calibri" w:hAnsi="Calibri" w:cs="Arial"/>
                <w:sz w:val="21"/>
                <w:szCs w:val="21"/>
                <w:lang w:val="en-US"/>
              </w:rPr>
              <w:t xml:space="preserve">year ending </w:t>
            </w:r>
            <w:r w:rsidR="00051A99">
              <w:rPr>
                <w:rFonts w:ascii="Calibri" w:hAnsi="Calibri" w:cs="Arial"/>
                <w:sz w:val="21"/>
                <w:szCs w:val="21"/>
                <w:lang w:val="en-US"/>
              </w:rPr>
              <w:t>30/06/2028)</w:t>
            </w:r>
            <w:r w:rsidRPr="00B35E2F">
              <w:rPr>
                <w:rFonts w:ascii="Calibri" w:hAnsi="Calibri" w:cs="Arial"/>
                <w:sz w:val="21"/>
                <w:szCs w:val="21"/>
                <w:lang w:val="en-US"/>
              </w:rPr>
              <w:t>.</w:t>
            </w:r>
          </w:p>
          <w:p w14:paraId="4546EC9F" w14:textId="77777777" w:rsidR="002E3922" w:rsidRPr="00B35E2F" w:rsidRDefault="002E3922" w:rsidP="003A1F92">
            <w:pPr>
              <w:keepLines/>
              <w:jc w:val="both"/>
              <w:rPr>
                <w:rFonts w:ascii="Calibri" w:hAnsi="Calibri" w:cs="Arial"/>
                <w:sz w:val="21"/>
                <w:szCs w:val="21"/>
                <w:lang w:val="en-US"/>
              </w:rPr>
            </w:pPr>
            <w:r w:rsidRPr="00B35E2F">
              <w:rPr>
                <w:rFonts w:ascii="Calibri" w:hAnsi="Calibri" w:cs="Arial"/>
                <w:sz w:val="21"/>
                <w:szCs w:val="21"/>
                <w:lang w:val="en-US"/>
              </w:rPr>
              <w:t>Input field</w:t>
            </w:r>
          </w:p>
          <w:p w14:paraId="40630FD9" w14:textId="77777777" w:rsidR="002E3922" w:rsidRPr="00B35E2F" w:rsidRDefault="002E3922" w:rsidP="003A1F92">
            <w:pPr>
              <w:keepLines/>
              <w:jc w:val="both"/>
              <w:rPr>
                <w:rFonts w:ascii="Calibri" w:hAnsi="Calibri" w:cs="Arial"/>
                <w:sz w:val="21"/>
                <w:szCs w:val="21"/>
                <w:lang w:val="en-US"/>
              </w:rPr>
            </w:pPr>
          </w:p>
        </w:tc>
      </w:tr>
      <w:tr w:rsidR="002E3922" w:rsidRPr="00AE1662" w14:paraId="1FE3D856" w14:textId="77777777" w:rsidTr="00473A95">
        <w:tc>
          <w:tcPr>
            <w:tcW w:w="1412" w:type="dxa"/>
            <w:gridSpan w:val="2"/>
            <w:tcBorders>
              <w:top w:val="single" w:sz="4" w:space="0" w:color="auto"/>
              <w:left w:val="single" w:sz="4" w:space="0" w:color="auto"/>
              <w:bottom w:val="single" w:sz="4" w:space="0" w:color="auto"/>
              <w:right w:val="single" w:sz="4" w:space="0" w:color="auto"/>
            </w:tcBorders>
          </w:tcPr>
          <w:p w14:paraId="16027595" w14:textId="77777777" w:rsidR="002E3922" w:rsidRPr="00B35E2F" w:rsidRDefault="002E3922" w:rsidP="003A1F92">
            <w:pPr>
              <w:keepLines/>
              <w:jc w:val="both"/>
              <w:rPr>
                <w:rFonts w:ascii="Calibri" w:hAnsi="Calibri" w:cs="Arial"/>
                <w:b/>
                <w:i/>
                <w:sz w:val="21"/>
                <w:szCs w:val="21"/>
                <w:lang w:val="en-US"/>
              </w:rPr>
            </w:pPr>
            <w:r w:rsidRPr="00B35E2F">
              <w:rPr>
                <w:rFonts w:ascii="Calibri" w:hAnsi="Calibri" w:cs="Arial"/>
                <w:b/>
                <w:sz w:val="21"/>
                <w:szCs w:val="21"/>
                <w:lang w:val="en-US"/>
              </w:rPr>
              <w:t>Col. 14</w:t>
            </w:r>
          </w:p>
        </w:tc>
        <w:tc>
          <w:tcPr>
            <w:tcW w:w="5472" w:type="dxa"/>
            <w:tcBorders>
              <w:top w:val="single" w:sz="4" w:space="0" w:color="auto"/>
              <w:left w:val="single" w:sz="4" w:space="0" w:color="auto"/>
              <w:bottom w:val="single" w:sz="4" w:space="0" w:color="auto"/>
              <w:right w:val="single" w:sz="4" w:space="0" w:color="auto"/>
            </w:tcBorders>
          </w:tcPr>
          <w:p w14:paraId="7765A0CE" w14:textId="45289EE7" w:rsidR="002E3922" w:rsidRPr="00B35E2F" w:rsidRDefault="002E3922" w:rsidP="003A1F92">
            <w:pPr>
              <w:keepLines/>
              <w:jc w:val="both"/>
              <w:rPr>
                <w:rFonts w:ascii="Calibri" w:hAnsi="Calibri" w:cs="Arial"/>
                <w:sz w:val="21"/>
                <w:szCs w:val="21"/>
                <w:lang w:val="en-US"/>
              </w:rPr>
            </w:pPr>
            <w:r w:rsidRPr="00B35E2F">
              <w:rPr>
                <w:rFonts w:ascii="Calibri" w:hAnsi="Calibri" w:cs="Arial"/>
                <w:b/>
                <w:sz w:val="21"/>
                <w:szCs w:val="21"/>
                <w:lang w:val="en-US"/>
              </w:rPr>
              <w:t xml:space="preserve">Total expenditure </w:t>
            </w:r>
            <w:r w:rsidR="00051A99">
              <w:rPr>
                <w:rFonts w:ascii="Calibri" w:hAnsi="Calibri" w:cs="Arial"/>
                <w:b/>
                <w:sz w:val="21"/>
                <w:szCs w:val="21"/>
                <w:lang w:val="en-US"/>
              </w:rPr>
              <w:t>30/06/2029 (</w:t>
            </w:r>
            <w:r w:rsidRPr="00B35E2F">
              <w:rPr>
                <w:rFonts w:ascii="Calibri" w:hAnsi="Calibri" w:cs="Arial"/>
                <w:b/>
                <w:sz w:val="21"/>
                <w:szCs w:val="21"/>
                <w:lang w:val="en-US"/>
              </w:rPr>
              <w:t>report year +9</w:t>
            </w:r>
            <w:r w:rsidR="00051A99">
              <w:rPr>
                <w:rFonts w:ascii="Calibri" w:hAnsi="Calibri" w:cs="Arial"/>
                <w:b/>
                <w:sz w:val="21"/>
                <w:szCs w:val="21"/>
                <w:lang w:val="en-US"/>
              </w:rPr>
              <w:t>)</w:t>
            </w:r>
          </w:p>
        </w:tc>
        <w:tc>
          <w:tcPr>
            <w:tcW w:w="913" w:type="dxa"/>
            <w:tcBorders>
              <w:top w:val="single" w:sz="4" w:space="0" w:color="auto"/>
              <w:left w:val="single" w:sz="4" w:space="0" w:color="auto"/>
              <w:bottom w:val="single" w:sz="4" w:space="0" w:color="auto"/>
            </w:tcBorders>
          </w:tcPr>
          <w:p w14:paraId="10D6EA36" w14:textId="77777777" w:rsidR="002E3922" w:rsidRPr="00AE1662" w:rsidRDefault="002E3922" w:rsidP="003A1F92">
            <w:r>
              <w:rPr>
                <w:rFonts w:ascii="Calibri" w:eastAsia="Calibri" w:hAnsi="Calibri" w:cs="Times New Roman"/>
                <w:b/>
                <w:lang w:val="en-US"/>
              </w:rPr>
              <w:t>NZ$000</w:t>
            </w:r>
          </w:p>
        </w:tc>
      </w:tr>
      <w:tr w:rsidR="002E3922" w:rsidRPr="00AE1662" w14:paraId="2CF8C805" w14:textId="77777777" w:rsidTr="00473A95">
        <w:trPr>
          <w:gridAfter w:val="1"/>
          <w:wAfter w:w="913" w:type="dxa"/>
        </w:trPr>
        <w:tc>
          <w:tcPr>
            <w:tcW w:w="1412" w:type="dxa"/>
            <w:gridSpan w:val="2"/>
            <w:tcBorders>
              <w:top w:val="single" w:sz="4" w:space="0" w:color="FFFFFF"/>
              <w:left w:val="single" w:sz="4" w:space="0" w:color="FFFFFF"/>
              <w:bottom w:val="single" w:sz="4" w:space="0" w:color="auto"/>
              <w:right w:val="single" w:sz="4" w:space="0" w:color="FFFFFF"/>
            </w:tcBorders>
          </w:tcPr>
          <w:p w14:paraId="02EF0FFF" w14:textId="77777777" w:rsidR="002E3922" w:rsidRPr="004816CB" w:rsidRDefault="002E3922" w:rsidP="003A1F92">
            <w:pPr>
              <w:keepLines/>
              <w:jc w:val="both"/>
              <w:rPr>
                <w:rFonts w:ascii="Calibri" w:hAnsi="Calibri" w:cs="Arial"/>
                <w:bCs/>
                <w:i/>
                <w:sz w:val="21"/>
                <w:szCs w:val="21"/>
                <w:lang w:val="en-US"/>
              </w:rPr>
            </w:pPr>
            <w:r w:rsidRPr="004816CB">
              <w:rPr>
                <w:rFonts w:ascii="Calibri" w:hAnsi="Calibri" w:cs="Arial"/>
                <w:bCs/>
                <w:i/>
                <w:sz w:val="21"/>
                <w:szCs w:val="21"/>
                <w:lang w:val="en-US"/>
              </w:rPr>
              <w:t>Definition:</w:t>
            </w:r>
          </w:p>
          <w:p w14:paraId="28455852" w14:textId="77777777" w:rsidR="002E3922" w:rsidRPr="004816CB" w:rsidRDefault="002E3922" w:rsidP="003A1F92">
            <w:pPr>
              <w:keepLines/>
              <w:jc w:val="both"/>
              <w:rPr>
                <w:rFonts w:ascii="Calibri" w:hAnsi="Calibri" w:cs="Arial"/>
                <w:bCs/>
                <w:i/>
                <w:sz w:val="21"/>
                <w:szCs w:val="21"/>
                <w:lang w:val="en-US"/>
              </w:rPr>
            </w:pPr>
          </w:p>
          <w:p w14:paraId="2211AFA5" w14:textId="77777777" w:rsidR="002E3922" w:rsidRPr="00B35E2F" w:rsidRDefault="002E3922" w:rsidP="003A1F92">
            <w:pPr>
              <w:keepLines/>
              <w:jc w:val="both"/>
              <w:rPr>
                <w:rFonts w:ascii="Calibri" w:hAnsi="Calibri" w:cs="Arial"/>
                <w:b/>
                <w:i/>
                <w:sz w:val="21"/>
                <w:szCs w:val="21"/>
                <w:lang w:val="en-US"/>
              </w:rPr>
            </w:pPr>
            <w:r w:rsidRPr="004816CB">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auto"/>
              <w:right w:val="single" w:sz="4" w:space="0" w:color="FFFFFF"/>
            </w:tcBorders>
          </w:tcPr>
          <w:p w14:paraId="1B8C207D" w14:textId="3789098D" w:rsidR="002E3922" w:rsidRPr="00B35E2F" w:rsidRDefault="002E3922" w:rsidP="003A1F92">
            <w:pPr>
              <w:keepLines/>
              <w:jc w:val="both"/>
              <w:rPr>
                <w:rFonts w:ascii="Calibri" w:hAnsi="Calibri" w:cs="Arial"/>
                <w:sz w:val="21"/>
                <w:szCs w:val="21"/>
                <w:lang w:val="en-US"/>
              </w:rPr>
            </w:pPr>
            <w:r w:rsidRPr="00B35E2F">
              <w:rPr>
                <w:rFonts w:ascii="Calibri" w:hAnsi="Calibri" w:cs="Arial"/>
                <w:sz w:val="21"/>
                <w:szCs w:val="21"/>
                <w:lang w:val="en-US"/>
              </w:rPr>
              <w:t>Forecasted future expenditure for the period nine years after the report</w:t>
            </w:r>
            <w:r w:rsidR="00051A99">
              <w:rPr>
                <w:rFonts w:ascii="Calibri" w:hAnsi="Calibri" w:cs="Arial"/>
                <w:sz w:val="21"/>
                <w:szCs w:val="21"/>
                <w:lang w:val="en-US"/>
              </w:rPr>
              <w:t xml:space="preserve"> (</w:t>
            </w:r>
            <w:r w:rsidR="00255047">
              <w:rPr>
                <w:rFonts w:ascii="Calibri" w:hAnsi="Calibri" w:cs="Arial"/>
                <w:sz w:val="21"/>
                <w:szCs w:val="21"/>
                <w:lang w:val="en-US"/>
              </w:rPr>
              <w:t xml:space="preserve">year ending </w:t>
            </w:r>
            <w:r w:rsidR="00051A99">
              <w:rPr>
                <w:rFonts w:ascii="Calibri" w:hAnsi="Calibri" w:cs="Arial"/>
                <w:sz w:val="21"/>
                <w:szCs w:val="21"/>
                <w:lang w:val="en-US"/>
              </w:rPr>
              <w:t>30/06/2029)</w:t>
            </w:r>
            <w:r w:rsidRPr="00B35E2F">
              <w:rPr>
                <w:rFonts w:ascii="Calibri" w:hAnsi="Calibri" w:cs="Arial"/>
                <w:sz w:val="21"/>
                <w:szCs w:val="21"/>
                <w:lang w:val="en-US"/>
              </w:rPr>
              <w:t>.</w:t>
            </w:r>
          </w:p>
          <w:p w14:paraId="179DE918" w14:textId="77777777" w:rsidR="002E3922" w:rsidRPr="00B35E2F" w:rsidRDefault="002E3922" w:rsidP="003A1F92">
            <w:pPr>
              <w:keepLines/>
              <w:jc w:val="both"/>
              <w:rPr>
                <w:rFonts w:ascii="Calibri" w:hAnsi="Calibri" w:cs="Arial"/>
                <w:sz w:val="21"/>
                <w:szCs w:val="21"/>
                <w:lang w:val="en-US"/>
              </w:rPr>
            </w:pPr>
            <w:r w:rsidRPr="00B35E2F">
              <w:rPr>
                <w:rFonts w:ascii="Calibri" w:hAnsi="Calibri" w:cs="Arial"/>
                <w:sz w:val="21"/>
                <w:szCs w:val="21"/>
                <w:lang w:val="en-US"/>
              </w:rPr>
              <w:t>Input field</w:t>
            </w:r>
          </w:p>
          <w:p w14:paraId="5193C4FC" w14:textId="3679126B" w:rsidR="00C90939" w:rsidRPr="00B35E2F" w:rsidRDefault="00C90939" w:rsidP="003A1F92">
            <w:pPr>
              <w:keepLines/>
              <w:jc w:val="both"/>
              <w:rPr>
                <w:rFonts w:ascii="Calibri" w:hAnsi="Calibri" w:cs="Arial"/>
                <w:sz w:val="21"/>
                <w:szCs w:val="21"/>
                <w:lang w:val="en-US"/>
              </w:rPr>
            </w:pPr>
          </w:p>
        </w:tc>
      </w:tr>
      <w:tr w:rsidR="002E3922" w:rsidRPr="00AE1662" w14:paraId="5D0CEC65" w14:textId="77777777" w:rsidTr="00473A95">
        <w:tc>
          <w:tcPr>
            <w:tcW w:w="1412" w:type="dxa"/>
            <w:gridSpan w:val="2"/>
            <w:tcBorders>
              <w:top w:val="single" w:sz="4" w:space="0" w:color="auto"/>
              <w:left w:val="single" w:sz="4" w:space="0" w:color="auto"/>
              <w:bottom w:val="single" w:sz="4" w:space="0" w:color="auto"/>
              <w:right w:val="single" w:sz="4" w:space="0" w:color="auto"/>
            </w:tcBorders>
          </w:tcPr>
          <w:p w14:paraId="5F1E44CD" w14:textId="77777777" w:rsidR="002E3922" w:rsidRPr="00CD3DD5" w:rsidRDefault="002E3922" w:rsidP="003A1F92">
            <w:pPr>
              <w:keepLines/>
              <w:jc w:val="both"/>
              <w:rPr>
                <w:rFonts w:ascii="Calibri" w:hAnsi="Calibri" w:cs="Arial"/>
                <w:b/>
                <w:i/>
                <w:sz w:val="21"/>
                <w:szCs w:val="21"/>
                <w:lang w:val="en-US"/>
              </w:rPr>
            </w:pPr>
            <w:bookmarkStart w:id="2" w:name="_Hlk55469329"/>
            <w:r w:rsidRPr="00CD3DD5">
              <w:rPr>
                <w:rFonts w:ascii="Calibri" w:hAnsi="Calibri" w:cs="Arial"/>
                <w:b/>
                <w:sz w:val="21"/>
                <w:szCs w:val="21"/>
                <w:lang w:val="en-US"/>
              </w:rPr>
              <w:t>Col. 15</w:t>
            </w:r>
          </w:p>
        </w:tc>
        <w:tc>
          <w:tcPr>
            <w:tcW w:w="5472" w:type="dxa"/>
            <w:tcBorders>
              <w:top w:val="single" w:sz="4" w:space="0" w:color="auto"/>
              <w:left w:val="single" w:sz="4" w:space="0" w:color="auto"/>
              <w:bottom w:val="single" w:sz="4" w:space="0" w:color="auto"/>
              <w:right w:val="single" w:sz="4" w:space="0" w:color="FFFFFF"/>
            </w:tcBorders>
          </w:tcPr>
          <w:p w14:paraId="27425646" w14:textId="508EC072" w:rsidR="002E3922" w:rsidRPr="00CD3DD5" w:rsidRDefault="002E3922" w:rsidP="003A1F92">
            <w:pPr>
              <w:keepLines/>
              <w:jc w:val="both"/>
              <w:rPr>
                <w:rFonts w:ascii="Calibri" w:hAnsi="Calibri" w:cs="Arial"/>
                <w:sz w:val="21"/>
                <w:szCs w:val="21"/>
                <w:lang w:val="en-US"/>
              </w:rPr>
            </w:pPr>
            <w:r w:rsidRPr="00CD3DD5">
              <w:rPr>
                <w:rFonts w:ascii="Calibri" w:hAnsi="Calibri" w:cs="Arial"/>
                <w:b/>
                <w:sz w:val="21"/>
                <w:szCs w:val="21"/>
                <w:lang w:val="en-US"/>
              </w:rPr>
              <w:t xml:space="preserve">Total expenditure </w:t>
            </w:r>
            <w:r w:rsidR="00051A99">
              <w:rPr>
                <w:rFonts w:ascii="Calibri" w:hAnsi="Calibri" w:cs="Arial"/>
                <w:b/>
                <w:sz w:val="21"/>
                <w:szCs w:val="21"/>
                <w:lang w:val="en-US"/>
              </w:rPr>
              <w:t>30/06/2030 (</w:t>
            </w:r>
            <w:r w:rsidRPr="00CD3DD5">
              <w:rPr>
                <w:rFonts w:ascii="Calibri" w:hAnsi="Calibri" w:cs="Arial"/>
                <w:b/>
                <w:sz w:val="21"/>
                <w:szCs w:val="21"/>
                <w:lang w:val="en-US"/>
              </w:rPr>
              <w:t>report year +10</w:t>
            </w:r>
            <w:r w:rsidR="00051A99">
              <w:rPr>
                <w:rFonts w:ascii="Calibri" w:hAnsi="Calibri" w:cs="Arial"/>
                <w:b/>
                <w:sz w:val="21"/>
                <w:szCs w:val="21"/>
                <w:lang w:val="en-US"/>
              </w:rPr>
              <w:t>)</w:t>
            </w:r>
          </w:p>
        </w:tc>
        <w:tc>
          <w:tcPr>
            <w:tcW w:w="913" w:type="dxa"/>
          </w:tcPr>
          <w:p w14:paraId="36F48130" w14:textId="77777777" w:rsidR="002E3922" w:rsidRPr="00AE1662" w:rsidRDefault="002E3922" w:rsidP="003A1F92">
            <w:r>
              <w:rPr>
                <w:rFonts w:ascii="Calibri" w:eastAsia="Calibri" w:hAnsi="Calibri" w:cs="Times New Roman"/>
                <w:b/>
                <w:lang w:val="en-US"/>
              </w:rPr>
              <w:t>NZ$000</w:t>
            </w:r>
          </w:p>
        </w:tc>
      </w:tr>
      <w:tr w:rsidR="002E3922" w:rsidRPr="00AE1662" w14:paraId="0A40C6F6" w14:textId="77777777" w:rsidTr="00473A95">
        <w:trPr>
          <w:gridAfter w:val="1"/>
          <w:wAfter w:w="913" w:type="dxa"/>
        </w:trPr>
        <w:tc>
          <w:tcPr>
            <w:tcW w:w="1412" w:type="dxa"/>
            <w:gridSpan w:val="2"/>
            <w:tcBorders>
              <w:top w:val="single" w:sz="4" w:space="0" w:color="auto"/>
              <w:left w:val="single" w:sz="4" w:space="0" w:color="FFFFFF"/>
              <w:bottom w:val="single" w:sz="4" w:space="0" w:color="FFFFFF"/>
              <w:right w:val="single" w:sz="4" w:space="0" w:color="FFFFFF"/>
            </w:tcBorders>
          </w:tcPr>
          <w:p w14:paraId="53D5D65A" w14:textId="77777777" w:rsidR="002E3922" w:rsidRPr="00874531" w:rsidRDefault="002E3922" w:rsidP="003A1F92">
            <w:pPr>
              <w:keepLines/>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top w:val="single" w:sz="4" w:space="0" w:color="auto"/>
              <w:left w:val="single" w:sz="4" w:space="0" w:color="FFFFFF"/>
              <w:bottom w:val="single" w:sz="4" w:space="0" w:color="FFFFFF"/>
              <w:right w:val="single" w:sz="4" w:space="0" w:color="FFFFFF"/>
            </w:tcBorders>
          </w:tcPr>
          <w:p w14:paraId="38CF7824" w14:textId="3B421E61" w:rsidR="002E3922" w:rsidRPr="00CD3DD5" w:rsidRDefault="002E3922" w:rsidP="003A1F92">
            <w:pPr>
              <w:keepLines/>
              <w:jc w:val="both"/>
              <w:rPr>
                <w:rFonts w:ascii="Calibri" w:hAnsi="Calibri" w:cs="Arial"/>
                <w:sz w:val="21"/>
                <w:szCs w:val="21"/>
                <w:lang w:val="en-US"/>
              </w:rPr>
            </w:pPr>
            <w:r w:rsidRPr="00CD3DD5">
              <w:rPr>
                <w:rFonts w:ascii="Calibri" w:hAnsi="Calibri" w:cs="Arial"/>
                <w:sz w:val="21"/>
                <w:szCs w:val="21"/>
                <w:lang w:val="en-US"/>
              </w:rPr>
              <w:t>Forecasted future expenditure for the period ten years after the report</w:t>
            </w:r>
            <w:r w:rsidR="00051A99">
              <w:rPr>
                <w:rFonts w:ascii="Calibri" w:hAnsi="Calibri" w:cs="Arial"/>
                <w:sz w:val="21"/>
                <w:szCs w:val="21"/>
                <w:lang w:val="en-US"/>
              </w:rPr>
              <w:t xml:space="preserve"> (</w:t>
            </w:r>
            <w:r w:rsidR="00255047">
              <w:rPr>
                <w:rFonts w:ascii="Calibri" w:hAnsi="Calibri" w:cs="Arial"/>
                <w:sz w:val="21"/>
                <w:szCs w:val="21"/>
                <w:lang w:val="en-US"/>
              </w:rPr>
              <w:t xml:space="preserve">year ending </w:t>
            </w:r>
            <w:r w:rsidR="00051A99">
              <w:rPr>
                <w:rFonts w:ascii="Calibri" w:hAnsi="Calibri" w:cs="Arial"/>
                <w:sz w:val="21"/>
                <w:szCs w:val="21"/>
                <w:lang w:val="en-US"/>
              </w:rPr>
              <w:t>30/06/2030)</w:t>
            </w:r>
            <w:r w:rsidRPr="00CD3DD5">
              <w:rPr>
                <w:rFonts w:ascii="Calibri" w:hAnsi="Calibri" w:cs="Arial"/>
                <w:sz w:val="21"/>
                <w:szCs w:val="21"/>
                <w:lang w:val="en-US"/>
              </w:rPr>
              <w:t>.</w:t>
            </w:r>
          </w:p>
        </w:tc>
      </w:tr>
      <w:tr w:rsidR="002E3922" w:rsidRPr="00AE1662" w14:paraId="4CE07E56" w14:textId="77777777" w:rsidTr="00473A95">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1A8B4B01" w14:textId="164A3EBF" w:rsidR="0037209B" w:rsidRPr="00874531" w:rsidRDefault="002E3922" w:rsidP="003A1F92">
            <w:pPr>
              <w:keepLines/>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7ADEB55C" w14:textId="4B7795F4" w:rsidR="002E3922" w:rsidRPr="00CD3DD5" w:rsidRDefault="002E3922" w:rsidP="003A1F92">
            <w:pPr>
              <w:keepLines/>
              <w:jc w:val="both"/>
              <w:rPr>
                <w:rFonts w:ascii="Calibri" w:hAnsi="Calibri" w:cs="Arial"/>
                <w:sz w:val="21"/>
                <w:szCs w:val="21"/>
                <w:lang w:val="en-US"/>
              </w:rPr>
            </w:pPr>
            <w:r w:rsidRPr="00CD3DD5">
              <w:rPr>
                <w:rFonts w:ascii="Calibri" w:hAnsi="Calibri" w:cs="Arial"/>
                <w:sz w:val="21"/>
                <w:szCs w:val="21"/>
                <w:lang w:val="en-US"/>
              </w:rPr>
              <w:t>Input field</w:t>
            </w:r>
          </w:p>
        </w:tc>
      </w:tr>
      <w:bookmarkEnd w:id="2"/>
      <w:tr w:rsidR="00CE09A8" w:rsidRPr="00AE1662" w14:paraId="7AE71EB9" w14:textId="77777777" w:rsidTr="00473A95">
        <w:trPr>
          <w:trHeight w:val="340"/>
        </w:trPr>
        <w:tc>
          <w:tcPr>
            <w:tcW w:w="1252" w:type="dxa"/>
            <w:tcBorders>
              <w:bottom w:val="single" w:sz="4" w:space="0" w:color="auto"/>
            </w:tcBorders>
          </w:tcPr>
          <w:p w14:paraId="77DE065B" w14:textId="3402C92E" w:rsidR="00CE09A8" w:rsidRPr="000F7722" w:rsidRDefault="00CE7947" w:rsidP="003A1F92">
            <w:pPr>
              <w:keepLines/>
              <w:spacing w:after="160" w:line="259" w:lineRule="auto"/>
              <w:jc w:val="both"/>
              <w:rPr>
                <w:rFonts w:ascii="Calibri" w:hAnsi="Calibri" w:cs="Calibri"/>
                <w:b/>
                <w:sz w:val="21"/>
                <w:szCs w:val="21"/>
                <w:lang w:val="en-US"/>
              </w:rPr>
            </w:pPr>
            <w:r>
              <w:rPr>
                <w:rFonts w:ascii="Calibri" w:hAnsi="Calibri" w:cs="Calibri"/>
                <w:b/>
                <w:sz w:val="21"/>
                <w:szCs w:val="21"/>
                <w:lang w:val="en-US"/>
              </w:rPr>
              <w:t>Col. 16</w:t>
            </w:r>
          </w:p>
        </w:tc>
        <w:tc>
          <w:tcPr>
            <w:tcW w:w="5632" w:type="dxa"/>
            <w:gridSpan w:val="2"/>
            <w:tcBorders>
              <w:bottom w:val="single" w:sz="4" w:space="0" w:color="auto"/>
            </w:tcBorders>
          </w:tcPr>
          <w:p w14:paraId="1BA6D310" w14:textId="190219EF" w:rsidR="00CE09A8" w:rsidRPr="007A6775" w:rsidRDefault="00CE7947" w:rsidP="003A1F92">
            <w:pPr>
              <w:keepLines/>
              <w:spacing w:after="160" w:line="259" w:lineRule="auto"/>
              <w:jc w:val="both"/>
              <w:rPr>
                <w:rFonts w:ascii="Calibri" w:hAnsi="Calibri" w:cs="Calibri"/>
                <w:b/>
                <w:sz w:val="21"/>
                <w:szCs w:val="21"/>
                <w:lang w:val="en-US"/>
              </w:rPr>
            </w:pPr>
            <w:r>
              <w:rPr>
                <w:rFonts w:ascii="Calibri" w:hAnsi="Calibri" w:cs="Calibri"/>
                <w:b/>
                <w:sz w:val="21"/>
                <w:szCs w:val="21"/>
                <w:lang w:val="en-US"/>
              </w:rPr>
              <w:t>Total expenditure 30/06/2031 (report year +11)</w:t>
            </w:r>
          </w:p>
        </w:tc>
        <w:tc>
          <w:tcPr>
            <w:tcW w:w="913" w:type="dxa"/>
            <w:tcBorders>
              <w:bottom w:val="single" w:sz="4" w:space="0" w:color="auto"/>
            </w:tcBorders>
          </w:tcPr>
          <w:p w14:paraId="69FBC5FB" w14:textId="77734245" w:rsidR="00CE09A8" w:rsidRPr="00473A95" w:rsidRDefault="00CE7947" w:rsidP="003A1F92">
            <w:pPr>
              <w:keepLines/>
              <w:spacing w:after="160" w:line="259" w:lineRule="auto"/>
              <w:jc w:val="both"/>
              <w:rPr>
                <w:rFonts w:ascii="Calibri" w:hAnsi="Calibri" w:cs="Arial"/>
                <w:b/>
                <w:lang w:val="en-US"/>
              </w:rPr>
            </w:pPr>
            <w:r w:rsidRPr="00473A95">
              <w:rPr>
                <w:rFonts w:ascii="Calibri" w:hAnsi="Calibri" w:cs="Arial"/>
                <w:b/>
                <w:lang w:val="en-US"/>
              </w:rPr>
              <w:t>NZ$000</w:t>
            </w:r>
          </w:p>
        </w:tc>
      </w:tr>
      <w:tr w:rsidR="003A1F92" w:rsidRPr="00AE1662" w14:paraId="53519E94" w14:textId="77777777" w:rsidTr="003A1F92">
        <w:tc>
          <w:tcPr>
            <w:tcW w:w="1252" w:type="dxa"/>
            <w:tcBorders>
              <w:left w:val="nil"/>
              <w:bottom w:val="nil"/>
              <w:right w:val="nil"/>
            </w:tcBorders>
          </w:tcPr>
          <w:p w14:paraId="4591984B" w14:textId="0ECCD910" w:rsidR="00CE09A8" w:rsidRPr="00473A95" w:rsidRDefault="003A1F92" w:rsidP="003A1F92">
            <w:pPr>
              <w:keepLines/>
              <w:spacing w:after="160" w:line="259" w:lineRule="auto"/>
              <w:jc w:val="both"/>
              <w:rPr>
                <w:rFonts w:ascii="Calibri" w:hAnsi="Calibri" w:cs="Calibri"/>
                <w:bCs/>
                <w:i/>
                <w:iCs/>
                <w:sz w:val="21"/>
                <w:szCs w:val="21"/>
                <w:lang w:val="en-US"/>
              </w:rPr>
            </w:pPr>
            <w:r>
              <w:rPr>
                <w:rFonts w:ascii="Calibri" w:hAnsi="Calibri" w:cs="Calibri"/>
                <w:bCs/>
                <w:i/>
                <w:iCs/>
                <w:sz w:val="21"/>
                <w:szCs w:val="21"/>
                <w:lang w:val="en-US"/>
              </w:rPr>
              <w:t>Definition:</w:t>
            </w:r>
          </w:p>
        </w:tc>
        <w:tc>
          <w:tcPr>
            <w:tcW w:w="5632" w:type="dxa"/>
            <w:gridSpan w:val="2"/>
            <w:tcBorders>
              <w:left w:val="nil"/>
              <w:bottom w:val="nil"/>
              <w:right w:val="nil"/>
            </w:tcBorders>
          </w:tcPr>
          <w:p w14:paraId="7D8C4B69" w14:textId="201E0C0A" w:rsidR="00CE09A8" w:rsidRPr="00473A95" w:rsidRDefault="004F389A" w:rsidP="003A1F92">
            <w:pPr>
              <w:keepLines/>
              <w:spacing w:after="160" w:line="259" w:lineRule="auto"/>
              <w:jc w:val="both"/>
              <w:rPr>
                <w:rFonts w:ascii="Calibri" w:hAnsi="Calibri" w:cs="Calibri"/>
                <w:bCs/>
                <w:sz w:val="21"/>
                <w:szCs w:val="21"/>
                <w:lang w:val="en-US"/>
              </w:rPr>
            </w:pPr>
            <w:r>
              <w:rPr>
                <w:rFonts w:ascii="Calibri" w:hAnsi="Calibri" w:cs="Calibri"/>
                <w:bCs/>
                <w:sz w:val="21"/>
                <w:szCs w:val="21"/>
                <w:lang w:val="en-US"/>
              </w:rPr>
              <w:t xml:space="preserve"> </w:t>
            </w:r>
            <w:r w:rsidR="003A1F92">
              <w:rPr>
                <w:rFonts w:ascii="Calibri" w:hAnsi="Calibri" w:cs="Calibri"/>
                <w:bCs/>
                <w:sz w:val="21"/>
                <w:szCs w:val="21"/>
                <w:lang w:val="en-US"/>
              </w:rPr>
              <w:t>Forecasted</w:t>
            </w:r>
            <w:r>
              <w:rPr>
                <w:rFonts w:ascii="Calibri" w:hAnsi="Calibri" w:cs="Calibri"/>
                <w:bCs/>
                <w:sz w:val="21"/>
                <w:szCs w:val="21"/>
                <w:lang w:val="en-US"/>
              </w:rPr>
              <w:t xml:space="preserve"> future expenditure for the period eleven years          after the report (year ending 30/06/2031).</w:t>
            </w:r>
          </w:p>
        </w:tc>
        <w:tc>
          <w:tcPr>
            <w:tcW w:w="913" w:type="dxa"/>
            <w:tcBorders>
              <w:left w:val="nil"/>
              <w:bottom w:val="nil"/>
              <w:right w:val="nil"/>
            </w:tcBorders>
          </w:tcPr>
          <w:p w14:paraId="0A35F701" w14:textId="77777777" w:rsidR="00CE09A8" w:rsidRDefault="00CE09A8" w:rsidP="003A1F92">
            <w:pPr>
              <w:keepLines/>
              <w:spacing w:after="160" w:line="259" w:lineRule="auto"/>
              <w:jc w:val="both"/>
              <w:rPr>
                <w:rFonts w:cs="Arial"/>
                <w:b/>
                <w:lang w:val="en-US"/>
              </w:rPr>
            </w:pPr>
          </w:p>
        </w:tc>
      </w:tr>
      <w:tr w:rsidR="00CE7947" w:rsidRPr="00AE1662" w14:paraId="5A857861" w14:textId="77777777" w:rsidTr="00473A95">
        <w:tc>
          <w:tcPr>
            <w:tcW w:w="1252" w:type="dxa"/>
            <w:tcBorders>
              <w:top w:val="nil"/>
              <w:left w:val="nil"/>
              <w:bottom w:val="nil"/>
              <w:right w:val="nil"/>
            </w:tcBorders>
          </w:tcPr>
          <w:p w14:paraId="75FBDB57" w14:textId="7973A5FB" w:rsidR="00CE7947" w:rsidRPr="00473A95" w:rsidRDefault="004F389A" w:rsidP="003A1F92">
            <w:pPr>
              <w:keepLines/>
              <w:spacing w:after="160" w:line="259" w:lineRule="auto"/>
              <w:jc w:val="both"/>
              <w:rPr>
                <w:rFonts w:ascii="Calibri" w:hAnsi="Calibri" w:cs="Calibri"/>
                <w:bCs/>
                <w:i/>
                <w:iCs/>
                <w:sz w:val="21"/>
                <w:szCs w:val="21"/>
                <w:lang w:val="en-US"/>
              </w:rPr>
            </w:pPr>
            <w:r>
              <w:rPr>
                <w:rFonts w:ascii="Calibri" w:hAnsi="Calibri" w:cs="Calibri"/>
                <w:bCs/>
                <w:i/>
                <w:iCs/>
                <w:sz w:val="21"/>
                <w:szCs w:val="21"/>
                <w:lang w:val="en-US"/>
              </w:rPr>
              <w:t>Processing Rules:</w:t>
            </w:r>
          </w:p>
        </w:tc>
        <w:tc>
          <w:tcPr>
            <w:tcW w:w="5632" w:type="dxa"/>
            <w:gridSpan w:val="2"/>
            <w:tcBorders>
              <w:top w:val="nil"/>
              <w:left w:val="nil"/>
              <w:bottom w:val="nil"/>
              <w:right w:val="nil"/>
            </w:tcBorders>
          </w:tcPr>
          <w:p w14:paraId="5A1A9E20" w14:textId="403092DC" w:rsidR="00CE7947" w:rsidRPr="00473A95" w:rsidRDefault="004F389A" w:rsidP="003A1F92">
            <w:pPr>
              <w:keepLines/>
              <w:spacing w:after="160" w:line="259" w:lineRule="auto"/>
              <w:jc w:val="both"/>
              <w:rPr>
                <w:rFonts w:ascii="Calibri" w:hAnsi="Calibri" w:cs="Calibri"/>
                <w:bCs/>
                <w:sz w:val="21"/>
                <w:szCs w:val="21"/>
                <w:lang w:val="en-US"/>
              </w:rPr>
            </w:pPr>
            <w:r>
              <w:rPr>
                <w:rFonts w:ascii="Calibri" w:hAnsi="Calibri" w:cs="Calibri"/>
                <w:bCs/>
                <w:sz w:val="21"/>
                <w:szCs w:val="21"/>
                <w:lang w:val="en-US"/>
              </w:rPr>
              <w:t>Input field</w:t>
            </w:r>
          </w:p>
        </w:tc>
        <w:tc>
          <w:tcPr>
            <w:tcW w:w="913" w:type="dxa"/>
            <w:tcBorders>
              <w:top w:val="nil"/>
              <w:left w:val="nil"/>
              <w:bottom w:val="nil"/>
              <w:right w:val="nil"/>
            </w:tcBorders>
          </w:tcPr>
          <w:p w14:paraId="4A3125D7" w14:textId="77777777" w:rsidR="00CE7947" w:rsidRDefault="00CE7947" w:rsidP="003A1F92">
            <w:pPr>
              <w:keepLines/>
              <w:spacing w:after="160" w:line="259" w:lineRule="auto"/>
              <w:jc w:val="both"/>
              <w:rPr>
                <w:rFonts w:cs="Arial"/>
                <w:b/>
                <w:lang w:val="en-US"/>
              </w:rPr>
            </w:pPr>
          </w:p>
        </w:tc>
      </w:tr>
      <w:tr w:rsidR="005D38EA" w:rsidRPr="00AE1662" w14:paraId="23AE3303" w14:textId="77777777" w:rsidTr="00473A95">
        <w:tc>
          <w:tcPr>
            <w:tcW w:w="1252" w:type="dxa"/>
          </w:tcPr>
          <w:p w14:paraId="5B5B8314" w14:textId="024EA873" w:rsidR="005D38EA" w:rsidRPr="00846A17" w:rsidRDefault="005D38EA" w:rsidP="003A1F92">
            <w:pPr>
              <w:keepLines/>
              <w:spacing w:after="160" w:line="259" w:lineRule="auto"/>
              <w:jc w:val="both"/>
              <w:rPr>
                <w:rFonts w:ascii="Calibri" w:hAnsi="Calibri" w:cs="Calibri"/>
                <w:b/>
                <w:sz w:val="21"/>
                <w:szCs w:val="21"/>
                <w:lang w:val="en-US"/>
              </w:rPr>
            </w:pPr>
            <w:r w:rsidRPr="000F7722">
              <w:rPr>
                <w:rFonts w:ascii="Calibri" w:hAnsi="Calibri" w:cs="Calibri"/>
                <w:b/>
                <w:sz w:val="21"/>
                <w:szCs w:val="21"/>
                <w:lang w:val="en-US"/>
              </w:rPr>
              <w:t>Col. 1</w:t>
            </w:r>
            <w:r w:rsidR="00743B00">
              <w:rPr>
                <w:rFonts w:ascii="Calibri" w:hAnsi="Calibri" w:cs="Calibri"/>
                <w:b/>
                <w:sz w:val="21"/>
                <w:szCs w:val="21"/>
                <w:lang w:val="en-US"/>
              </w:rPr>
              <w:t>7</w:t>
            </w:r>
          </w:p>
        </w:tc>
        <w:tc>
          <w:tcPr>
            <w:tcW w:w="5632" w:type="dxa"/>
            <w:gridSpan w:val="2"/>
          </w:tcPr>
          <w:p w14:paraId="60C08E4D" w14:textId="79B516BF" w:rsidR="005D38EA" w:rsidRPr="007A6775" w:rsidRDefault="005D38EA" w:rsidP="003A1F92">
            <w:pPr>
              <w:keepLines/>
              <w:spacing w:after="160" w:line="259" w:lineRule="auto"/>
              <w:jc w:val="both"/>
              <w:rPr>
                <w:rFonts w:ascii="Calibri" w:hAnsi="Calibri" w:cs="Calibri"/>
                <w:b/>
                <w:sz w:val="21"/>
                <w:szCs w:val="21"/>
                <w:lang w:val="en-US"/>
              </w:rPr>
            </w:pPr>
            <w:r w:rsidRPr="007A6775">
              <w:rPr>
                <w:rFonts w:ascii="Calibri" w:hAnsi="Calibri" w:cs="Calibri"/>
                <w:b/>
                <w:sz w:val="21"/>
                <w:szCs w:val="21"/>
                <w:lang w:val="en-US"/>
              </w:rPr>
              <w:t>Growth</w:t>
            </w:r>
          </w:p>
        </w:tc>
        <w:tc>
          <w:tcPr>
            <w:tcW w:w="913" w:type="dxa"/>
            <w:tcBorders>
              <w:top w:val="single" w:sz="4" w:space="0" w:color="auto"/>
            </w:tcBorders>
          </w:tcPr>
          <w:p w14:paraId="561FF95C" w14:textId="77777777" w:rsidR="005D38EA" w:rsidRPr="00AE1662" w:rsidRDefault="005D38EA" w:rsidP="003A1F92">
            <w:pPr>
              <w:keepLines/>
              <w:spacing w:after="160" w:line="259" w:lineRule="auto"/>
              <w:jc w:val="both"/>
              <w:rPr>
                <w:rFonts w:cs="Arial"/>
                <w:b/>
                <w:lang w:val="en-US"/>
              </w:rPr>
            </w:pPr>
            <w:r>
              <w:rPr>
                <w:rFonts w:cs="Arial"/>
                <w:b/>
                <w:lang w:val="en-US"/>
              </w:rPr>
              <w:t>%</w:t>
            </w:r>
          </w:p>
        </w:tc>
      </w:tr>
      <w:tr w:rsidR="005D38EA" w:rsidRPr="00AE1662" w14:paraId="7D6B28DE" w14:textId="77777777" w:rsidTr="00473A95">
        <w:trPr>
          <w:gridAfter w:val="1"/>
          <w:wAfter w:w="913" w:type="dxa"/>
        </w:trPr>
        <w:tc>
          <w:tcPr>
            <w:tcW w:w="1412" w:type="dxa"/>
            <w:gridSpan w:val="2"/>
            <w:tcBorders>
              <w:left w:val="single" w:sz="4" w:space="0" w:color="FFFFFF"/>
              <w:bottom w:val="single" w:sz="4" w:space="0" w:color="FFFFFF"/>
              <w:right w:val="single" w:sz="4" w:space="0" w:color="FFFFFF"/>
            </w:tcBorders>
          </w:tcPr>
          <w:p w14:paraId="6CE7C5D7" w14:textId="3336919A" w:rsidR="005D38EA" w:rsidRPr="00846A17" w:rsidRDefault="005D38EA" w:rsidP="003A1F92">
            <w:pPr>
              <w:keepLines/>
              <w:spacing w:after="160" w:line="259" w:lineRule="auto"/>
              <w:jc w:val="both"/>
              <w:rPr>
                <w:rFonts w:ascii="Calibri" w:hAnsi="Calibri" w:cs="Calibri"/>
                <w:bCs/>
                <w:i/>
                <w:sz w:val="21"/>
                <w:szCs w:val="21"/>
                <w:lang w:val="en-US"/>
              </w:rPr>
            </w:pPr>
            <w:r w:rsidRPr="000F7722">
              <w:rPr>
                <w:rFonts w:ascii="Calibri" w:hAnsi="Calibri" w:cs="Calibri"/>
                <w:i/>
                <w:sz w:val="21"/>
                <w:szCs w:val="21"/>
                <w:lang w:val="en-US"/>
              </w:rPr>
              <w:t>Definition:</w:t>
            </w:r>
          </w:p>
        </w:tc>
        <w:tc>
          <w:tcPr>
            <w:tcW w:w="5472" w:type="dxa"/>
            <w:tcBorders>
              <w:left w:val="single" w:sz="4" w:space="0" w:color="FFFFFF"/>
              <w:bottom w:val="single" w:sz="4" w:space="0" w:color="FFFFFF"/>
              <w:right w:val="single" w:sz="4" w:space="0" w:color="FFFFFF"/>
            </w:tcBorders>
          </w:tcPr>
          <w:p w14:paraId="73945604" w14:textId="77777777" w:rsidR="005D38EA" w:rsidRPr="007A6775" w:rsidRDefault="005D38EA" w:rsidP="003A1F92">
            <w:pPr>
              <w:keepLines/>
              <w:spacing w:after="160" w:line="259" w:lineRule="auto"/>
              <w:jc w:val="both"/>
              <w:rPr>
                <w:rFonts w:ascii="Calibri" w:hAnsi="Calibri" w:cs="Calibri"/>
                <w:sz w:val="21"/>
                <w:szCs w:val="21"/>
                <w:lang w:val="en-US"/>
              </w:rPr>
            </w:pPr>
            <w:r w:rsidRPr="007A6775">
              <w:rPr>
                <w:rFonts w:ascii="Calibri" w:hAnsi="Calibri" w:cs="Calibri"/>
                <w:sz w:val="21"/>
                <w:szCs w:val="21"/>
                <w:lang w:val="en-US"/>
              </w:rPr>
              <w:t>Percentage of the project’s expenditure allocated to the growth category defined above.</w:t>
            </w:r>
          </w:p>
          <w:p w14:paraId="482CE572" w14:textId="1D02A402" w:rsidR="005D38EA" w:rsidRPr="000F7722" w:rsidRDefault="005D38EA" w:rsidP="003A1F92">
            <w:pPr>
              <w:keepLines/>
              <w:spacing w:after="160" w:line="259" w:lineRule="auto"/>
              <w:jc w:val="both"/>
              <w:rPr>
                <w:rFonts w:ascii="Calibri" w:hAnsi="Calibri" w:cs="Calibri"/>
                <w:sz w:val="21"/>
                <w:szCs w:val="21"/>
                <w:lang w:val="en-US"/>
              </w:rPr>
            </w:pPr>
            <w:r w:rsidRPr="007A6775">
              <w:rPr>
                <w:rFonts w:ascii="Calibri" w:hAnsi="Calibri" w:cs="Calibri"/>
                <w:sz w:val="21"/>
                <w:szCs w:val="21"/>
                <w:lang w:val="en-US"/>
              </w:rPr>
              <w:t>Please note that the sum of percentages for renewals, levels of service and growth allocations should sum 100%.</w:t>
            </w:r>
          </w:p>
        </w:tc>
      </w:tr>
      <w:tr w:rsidR="005D38EA" w:rsidRPr="00AE1662" w14:paraId="17558C10" w14:textId="77777777" w:rsidTr="00473A95">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130BC06A" w14:textId="095AB014" w:rsidR="005D38EA" w:rsidRPr="00846A17" w:rsidRDefault="005D38EA" w:rsidP="003A1F92">
            <w:pPr>
              <w:keepLines/>
              <w:spacing w:after="160" w:line="259" w:lineRule="auto"/>
              <w:jc w:val="both"/>
              <w:rPr>
                <w:rFonts w:ascii="Calibri" w:hAnsi="Calibri" w:cs="Calibri"/>
                <w:bCs/>
                <w:i/>
                <w:sz w:val="21"/>
                <w:szCs w:val="21"/>
                <w:lang w:val="en-US"/>
              </w:rPr>
            </w:pPr>
            <w:r w:rsidRPr="000F7722">
              <w:rPr>
                <w:rFonts w:ascii="Calibri" w:hAnsi="Calibri" w:cs="Calibri"/>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44E16E69" w14:textId="7721B073" w:rsidR="005D38EA" w:rsidRPr="007A6775" w:rsidRDefault="005D38EA" w:rsidP="003A1F92">
            <w:pPr>
              <w:keepLines/>
              <w:spacing w:after="160" w:line="259" w:lineRule="auto"/>
              <w:jc w:val="both"/>
              <w:rPr>
                <w:rFonts w:ascii="Calibri" w:hAnsi="Calibri" w:cs="Calibri"/>
                <w:sz w:val="21"/>
                <w:szCs w:val="21"/>
                <w:lang w:val="en-US"/>
              </w:rPr>
            </w:pPr>
            <w:r w:rsidRPr="007A6775">
              <w:rPr>
                <w:rFonts w:ascii="Calibri" w:hAnsi="Calibri" w:cs="Calibri"/>
                <w:sz w:val="21"/>
                <w:szCs w:val="21"/>
                <w:lang w:val="en-US"/>
              </w:rPr>
              <w:t>Input field</w:t>
            </w:r>
          </w:p>
        </w:tc>
      </w:tr>
      <w:tr w:rsidR="006E177B" w:rsidRPr="00AE1662" w14:paraId="0D8B895D" w14:textId="77777777" w:rsidTr="003A1F92">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4EE4B632" w14:textId="77777777" w:rsidR="006E177B" w:rsidRPr="000F7722" w:rsidRDefault="006E177B" w:rsidP="003A1F92">
            <w:pPr>
              <w:keepLines/>
              <w:spacing w:after="160" w:line="259" w:lineRule="auto"/>
              <w:jc w:val="both"/>
              <w:rPr>
                <w:rFonts w:ascii="Calibri" w:hAnsi="Calibri" w:cs="Calibri"/>
                <w:i/>
                <w:sz w:val="21"/>
                <w:szCs w:val="21"/>
                <w:lang w:val="en-US"/>
              </w:rPr>
            </w:pPr>
          </w:p>
        </w:tc>
        <w:tc>
          <w:tcPr>
            <w:tcW w:w="5472" w:type="dxa"/>
            <w:tcBorders>
              <w:top w:val="single" w:sz="4" w:space="0" w:color="FFFFFF"/>
              <w:left w:val="single" w:sz="4" w:space="0" w:color="FFFFFF"/>
              <w:bottom w:val="single" w:sz="4" w:space="0" w:color="FFFFFF"/>
              <w:right w:val="single" w:sz="4" w:space="0" w:color="FFFFFF"/>
            </w:tcBorders>
          </w:tcPr>
          <w:p w14:paraId="372E7D59" w14:textId="77777777" w:rsidR="006E177B" w:rsidRPr="007A6775" w:rsidRDefault="006E177B" w:rsidP="003A1F92">
            <w:pPr>
              <w:keepLines/>
              <w:spacing w:after="160" w:line="259" w:lineRule="auto"/>
              <w:jc w:val="both"/>
              <w:rPr>
                <w:rFonts w:ascii="Calibri" w:hAnsi="Calibri" w:cs="Calibri"/>
                <w:sz w:val="21"/>
                <w:szCs w:val="21"/>
                <w:lang w:val="en-US"/>
              </w:rPr>
            </w:pPr>
          </w:p>
        </w:tc>
      </w:tr>
      <w:tr w:rsidR="006E177B" w:rsidRPr="00AE1662" w14:paraId="07B3ED7C" w14:textId="77777777" w:rsidTr="003A1F92">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40EF7EAD" w14:textId="77777777" w:rsidR="006E177B" w:rsidRPr="000F7722" w:rsidRDefault="006E177B" w:rsidP="003A1F92">
            <w:pPr>
              <w:keepLines/>
              <w:spacing w:after="160" w:line="259" w:lineRule="auto"/>
              <w:jc w:val="both"/>
              <w:rPr>
                <w:rFonts w:ascii="Calibri" w:hAnsi="Calibri" w:cs="Calibri"/>
                <w:i/>
                <w:sz w:val="21"/>
                <w:szCs w:val="21"/>
                <w:lang w:val="en-US"/>
              </w:rPr>
            </w:pPr>
          </w:p>
        </w:tc>
        <w:tc>
          <w:tcPr>
            <w:tcW w:w="5472" w:type="dxa"/>
            <w:tcBorders>
              <w:top w:val="single" w:sz="4" w:space="0" w:color="FFFFFF"/>
              <w:left w:val="single" w:sz="4" w:space="0" w:color="FFFFFF"/>
              <w:bottom w:val="single" w:sz="4" w:space="0" w:color="FFFFFF"/>
              <w:right w:val="single" w:sz="4" w:space="0" w:color="FFFFFF"/>
            </w:tcBorders>
          </w:tcPr>
          <w:p w14:paraId="3EDB8CC3" w14:textId="77777777" w:rsidR="006E177B" w:rsidRPr="007A6775" w:rsidRDefault="006E177B" w:rsidP="003A1F92">
            <w:pPr>
              <w:keepLines/>
              <w:spacing w:after="160" w:line="259" w:lineRule="auto"/>
              <w:jc w:val="both"/>
              <w:rPr>
                <w:rFonts w:ascii="Calibri" w:hAnsi="Calibri" w:cs="Calibri"/>
                <w:sz w:val="21"/>
                <w:szCs w:val="21"/>
                <w:lang w:val="en-US"/>
              </w:rPr>
            </w:pPr>
          </w:p>
        </w:tc>
      </w:tr>
      <w:tr w:rsidR="0037209B" w:rsidRPr="00AE1662" w14:paraId="2F1E57CF" w14:textId="77777777" w:rsidTr="003A1F92">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139EF57D" w14:textId="77777777" w:rsidR="0037209B" w:rsidRPr="000F7722" w:rsidRDefault="0037209B" w:rsidP="003A1F92">
            <w:pPr>
              <w:keepLines/>
              <w:spacing w:after="160" w:line="259" w:lineRule="auto"/>
              <w:jc w:val="both"/>
              <w:rPr>
                <w:rFonts w:ascii="Calibri" w:hAnsi="Calibri" w:cs="Calibri"/>
                <w:i/>
                <w:sz w:val="21"/>
                <w:szCs w:val="21"/>
                <w:lang w:val="en-US"/>
              </w:rPr>
            </w:pPr>
          </w:p>
        </w:tc>
        <w:tc>
          <w:tcPr>
            <w:tcW w:w="5472" w:type="dxa"/>
            <w:tcBorders>
              <w:top w:val="single" w:sz="4" w:space="0" w:color="FFFFFF"/>
              <w:left w:val="single" w:sz="4" w:space="0" w:color="FFFFFF"/>
              <w:bottom w:val="single" w:sz="4" w:space="0" w:color="FFFFFF"/>
              <w:right w:val="single" w:sz="4" w:space="0" w:color="FFFFFF"/>
            </w:tcBorders>
          </w:tcPr>
          <w:p w14:paraId="543C79ED" w14:textId="77777777" w:rsidR="0037209B" w:rsidRPr="007A6775" w:rsidRDefault="0037209B" w:rsidP="003A1F92">
            <w:pPr>
              <w:keepLines/>
              <w:spacing w:after="160" w:line="259" w:lineRule="auto"/>
              <w:jc w:val="both"/>
              <w:rPr>
                <w:rFonts w:ascii="Calibri" w:hAnsi="Calibri" w:cs="Calibri"/>
                <w:sz w:val="21"/>
                <w:szCs w:val="21"/>
                <w:lang w:val="en-US"/>
              </w:rPr>
            </w:pPr>
          </w:p>
        </w:tc>
      </w:tr>
      <w:tr w:rsidR="006E177B" w:rsidRPr="00AE1662" w14:paraId="04178597" w14:textId="77777777" w:rsidTr="003A1F92">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3BCDD1C1" w14:textId="77777777" w:rsidR="006E177B" w:rsidRPr="000F7722" w:rsidRDefault="006E177B" w:rsidP="003A1F92">
            <w:pPr>
              <w:keepLines/>
              <w:spacing w:after="160" w:line="259" w:lineRule="auto"/>
              <w:jc w:val="both"/>
              <w:rPr>
                <w:rFonts w:ascii="Calibri" w:hAnsi="Calibri" w:cs="Calibri"/>
                <w:i/>
                <w:sz w:val="21"/>
                <w:szCs w:val="21"/>
                <w:lang w:val="en-US"/>
              </w:rPr>
            </w:pPr>
          </w:p>
        </w:tc>
        <w:tc>
          <w:tcPr>
            <w:tcW w:w="5472" w:type="dxa"/>
            <w:tcBorders>
              <w:top w:val="single" w:sz="4" w:space="0" w:color="FFFFFF"/>
              <w:left w:val="single" w:sz="4" w:space="0" w:color="FFFFFF"/>
              <w:bottom w:val="single" w:sz="4" w:space="0" w:color="FFFFFF"/>
              <w:right w:val="single" w:sz="4" w:space="0" w:color="FFFFFF"/>
            </w:tcBorders>
          </w:tcPr>
          <w:p w14:paraId="61F4B6D9" w14:textId="77777777" w:rsidR="006E177B" w:rsidRPr="007A6775" w:rsidRDefault="006E177B" w:rsidP="003A1F92">
            <w:pPr>
              <w:keepLines/>
              <w:spacing w:after="160" w:line="259" w:lineRule="auto"/>
              <w:jc w:val="both"/>
              <w:rPr>
                <w:rFonts w:ascii="Calibri" w:hAnsi="Calibri" w:cs="Calibri"/>
                <w:sz w:val="21"/>
                <w:szCs w:val="21"/>
                <w:lang w:val="en-US"/>
              </w:rPr>
            </w:pPr>
          </w:p>
        </w:tc>
      </w:tr>
      <w:tr w:rsidR="005D38EA" w:rsidRPr="00AE1662" w14:paraId="3C9ED2CD" w14:textId="77777777" w:rsidTr="00473A95">
        <w:tc>
          <w:tcPr>
            <w:tcW w:w="1252" w:type="dxa"/>
          </w:tcPr>
          <w:p w14:paraId="47EAF417" w14:textId="1EA10771" w:rsidR="005D38EA" w:rsidRPr="00CD3DD5" w:rsidRDefault="005D38EA" w:rsidP="003A1F9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lastRenderedPageBreak/>
              <w:t>Col. 1</w:t>
            </w:r>
            <w:r w:rsidR="00743B00">
              <w:rPr>
                <w:rFonts w:ascii="Calibri" w:hAnsi="Calibri" w:cs="Arial"/>
                <w:b/>
                <w:sz w:val="21"/>
                <w:szCs w:val="21"/>
                <w:lang w:val="en-US"/>
              </w:rPr>
              <w:t>8</w:t>
            </w:r>
          </w:p>
        </w:tc>
        <w:tc>
          <w:tcPr>
            <w:tcW w:w="5632" w:type="dxa"/>
            <w:gridSpan w:val="2"/>
          </w:tcPr>
          <w:p w14:paraId="1BA2EBA0" w14:textId="4A6774FF" w:rsidR="005D38EA" w:rsidRPr="00CD3DD5" w:rsidRDefault="005D38EA" w:rsidP="003A1F92">
            <w:pPr>
              <w:keepLines/>
              <w:spacing w:after="160" w:line="259" w:lineRule="auto"/>
              <w:jc w:val="both"/>
              <w:rPr>
                <w:rFonts w:ascii="Calibri" w:hAnsi="Calibri" w:cs="Arial"/>
                <w:b/>
                <w:sz w:val="21"/>
                <w:szCs w:val="21"/>
                <w:lang w:val="en-US"/>
              </w:rPr>
            </w:pPr>
            <w:r>
              <w:rPr>
                <w:rFonts w:ascii="Calibri" w:hAnsi="Calibri" w:cs="Arial"/>
                <w:b/>
                <w:sz w:val="21"/>
                <w:szCs w:val="21"/>
                <w:lang w:val="en-US"/>
              </w:rPr>
              <w:t>Enhancement (levels of service)</w:t>
            </w:r>
          </w:p>
        </w:tc>
        <w:tc>
          <w:tcPr>
            <w:tcW w:w="913" w:type="dxa"/>
          </w:tcPr>
          <w:p w14:paraId="543627B9" w14:textId="77777777" w:rsidR="005D38EA" w:rsidRPr="00AE1662" w:rsidRDefault="005D38EA" w:rsidP="003A1F92">
            <w:pPr>
              <w:keepLines/>
              <w:spacing w:after="160" w:line="259" w:lineRule="auto"/>
              <w:jc w:val="both"/>
              <w:rPr>
                <w:rFonts w:cs="Arial"/>
                <w:b/>
                <w:lang w:val="en-US"/>
              </w:rPr>
            </w:pPr>
            <w:r>
              <w:rPr>
                <w:rFonts w:cs="Arial"/>
                <w:b/>
                <w:lang w:val="en-US"/>
              </w:rPr>
              <w:t>%</w:t>
            </w:r>
          </w:p>
        </w:tc>
      </w:tr>
      <w:tr w:rsidR="005D38EA" w:rsidRPr="00AE1662" w14:paraId="0FED53C9" w14:textId="77777777" w:rsidTr="00473A95">
        <w:trPr>
          <w:gridAfter w:val="1"/>
          <w:wAfter w:w="913" w:type="dxa"/>
        </w:trPr>
        <w:tc>
          <w:tcPr>
            <w:tcW w:w="1412" w:type="dxa"/>
            <w:gridSpan w:val="2"/>
            <w:tcBorders>
              <w:left w:val="single" w:sz="4" w:space="0" w:color="FFFFFF"/>
              <w:bottom w:val="single" w:sz="4" w:space="0" w:color="FFFFFF"/>
              <w:right w:val="single" w:sz="4" w:space="0" w:color="FFFFFF"/>
            </w:tcBorders>
          </w:tcPr>
          <w:p w14:paraId="3409E036" w14:textId="77777777" w:rsidR="005D38EA" w:rsidRPr="00874531" w:rsidRDefault="005D38EA" w:rsidP="003A1F9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79EB3402" w14:textId="4063B7CC" w:rsidR="005D38EA" w:rsidRPr="00CD3DD5" w:rsidRDefault="005D38EA" w:rsidP="003A1F9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 xml:space="preserve">Percentage of the project’s expenditure allocated to </w:t>
            </w:r>
            <w:r>
              <w:rPr>
                <w:rFonts w:ascii="Calibri" w:hAnsi="Calibri" w:cs="Arial"/>
                <w:sz w:val="21"/>
                <w:szCs w:val="21"/>
                <w:lang w:val="en-US"/>
              </w:rPr>
              <w:t>level of service</w:t>
            </w:r>
            <w:r w:rsidRPr="00CD3DD5">
              <w:rPr>
                <w:rFonts w:ascii="Calibri" w:hAnsi="Calibri" w:cs="Arial"/>
                <w:sz w:val="21"/>
                <w:szCs w:val="21"/>
                <w:lang w:val="en-US"/>
              </w:rPr>
              <w:t xml:space="preserve"> improvements.</w:t>
            </w:r>
          </w:p>
          <w:p w14:paraId="4F371A00" w14:textId="3674BEE2" w:rsidR="005D38EA" w:rsidRPr="00CD3DD5" w:rsidRDefault="005D38EA" w:rsidP="003A1F9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 xml:space="preserve">Please note that the sum of percentages for </w:t>
            </w:r>
            <w:r>
              <w:rPr>
                <w:rFonts w:ascii="Calibri" w:hAnsi="Calibri" w:cs="Arial"/>
                <w:sz w:val="21"/>
                <w:szCs w:val="21"/>
                <w:lang w:val="en-US"/>
              </w:rPr>
              <w:t>renewals</w:t>
            </w:r>
            <w:r w:rsidRPr="00CD3DD5">
              <w:rPr>
                <w:rFonts w:ascii="Calibri" w:hAnsi="Calibri" w:cs="Arial"/>
                <w:sz w:val="21"/>
                <w:szCs w:val="21"/>
                <w:lang w:val="en-US"/>
              </w:rPr>
              <w:t xml:space="preserve">, </w:t>
            </w:r>
            <w:r>
              <w:rPr>
                <w:rFonts w:ascii="Calibri" w:hAnsi="Calibri" w:cs="Arial"/>
                <w:sz w:val="21"/>
                <w:szCs w:val="21"/>
                <w:lang w:val="en-US"/>
              </w:rPr>
              <w:t>levels of service</w:t>
            </w:r>
            <w:r w:rsidRPr="00CD3DD5">
              <w:rPr>
                <w:rFonts w:ascii="Calibri" w:hAnsi="Calibri" w:cs="Arial"/>
                <w:sz w:val="21"/>
                <w:szCs w:val="21"/>
                <w:lang w:val="en-US"/>
              </w:rPr>
              <w:t xml:space="preserve"> and growth allocations should sum 100%.</w:t>
            </w:r>
          </w:p>
        </w:tc>
      </w:tr>
      <w:tr w:rsidR="005D38EA" w:rsidRPr="00AE1662" w14:paraId="7CDDE44A" w14:textId="77777777" w:rsidTr="00473A95">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1EB3FB12" w14:textId="77777777" w:rsidR="005D38EA" w:rsidRPr="00874531" w:rsidRDefault="005D38EA" w:rsidP="003A1F9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79B3AC17" w14:textId="77777777" w:rsidR="005D38EA" w:rsidRPr="00CD3DD5" w:rsidRDefault="005D38EA" w:rsidP="003A1F9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5D38EA" w:rsidRPr="00AE1662" w14:paraId="46AB6356" w14:textId="77777777" w:rsidTr="00473A95">
        <w:tc>
          <w:tcPr>
            <w:tcW w:w="1252" w:type="dxa"/>
          </w:tcPr>
          <w:p w14:paraId="678BE77D" w14:textId="02AA1B4D" w:rsidR="005D38EA" w:rsidRPr="00CD3DD5" w:rsidRDefault="005D38EA" w:rsidP="003A1F9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Col. 1</w:t>
            </w:r>
            <w:r w:rsidR="00743B00">
              <w:rPr>
                <w:rFonts w:ascii="Calibri" w:hAnsi="Calibri" w:cs="Arial"/>
                <w:b/>
                <w:sz w:val="21"/>
                <w:szCs w:val="21"/>
                <w:lang w:val="en-US"/>
              </w:rPr>
              <w:t>9</w:t>
            </w:r>
          </w:p>
        </w:tc>
        <w:tc>
          <w:tcPr>
            <w:tcW w:w="5632" w:type="dxa"/>
            <w:gridSpan w:val="2"/>
          </w:tcPr>
          <w:p w14:paraId="7D3C82F1" w14:textId="38692415" w:rsidR="005D38EA" w:rsidRPr="00CD3DD5" w:rsidRDefault="005D38EA" w:rsidP="003A1F92">
            <w:pPr>
              <w:keepLines/>
              <w:spacing w:after="160" w:line="259" w:lineRule="auto"/>
              <w:jc w:val="both"/>
              <w:rPr>
                <w:rFonts w:ascii="Calibri" w:hAnsi="Calibri" w:cs="Arial"/>
                <w:b/>
                <w:sz w:val="21"/>
                <w:szCs w:val="21"/>
                <w:lang w:val="en-US"/>
              </w:rPr>
            </w:pPr>
            <w:r w:rsidRPr="007C5326">
              <w:rPr>
                <w:rFonts w:ascii="Calibri" w:hAnsi="Calibri" w:cs="Calibri"/>
                <w:b/>
                <w:sz w:val="21"/>
                <w:szCs w:val="21"/>
                <w:lang w:val="en-US"/>
              </w:rPr>
              <w:t xml:space="preserve"> </w:t>
            </w:r>
            <w:r w:rsidR="00893E69">
              <w:rPr>
                <w:rFonts w:ascii="Calibri" w:hAnsi="Calibri" w:cs="Calibri"/>
                <w:b/>
                <w:sz w:val="21"/>
                <w:szCs w:val="21"/>
                <w:lang w:val="en-US"/>
              </w:rPr>
              <w:t>Base Service</w:t>
            </w:r>
            <w:r w:rsidR="00893E69" w:rsidRPr="007C5326">
              <w:rPr>
                <w:rFonts w:ascii="Calibri" w:hAnsi="Calibri" w:cs="Calibri"/>
                <w:b/>
                <w:sz w:val="21"/>
                <w:szCs w:val="21"/>
                <w:lang w:val="en-US"/>
              </w:rPr>
              <w:t xml:space="preserve"> </w:t>
            </w:r>
            <w:r w:rsidRPr="007C5326">
              <w:rPr>
                <w:rFonts w:ascii="Calibri" w:hAnsi="Calibri" w:cs="Calibri"/>
                <w:b/>
                <w:sz w:val="21"/>
                <w:szCs w:val="21"/>
                <w:lang w:val="en-US"/>
              </w:rPr>
              <w:t>(Renewals)</w:t>
            </w:r>
          </w:p>
        </w:tc>
        <w:tc>
          <w:tcPr>
            <w:tcW w:w="913" w:type="dxa"/>
          </w:tcPr>
          <w:p w14:paraId="15786445" w14:textId="77777777" w:rsidR="005D38EA" w:rsidRPr="00AE1662" w:rsidRDefault="005D38EA" w:rsidP="003A1F92">
            <w:pPr>
              <w:keepLines/>
              <w:spacing w:after="160" w:line="259" w:lineRule="auto"/>
              <w:jc w:val="both"/>
              <w:rPr>
                <w:rFonts w:cs="Arial"/>
                <w:b/>
                <w:lang w:val="en-US"/>
              </w:rPr>
            </w:pPr>
            <w:r>
              <w:rPr>
                <w:rFonts w:cs="Arial"/>
                <w:b/>
                <w:lang w:val="en-US"/>
              </w:rPr>
              <w:t>%</w:t>
            </w:r>
          </w:p>
        </w:tc>
      </w:tr>
      <w:tr w:rsidR="005D38EA" w:rsidRPr="00AE1662" w14:paraId="0C5C42CC" w14:textId="77777777" w:rsidTr="00473A95">
        <w:trPr>
          <w:gridAfter w:val="1"/>
          <w:wAfter w:w="913" w:type="dxa"/>
        </w:trPr>
        <w:tc>
          <w:tcPr>
            <w:tcW w:w="1412" w:type="dxa"/>
            <w:gridSpan w:val="2"/>
            <w:tcBorders>
              <w:left w:val="single" w:sz="4" w:space="0" w:color="FFFFFF"/>
              <w:bottom w:val="single" w:sz="4" w:space="0" w:color="FFFFFF"/>
              <w:right w:val="single" w:sz="4" w:space="0" w:color="FFFFFF"/>
            </w:tcBorders>
          </w:tcPr>
          <w:p w14:paraId="380EC3E4" w14:textId="57240E49" w:rsidR="005D38EA" w:rsidRPr="00874531" w:rsidRDefault="005D38EA" w:rsidP="003A1F92">
            <w:pPr>
              <w:keepLines/>
              <w:spacing w:after="160" w:line="259" w:lineRule="auto"/>
              <w:jc w:val="both"/>
              <w:rPr>
                <w:rFonts w:ascii="Calibri" w:hAnsi="Calibri" w:cs="Arial"/>
                <w:bCs/>
                <w:i/>
                <w:sz w:val="21"/>
                <w:szCs w:val="21"/>
                <w:lang w:val="en-US"/>
              </w:rPr>
            </w:pPr>
            <w:r w:rsidRPr="0088425E">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1EB5CF66" w14:textId="77777777" w:rsidR="005D38EA" w:rsidRPr="007C5326" w:rsidRDefault="005D38EA" w:rsidP="003A1F92">
            <w:pPr>
              <w:pStyle w:val="Bodyromannumerals"/>
              <w:rPr>
                <w:color w:val="000000" w:themeColor="text1"/>
                <w:lang w:val="en-US"/>
              </w:rPr>
            </w:pPr>
            <w:r w:rsidRPr="007C5326">
              <w:rPr>
                <w:color w:val="000000" w:themeColor="text1"/>
                <w:lang w:val="en-US"/>
              </w:rPr>
              <w:t>Percentage of the project’s expenditure allocated to renewals.</w:t>
            </w:r>
          </w:p>
          <w:p w14:paraId="5D07B94A" w14:textId="5964629B" w:rsidR="005D38EA" w:rsidRPr="00CD3DD5" w:rsidRDefault="005D38EA" w:rsidP="003A1F92">
            <w:pPr>
              <w:keepLines/>
              <w:spacing w:after="160" w:line="259" w:lineRule="auto"/>
              <w:jc w:val="both"/>
              <w:rPr>
                <w:rFonts w:ascii="Calibri" w:hAnsi="Calibri" w:cs="Arial"/>
                <w:sz w:val="21"/>
                <w:szCs w:val="21"/>
                <w:lang w:val="en-US"/>
              </w:rPr>
            </w:pPr>
            <w:r w:rsidRPr="007C5326">
              <w:rPr>
                <w:rFonts w:ascii="Calibri" w:hAnsi="Calibri" w:cs="Calibri"/>
                <w:color w:val="000000" w:themeColor="text1"/>
                <w:sz w:val="21"/>
                <w:szCs w:val="21"/>
                <w:lang w:val="en-US"/>
              </w:rPr>
              <w:t>Please note that the sum of percentages for renewals, levels of service and growth allocations should sum 100%.</w:t>
            </w:r>
          </w:p>
        </w:tc>
      </w:tr>
      <w:tr w:rsidR="005D38EA" w:rsidRPr="00AE1662" w14:paraId="54970EE3" w14:textId="77777777" w:rsidTr="00473A95">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4A7B49B3" w14:textId="7B27A7C7" w:rsidR="005D38EA" w:rsidRPr="00874531" w:rsidRDefault="005D38EA" w:rsidP="003A1F92">
            <w:pPr>
              <w:keepLines/>
              <w:spacing w:after="160" w:line="259" w:lineRule="auto"/>
              <w:jc w:val="both"/>
              <w:rPr>
                <w:rFonts w:ascii="Calibri" w:hAnsi="Calibri" w:cs="Arial"/>
                <w:bCs/>
                <w:i/>
                <w:sz w:val="21"/>
                <w:szCs w:val="21"/>
                <w:lang w:val="en-US"/>
              </w:rPr>
            </w:pPr>
            <w:r w:rsidRPr="0088425E">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76C73DB4" w14:textId="3B5C6478" w:rsidR="005D38EA" w:rsidRPr="00CD3DD5" w:rsidRDefault="005D38EA" w:rsidP="003A1F92">
            <w:pPr>
              <w:keepLines/>
              <w:spacing w:after="160" w:line="259" w:lineRule="auto"/>
              <w:jc w:val="both"/>
              <w:rPr>
                <w:rFonts w:ascii="Calibri" w:hAnsi="Calibri" w:cs="Arial"/>
                <w:sz w:val="21"/>
                <w:szCs w:val="21"/>
                <w:lang w:val="en-US"/>
              </w:rPr>
            </w:pPr>
            <w:r w:rsidRPr="007C5326">
              <w:rPr>
                <w:rFonts w:ascii="Calibri" w:hAnsi="Calibri" w:cs="Calibri"/>
                <w:color w:val="000000" w:themeColor="text1"/>
                <w:sz w:val="21"/>
                <w:szCs w:val="21"/>
                <w:lang w:val="en-US"/>
              </w:rPr>
              <w:t>Input field</w:t>
            </w:r>
          </w:p>
        </w:tc>
      </w:tr>
      <w:tr w:rsidR="005D38EA" w:rsidRPr="00AE1662" w14:paraId="0E6572C0" w14:textId="77777777" w:rsidTr="00473A95">
        <w:tc>
          <w:tcPr>
            <w:tcW w:w="1252" w:type="dxa"/>
          </w:tcPr>
          <w:p w14:paraId="4222F4E7" w14:textId="52E5FBF7" w:rsidR="005D38EA" w:rsidRPr="00CD3DD5" w:rsidRDefault="005D38EA" w:rsidP="003A1F9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 xml:space="preserve">Col. </w:t>
            </w:r>
            <w:r w:rsidR="00743B00">
              <w:rPr>
                <w:rFonts w:ascii="Calibri" w:hAnsi="Calibri" w:cs="Arial"/>
                <w:b/>
                <w:sz w:val="21"/>
                <w:szCs w:val="21"/>
                <w:lang w:val="en-US"/>
              </w:rPr>
              <w:t>20</w:t>
            </w:r>
          </w:p>
        </w:tc>
        <w:tc>
          <w:tcPr>
            <w:tcW w:w="5632" w:type="dxa"/>
            <w:gridSpan w:val="2"/>
          </w:tcPr>
          <w:p w14:paraId="521A24F9" w14:textId="77777777" w:rsidR="005D38EA" w:rsidRPr="00CD3DD5" w:rsidRDefault="005D38EA" w:rsidP="003A1F9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Infrastructure</w:t>
            </w:r>
            <w:r w:rsidRPr="00CD3DD5">
              <w:rPr>
                <w:rFonts w:ascii="Calibri" w:hAnsi="Calibri" w:cs="Arial"/>
                <w:b/>
                <w:sz w:val="21"/>
                <w:szCs w:val="21"/>
                <w:lang w:val="en-US"/>
              </w:rPr>
              <w:tab/>
            </w:r>
          </w:p>
        </w:tc>
        <w:tc>
          <w:tcPr>
            <w:tcW w:w="913" w:type="dxa"/>
          </w:tcPr>
          <w:p w14:paraId="5009433E" w14:textId="77777777" w:rsidR="005D38EA" w:rsidRPr="00AE1662" w:rsidRDefault="005D38EA" w:rsidP="003A1F92">
            <w:pPr>
              <w:keepLines/>
              <w:spacing w:after="160" w:line="259" w:lineRule="auto"/>
              <w:jc w:val="both"/>
              <w:rPr>
                <w:rFonts w:cs="Arial"/>
                <w:b/>
                <w:lang w:val="en-US"/>
              </w:rPr>
            </w:pPr>
            <w:r>
              <w:rPr>
                <w:rFonts w:cs="Arial"/>
                <w:b/>
                <w:lang w:val="en-US"/>
              </w:rPr>
              <w:t>%</w:t>
            </w:r>
          </w:p>
        </w:tc>
      </w:tr>
      <w:tr w:rsidR="005D38EA" w:rsidRPr="00AE1662" w14:paraId="0DAFB131" w14:textId="77777777" w:rsidTr="00473A95">
        <w:trPr>
          <w:gridAfter w:val="1"/>
          <w:wAfter w:w="913" w:type="dxa"/>
        </w:trPr>
        <w:tc>
          <w:tcPr>
            <w:tcW w:w="1412" w:type="dxa"/>
            <w:gridSpan w:val="2"/>
            <w:tcBorders>
              <w:left w:val="single" w:sz="4" w:space="0" w:color="FFFFFF"/>
              <w:bottom w:val="single" w:sz="4" w:space="0" w:color="FFFFFF"/>
              <w:right w:val="single" w:sz="4" w:space="0" w:color="FFFFFF"/>
            </w:tcBorders>
          </w:tcPr>
          <w:p w14:paraId="64EFDF54" w14:textId="77777777" w:rsidR="005D38EA" w:rsidRPr="00874531" w:rsidRDefault="005D38EA" w:rsidP="003A1F9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61578077" w14:textId="77777777" w:rsidR="005D38EA" w:rsidRPr="00CD3DD5" w:rsidRDefault="005D38EA" w:rsidP="003A1F9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Percentage of the project’s expenditure allocated to improvements of the infrastructure assets.</w:t>
            </w:r>
          </w:p>
          <w:p w14:paraId="74E84518" w14:textId="77777777" w:rsidR="005D38EA" w:rsidRPr="00CD3DD5" w:rsidRDefault="005D38EA" w:rsidP="003A1F9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Please note that the sum of percentages for infrastructure, non-infrastructure and other (corporate) allocations should sum 100%.</w:t>
            </w:r>
          </w:p>
        </w:tc>
      </w:tr>
      <w:tr w:rsidR="005D38EA" w:rsidRPr="00AE1662" w14:paraId="34CA50E1" w14:textId="77777777" w:rsidTr="00473A95">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282D67DD" w14:textId="77777777" w:rsidR="005D38EA" w:rsidRPr="00874531" w:rsidRDefault="005D38EA" w:rsidP="003A1F9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70F65290" w14:textId="77777777" w:rsidR="005D38EA" w:rsidRPr="00CD3DD5" w:rsidRDefault="005D38EA" w:rsidP="003A1F9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5D38EA" w:rsidRPr="00AE1662" w14:paraId="6505C782" w14:textId="77777777" w:rsidTr="00473A95">
        <w:tc>
          <w:tcPr>
            <w:tcW w:w="1252" w:type="dxa"/>
          </w:tcPr>
          <w:p w14:paraId="508D973D" w14:textId="5C0005E7" w:rsidR="005D38EA" w:rsidRPr="00CD3DD5" w:rsidRDefault="005D38EA" w:rsidP="003A1F9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Col. 2</w:t>
            </w:r>
            <w:r w:rsidR="00743B00">
              <w:rPr>
                <w:rFonts w:ascii="Calibri" w:hAnsi="Calibri" w:cs="Arial"/>
                <w:b/>
                <w:sz w:val="21"/>
                <w:szCs w:val="21"/>
                <w:lang w:val="en-US"/>
              </w:rPr>
              <w:t>1</w:t>
            </w:r>
          </w:p>
        </w:tc>
        <w:tc>
          <w:tcPr>
            <w:tcW w:w="5632" w:type="dxa"/>
            <w:gridSpan w:val="2"/>
          </w:tcPr>
          <w:p w14:paraId="62EFCE48" w14:textId="77777777" w:rsidR="005D38EA" w:rsidRPr="00CD3DD5" w:rsidRDefault="005D38EA" w:rsidP="003A1F9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Non-Infrastructure</w:t>
            </w:r>
          </w:p>
        </w:tc>
        <w:tc>
          <w:tcPr>
            <w:tcW w:w="913" w:type="dxa"/>
          </w:tcPr>
          <w:p w14:paraId="24C9992B" w14:textId="77777777" w:rsidR="005D38EA" w:rsidRPr="00AE1662" w:rsidRDefault="005D38EA" w:rsidP="003A1F92">
            <w:pPr>
              <w:keepLines/>
              <w:spacing w:after="160" w:line="259" w:lineRule="auto"/>
              <w:jc w:val="both"/>
              <w:rPr>
                <w:rFonts w:cs="Arial"/>
                <w:b/>
                <w:lang w:val="en-US"/>
              </w:rPr>
            </w:pPr>
            <w:r>
              <w:rPr>
                <w:rFonts w:cs="Arial"/>
                <w:b/>
                <w:lang w:val="en-US"/>
              </w:rPr>
              <w:t>%</w:t>
            </w:r>
          </w:p>
        </w:tc>
      </w:tr>
      <w:tr w:rsidR="005D38EA" w:rsidRPr="00AE1662" w14:paraId="31F7E329" w14:textId="77777777" w:rsidTr="00473A95">
        <w:trPr>
          <w:gridAfter w:val="1"/>
          <w:wAfter w:w="913" w:type="dxa"/>
        </w:trPr>
        <w:tc>
          <w:tcPr>
            <w:tcW w:w="1412" w:type="dxa"/>
            <w:gridSpan w:val="2"/>
            <w:tcBorders>
              <w:left w:val="single" w:sz="4" w:space="0" w:color="FFFFFF"/>
              <w:bottom w:val="single" w:sz="4" w:space="0" w:color="FFFFFF"/>
              <w:right w:val="single" w:sz="4" w:space="0" w:color="FFFFFF"/>
            </w:tcBorders>
          </w:tcPr>
          <w:p w14:paraId="29C3AB9B" w14:textId="77777777" w:rsidR="005D38EA" w:rsidRPr="00874531" w:rsidRDefault="005D38EA" w:rsidP="003A1F9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529B29EE" w14:textId="77777777" w:rsidR="005D38EA" w:rsidRPr="00CD3DD5" w:rsidRDefault="005D38EA" w:rsidP="003A1F9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Percentage of the project’s expenditure allocated to improvements of the non-infrastructure assets.</w:t>
            </w:r>
          </w:p>
          <w:p w14:paraId="25A47A63" w14:textId="77777777" w:rsidR="005D38EA" w:rsidRPr="00CD3DD5" w:rsidRDefault="005D38EA" w:rsidP="003A1F9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Please note that the sum of percentages for infrastructure, non-infrastructure and other (corporate) allocations should sum 100%.</w:t>
            </w:r>
          </w:p>
        </w:tc>
      </w:tr>
      <w:tr w:rsidR="005D38EA" w:rsidRPr="00AE1662" w14:paraId="714C11B0" w14:textId="77777777" w:rsidTr="00473A95">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0DD26268" w14:textId="77777777" w:rsidR="005D38EA" w:rsidRPr="00874531" w:rsidRDefault="005D38EA" w:rsidP="003A1F9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5B15E055" w14:textId="77777777" w:rsidR="005D38EA" w:rsidRPr="00CD3DD5" w:rsidRDefault="005D38EA" w:rsidP="003A1F9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5D38EA" w:rsidRPr="00AE1662" w14:paraId="51587389" w14:textId="77777777" w:rsidTr="00473A95">
        <w:tc>
          <w:tcPr>
            <w:tcW w:w="1252" w:type="dxa"/>
          </w:tcPr>
          <w:p w14:paraId="0E4F93F6" w14:textId="07EF513A" w:rsidR="005D38EA" w:rsidRPr="00CD3DD5" w:rsidRDefault="005D38EA" w:rsidP="003A1F9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Col. 2</w:t>
            </w:r>
            <w:r w:rsidR="00743B00">
              <w:rPr>
                <w:rFonts w:ascii="Calibri" w:hAnsi="Calibri" w:cs="Arial"/>
                <w:b/>
                <w:sz w:val="21"/>
                <w:szCs w:val="21"/>
                <w:lang w:val="en-US"/>
              </w:rPr>
              <w:t>2</w:t>
            </w:r>
          </w:p>
        </w:tc>
        <w:tc>
          <w:tcPr>
            <w:tcW w:w="5632" w:type="dxa"/>
            <w:gridSpan w:val="2"/>
          </w:tcPr>
          <w:p w14:paraId="1DEC0422" w14:textId="77777777" w:rsidR="005D38EA" w:rsidRPr="00CD3DD5" w:rsidRDefault="005D38EA" w:rsidP="003A1F9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Other (Corporate)</w:t>
            </w:r>
          </w:p>
        </w:tc>
        <w:tc>
          <w:tcPr>
            <w:tcW w:w="913" w:type="dxa"/>
          </w:tcPr>
          <w:p w14:paraId="026755EF" w14:textId="77777777" w:rsidR="005D38EA" w:rsidRPr="00AE1662" w:rsidRDefault="005D38EA" w:rsidP="003A1F92">
            <w:pPr>
              <w:keepLines/>
              <w:spacing w:after="160" w:line="259" w:lineRule="auto"/>
              <w:jc w:val="both"/>
              <w:rPr>
                <w:rFonts w:cs="Arial"/>
                <w:b/>
                <w:lang w:val="en-US"/>
              </w:rPr>
            </w:pPr>
            <w:r>
              <w:rPr>
                <w:rFonts w:cs="Arial"/>
                <w:b/>
                <w:lang w:val="en-US"/>
              </w:rPr>
              <w:t>%</w:t>
            </w:r>
          </w:p>
        </w:tc>
      </w:tr>
      <w:tr w:rsidR="005D38EA" w:rsidRPr="00AE1662" w14:paraId="4C31D21A" w14:textId="77777777" w:rsidTr="00473A95">
        <w:trPr>
          <w:gridAfter w:val="1"/>
          <w:wAfter w:w="913" w:type="dxa"/>
        </w:trPr>
        <w:tc>
          <w:tcPr>
            <w:tcW w:w="1412" w:type="dxa"/>
            <w:gridSpan w:val="2"/>
            <w:tcBorders>
              <w:left w:val="single" w:sz="4" w:space="0" w:color="FFFFFF"/>
              <w:bottom w:val="single" w:sz="4" w:space="0" w:color="FFFFFF"/>
              <w:right w:val="single" w:sz="4" w:space="0" w:color="FFFFFF"/>
            </w:tcBorders>
          </w:tcPr>
          <w:p w14:paraId="49553413" w14:textId="77777777" w:rsidR="005D38EA" w:rsidRPr="00874531" w:rsidRDefault="005D38EA" w:rsidP="003A1F9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64BB9D8F" w14:textId="77777777" w:rsidR="005D38EA" w:rsidRPr="00CD3DD5" w:rsidRDefault="005D38EA" w:rsidP="003A1F9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Percentage of the project’s expenditure allocated to other (corporate) improvements.</w:t>
            </w:r>
          </w:p>
          <w:p w14:paraId="0C985CEE" w14:textId="77777777" w:rsidR="005D38EA" w:rsidRPr="00CD3DD5" w:rsidRDefault="005D38EA" w:rsidP="003A1F9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Please note that the sum of percentages for infrastructure, non-infrastructure and other (corporate) allocations should sum 100%.</w:t>
            </w:r>
          </w:p>
        </w:tc>
      </w:tr>
      <w:tr w:rsidR="005D38EA" w:rsidRPr="00AE1662" w14:paraId="5137D363" w14:textId="77777777" w:rsidTr="00473A95">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2E561FC4" w14:textId="77777777" w:rsidR="005D38EA" w:rsidRPr="00874531" w:rsidRDefault="005D38EA" w:rsidP="003A1F9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390D6065" w14:textId="77777777" w:rsidR="005D38EA" w:rsidRPr="00CD3DD5" w:rsidRDefault="005D38EA" w:rsidP="003A1F9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5D38EA" w:rsidRPr="00AE1662" w14:paraId="55036EDC" w14:textId="77777777" w:rsidTr="00473A95">
        <w:tc>
          <w:tcPr>
            <w:tcW w:w="1252" w:type="dxa"/>
          </w:tcPr>
          <w:p w14:paraId="65B56EDB" w14:textId="030BDD8A" w:rsidR="005D38EA" w:rsidRPr="00CD3DD5" w:rsidRDefault="005D38EA" w:rsidP="003A1F9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lastRenderedPageBreak/>
              <w:t>Col. 2</w:t>
            </w:r>
            <w:r w:rsidR="00743B00">
              <w:rPr>
                <w:rFonts w:ascii="Calibri" w:hAnsi="Calibri" w:cs="Arial"/>
                <w:b/>
                <w:sz w:val="21"/>
                <w:szCs w:val="21"/>
                <w:lang w:val="en-US"/>
              </w:rPr>
              <w:t>3</w:t>
            </w:r>
          </w:p>
        </w:tc>
        <w:tc>
          <w:tcPr>
            <w:tcW w:w="5632" w:type="dxa"/>
            <w:gridSpan w:val="2"/>
          </w:tcPr>
          <w:p w14:paraId="7C6AA4FE" w14:textId="77777777" w:rsidR="005D38EA" w:rsidRPr="00CD3DD5" w:rsidRDefault="005D38EA" w:rsidP="003A1F9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Urban</w:t>
            </w:r>
          </w:p>
        </w:tc>
        <w:tc>
          <w:tcPr>
            <w:tcW w:w="913" w:type="dxa"/>
          </w:tcPr>
          <w:p w14:paraId="22489185" w14:textId="77777777" w:rsidR="005D38EA" w:rsidRPr="00AE1662" w:rsidRDefault="005D38EA" w:rsidP="003A1F92">
            <w:pPr>
              <w:keepLines/>
              <w:spacing w:after="160" w:line="259" w:lineRule="auto"/>
              <w:jc w:val="both"/>
              <w:rPr>
                <w:rFonts w:cs="Arial"/>
                <w:b/>
                <w:lang w:val="en-US"/>
              </w:rPr>
            </w:pPr>
            <w:r>
              <w:rPr>
                <w:rFonts w:cs="Arial"/>
                <w:b/>
                <w:lang w:val="en-US"/>
              </w:rPr>
              <w:t>%</w:t>
            </w:r>
          </w:p>
        </w:tc>
      </w:tr>
      <w:tr w:rsidR="005D38EA" w:rsidRPr="00AE1662" w14:paraId="3886413B" w14:textId="77777777" w:rsidTr="00473A95">
        <w:trPr>
          <w:gridAfter w:val="1"/>
          <w:wAfter w:w="913" w:type="dxa"/>
        </w:trPr>
        <w:tc>
          <w:tcPr>
            <w:tcW w:w="1412" w:type="dxa"/>
            <w:gridSpan w:val="2"/>
            <w:tcBorders>
              <w:left w:val="single" w:sz="4" w:space="0" w:color="FFFFFF"/>
              <w:bottom w:val="single" w:sz="4" w:space="0" w:color="FFFFFF"/>
              <w:right w:val="single" w:sz="4" w:space="0" w:color="FFFFFF"/>
            </w:tcBorders>
          </w:tcPr>
          <w:p w14:paraId="7FC0DC10" w14:textId="77777777" w:rsidR="005D38EA" w:rsidRPr="00874531" w:rsidRDefault="005D38EA" w:rsidP="003A1F9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24C75277" w14:textId="77777777" w:rsidR="005D38EA" w:rsidRPr="00CD3DD5" w:rsidRDefault="005D38EA" w:rsidP="003A1F9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Percentage of the project’s expenditure allocated to the improvements in the urban areas.</w:t>
            </w:r>
          </w:p>
          <w:p w14:paraId="0DB3746D" w14:textId="77777777" w:rsidR="005D38EA" w:rsidRPr="00CD3DD5" w:rsidRDefault="005D38EA" w:rsidP="003A1F9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Please note that the percentages for the urban and rural allocation should sum to 100%.</w:t>
            </w:r>
          </w:p>
        </w:tc>
      </w:tr>
      <w:tr w:rsidR="005D38EA" w:rsidRPr="00AE1662" w14:paraId="45DC3B84" w14:textId="77777777" w:rsidTr="00473A95">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118140CA" w14:textId="77777777" w:rsidR="005D38EA" w:rsidRPr="00874531" w:rsidRDefault="005D38EA" w:rsidP="003A1F9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269F3C62" w14:textId="77777777" w:rsidR="005D38EA" w:rsidRPr="00CD3DD5" w:rsidRDefault="005D38EA" w:rsidP="003A1F9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5D38EA" w:rsidRPr="00AE1662" w14:paraId="58D37147" w14:textId="77777777" w:rsidTr="00473A95">
        <w:tc>
          <w:tcPr>
            <w:tcW w:w="1252" w:type="dxa"/>
          </w:tcPr>
          <w:p w14:paraId="2CE40E79" w14:textId="793EA4D6" w:rsidR="005D38EA" w:rsidRPr="00CD3DD5" w:rsidRDefault="005D38EA" w:rsidP="003A1F9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Col. 2</w:t>
            </w:r>
            <w:r w:rsidR="00743B00">
              <w:rPr>
                <w:rFonts w:ascii="Calibri" w:hAnsi="Calibri" w:cs="Arial"/>
                <w:b/>
                <w:sz w:val="21"/>
                <w:szCs w:val="21"/>
                <w:lang w:val="en-US"/>
              </w:rPr>
              <w:t>4</w:t>
            </w:r>
          </w:p>
        </w:tc>
        <w:tc>
          <w:tcPr>
            <w:tcW w:w="5632" w:type="dxa"/>
            <w:gridSpan w:val="2"/>
          </w:tcPr>
          <w:p w14:paraId="440BF16D" w14:textId="77777777" w:rsidR="005D38EA" w:rsidRPr="00CD3DD5" w:rsidRDefault="005D38EA" w:rsidP="003A1F9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Rural</w:t>
            </w:r>
            <w:r w:rsidRPr="00CD3DD5">
              <w:rPr>
                <w:rFonts w:ascii="Calibri" w:hAnsi="Calibri" w:cs="Arial"/>
                <w:b/>
                <w:sz w:val="21"/>
                <w:szCs w:val="21"/>
                <w:lang w:val="en-US"/>
              </w:rPr>
              <w:tab/>
            </w:r>
          </w:p>
        </w:tc>
        <w:tc>
          <w:tcPr>
            <w:tcW w:w="913" w:type="dxa"/>
          </w:tcPr>
          <w:p w14:paraId="1939C8A7" w14:textId="77777777" w:rsidR="005D38EA" w:rsidRPr="00AE1662" w:rsidRDefault="005D38EA" w:rsidP="003A1F92">
            <w:pPr>
              <w:keepLines/>
              <w:spacing w:after="160" w:line="259" w:lineRule="auto"/>
              <w:jc w:val="both"/>
              <w:rPr>
                <w:rFonts w:cs="Arial"/>
                <w:b/>
                <w:lang w:val="en-US"/>
              </w:rPr>
            </w:pPr>
            <w:r>
              <w:rPr>
                <w:rFonts w:cs="Arial"/>
                <w:b/>
                <w:lang w:val="en-US"/>
              </w:rPr>
              <w:t>%</w:t>
            </w:r>
          </w:p>
        </w:tc>
      </w:tr>
      <w:tr w:rsidR="005D38EA" w:rsidRPr="00AE1662" w14:paraId="3B6E4271" w14:textId="77777777" w:rsidTr="00473A95">
        <w:trPr>
          <w:gridAfter w:val="1"/>
          <w:wAfter w:w="913" w:type="dxa"/>
        </w:trPr>
        <w:tc>
          <w:tcPr>
            <w:tcW w:w="1412" w:type="dxa"/>
            <w:gridSpan w:val="2"/>
            <w:tcBorders>
              <w:left w:val="single" w:sz="4" w:space="0" w:color="FFFFFF"/>
              <w:bottom w:val="single" w:sz="4" w:space="0" w:color="FFFFFF"/>
              <w:right w:val="single" w:sz="4" w:space="0" w:color="FFFFFF"/>
            </w:tcBorders>
          </w:tcPr>
          <w:p w14:paraId="31E17245" w14:textId="77777777" w:rsidR="005D38EA" w:rsidRPr="00874531" w:rsidRDefault="005D38EA" w:rsidP="003A1F9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p w14:paraId="42AD9CFD" w14:textId="72F54D7A" w:rsidR="005D38EA" w:rsidRPr="00874531" w:rsidRDefault="005D38EA" w:rsidP="003A1F92">
            <w:pPr>
              <w:keepLines/>
              <w:spacing w:after="160" w:line="259" w:lineRule="auto"/>
              <w:jc w:val="both"/>
              <w:rPr>
                <w:rFonts w:ascii="Calibri" w:hAnsi="Calibri" w:cs="Arial"/>
                <w:bCs/>
                <w:i/>
                <w:sz w:val="21"/>
                <w:szCs w:val="21"/>
                <w:lang w:val="en-US"/>
              </w:rPr>
            </w:pPr>
          </w:p>
        </w:tc>
        <w:tc>
          <w:tcPr>
            <w:tcW w:w="5472" w:type="dxa"/>
            <w:tcBorders>
              <w:left w:val="single" w:sz="4" w:space="0" w:color="FFFFFF"/>
              <w:bottom w:val="single" w:sz="4" w:space="0" w:color="FFFFFF"/>
              <w:right w:val="single" w:sz="4" w:space="0" w:color="FFFFFF"/>
            </w:tcBorders>
          </w:tcPr>
          <w:p w14:paraId="71B15747" w14:textId="73ED4429" w:rsidR="005D38EA" w:rsidRPr="00CD3DD5" w:rsidRDefault="005D38EA" w:rsidP="003A1F9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Percentage of the project’s expenditure allocated to the improvements in the rural areas. Please note that the percentages for the urban and rural allocation should sum to 100%.</w:t>
            </w:r>
          </w:p>
        </w:tc>
      </w:tr>
      <w:tr w:rsidR="005D38EA" w:rsidRPr="00AE1662" w14:paraId="06B581CD" w14:textId="77777777" w:rsidTr="00473A95">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0FF7C870" w14:textId="77777777" w:rsidR="005D38EA" w:rsidRPr="00874531" w:rsidRDefault="005D38EA" w:rsidP="003A1F9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2FD12CEE" w14:textId="77777777" w:rsidR="005D38EA" w:rsidRPr="00CD3DD5" w:rsidRDefault="005D38EA" w:rsidP="003A1F9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bl>
    <w:p w14:paraId="745F4ABF" w14:textId="73AA30F4" w:rsidR="004816CB" w:rsidRDefault="004816CB" w:rsidP="00473A95">
      <w:pPr>
        <w:pStyle w:val="Title1"/>
        <w:ind w:left="0"/>
      </w:pPr>
    </w:p>
    <w:p w14:paraId="115E5CED" w14:textId="77777777" w:rsidR="004816CB" w:rsidRDefault="004816CB">
      <w:pPr>
        <w:spacing w:after="160" w:line="259" w:lineRule="auto"/>
        <w:rPr>
          <w:rFonts w:ascii="Segoe UI" w:hAnsi="Segoe UI" w:cs="Segoe UI"/>
          <w:b/>
          <w:bCs/>
          <w:color w:val="03B2C4"/>
          <w:sz w:val="36"/>
          <w:szCs w:val="36"/>
        </w:rPr>
      </w:pPr>
      <w:r>
        <w:br w:type="page"/>
      </w:r>
    </w:p>
    <w:p w14:paraId="49B26A1A" w14:textId="06C3674B" w:rsidR="0012759E" w:rsidRPr="002D56E6" w:rsidRDefault="0012759E" w:rsidP="00F56D73">
      <w:pPr>
        <w:pStyle w:val="Title1"/>
      </w:pPr>
      <w:r w:rsidRPr="002D56E6">
        <w:lastRenderedPageBreak/>
        <w:t>TABLE G3: PROJECT ANALYSIS - WASTEWATER SERVICE</w:t>
      </w:r>
    </w:p>
    <w:p w14:paraId="5C9D397E" w14:textId="6F2A42EF" w:rsidR="0012759E" w:rsidRPr="002D56E6" w:rsidRDefault="0012759E" w:rsidP="00F56D73">
      <w:pPr>
        <w:pStyle w:val="Sectionsub-heading"/>
      </w:pPr>
      <w:r w:rsidRPr="002D56E6">
        <w:t xml:space="preserve">Guidance </w:t>
      </w:r>
    </w:p>
    <w:p w14:paraId="16B36CA5" w14:textId="77777777" w:rsidR="0012759E" w:rsidRPr="00ED4276" w:rsidRDefault="0012759E" w:rsidP="00625A66">
      <w:pPr>
        <w:pStyle w:val="Bodynumbercopy"/>
        <w:numPr>
          <w:ilvl w:val="0"/>
          <w:numId w:val="24"/>
        </w:numPr>
        <w:rPr>
          <w:lang w:val="en-GB"/>
        </w:rPr>
      </w:pPr>
      <w:r w:rsidRPr="00ED4276">
        <w:rPr>
          <w:lang w:val="en-GB"/>
        </w:rPr>
        <w:t>Only projects related to the wastewater service should be added to this table. If the project is related to water, wastewater and/or stormwater services, an appropriate split of expenditure should be made to avoid double counting. This split should be explained in the comments.</w:t>
      </w:r>
    </w:p>
    <w:p w14:paraId="6E32E807" w14:textId="11FD4FA8" w:rsidR="00ED4276" w:rsidRDefault="00ED4276" w:rsidP="00ED4276">
      <w:pPr>
        <w:pStyle w:val="Bodynumbercopy"/>
        <w:rPr>
          <w:lang w:val="en-GB"/>
        </w:rPr>
      </w:pPr>
      <w:r w:rsidRPr="00ED4276">
        <w:rPr>
          <w:lang w:val="en-GB"/>
        </w:rPr>
        <w:t>Each project in excess of NZ$250,000 should be reported in a separate row. Projects below the NZ$250,000 threshold should be grouped by programme area with each programme area reported in a separate row.</w:t>
      </w:r>
    </w:p>
    <w:p w14:paraId="2A46008A" w14:textId="5BF96BB3" w:rsidR="005E5A3F" w:rsidRPr="00792BBD" w:rsidRDefault="00A13D14" w:rsidP="005E5A3F">
      <w:pPr>
        <w:pStyle w:val="Bodynumbercopy"/>
        <w:rPr>
          <w:lang w:val="en-GB"/>
        </w:rPr>
      </w:pPr>
      <w:r>
        <w:rPr>
          <w:lang w:val="en-GB"/>
        </w:rPr>
        <w:t>Local</w:t>
      </w:r>
      <w:r w:rsidR="005E5A3F">
        <w:rPr>
          <w:lang w:val="en-GB"/>
        </w:rPr>
        <w:t xml:space="preserve"> Authorities should add further rows as required.</w:t>
      </w:r>
    </w:p>
    <w:p w14:paraId="3DE59B9A" w14:textId="77777777" w:rsidR="00ED0795" w:rsidRPr="00ED4276" w:rsidRDefault="00ED0795" w:rsidP="00741E5C">
      <w:pPr>
        <w:pStyle w:val="Bodynumbercopy"/>
        <w:numPr>
          <w:ilvl w:val="0"/>
          <w:numId w:val="0"/>
        </w:numPr>
        <w:ind w:left="780"/>
        <w:rPr>
          <w:lang w:val="en-GB"/>
        </w:rPr>
      </w:pPr>
    </w:p>
    <w:p w14:paraId="7C5BAF8F" w14:textId="77777777" w:rsidR="0012759E" w:rsidRPr="002D56E6" w:rsidRDefault="0012759E" w:rsidP="00F56D73">
      <w:pPr>
        <w:pStyle w:val="Sectionsub-heading"/>
      </w:pPr>
      <w:r w:rsidRPr="002D56E6">
        <w:t>COLUMN DEFINITIONS</w:t>
      </w:r>
    </w:p>
    <w:tbl>
      <w:tblPr>
        <w:tblStyle w:val="TableGrid"/>
        <w:tblW w:w="7797" w:type="dxa"/>
        <w:tblLook w:val="04A0" w:firstRow="1" w:lastRow="0" w:firstColumn="1" w:lastColumn="0" w:noHBand="0" w:noVBand="1"/>
      </w:tblPr>
      <w:tblGrid>
        <w:gridCol w:w="1252"/>
        <w:gridCol w:w="160"/>
        <w:gridCol w:w="5472"/>
        <w:gridCol w:w="913"/>
      </w:tblGrid>
      <w:tr w:rsidR="00454C9D" w:rsidRPr="006137D3" w14:paraId="7F70E648" w14:textId="77777777" w:rsidTr="00ED4276">
        <w:tc>
          <w:tcPr>
            <w:tcW w:w="1252" w:type="dxa"/>
          </w:tcPr>
          <w:p w14:paraId="6A2F656A" w14:textId="77777777" w:rsidR="00454C9D" w:rsidRPr="00CD3DD5" w:rsidRDefault="00454C9D" w:rsidP="00ED4276">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Col. 1</w:t>
            </w:r>
          </w:p>
        </w:tc>
        <w:tc>
          <w:tcPr>
            <w:tcW w:w="5632" w:type="dxa"/>
            <w:gridSpan w:val="2"/>
          </w:tcPr>
          <w:p w14:paraId="37529625" w14:textId="77777777" w:rsidR="00454C9D" w:rsidRPr="00CD3DD5" w:rsidRDefault="00454C9D" w:rsidP="00ED4276">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Project Code</w:t>
            </w:r>
          </w:p>
        </w:tc>
        <w:tc>
          <w:tcPr>
            <w:tcW w:w="913" w:type="dxa"/>
          </w:tcPr>
          <w:p w14:paraId="7656EA8C" w14:textId="77777777" w:rsidR="00454C9D" w:rsidRPr="00CD3DD5" w:rsidRDefault="00454C9D" w:rsidP="00ED4276">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w:t>
            </w:r>
          </w:p>
        </w:tc>
      </w:tr>
      <w:tr w:rsidR="00454C9D" w:rsidRPr="006137D3" w14:paraId="70F0B908" w14:textId="77777777" w:rsidTr="00ED4276">
        <w:trPr>
          <w:gridAfter w:val="1"/>
          <w:wAfter w:w="913" w:type="dxa"/>
        </w:trPr>
        <w:tc>
          <w:tcPr>
            <w:tcW w:w="1412" w:type="dxa"/>
            <w:gridSpan w:val="2"/>
            <w:tcBorders>
              <w:left w:val="single" w:sz="4" w:space="0" w:color="FFFFFF"/>
              <w:bottom w:val="single" w:sz="4" w:space="0" w:color="FFFFFF"/>
              <w:right w:val="single" w:sz="4" w:space="0" w:color="FFFFFF"/>
            </w:tcBorders>
          </w:tcPr>
          <w:p w14:paraId="293F47E0" w14:textId="77777777" w:rsidR="00454C9D" w:rsidRPr="00874531" w:rsidRDefault="00454C9D" w:rsidP="00ED4276">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7BB52F9E" w14:textId="73469E4D" w:rsidR="00454C9D" w:rsidRPr="00CD3DD5" w:rsidRDefault="00454C9D" w:rsidP="00ED4276">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 xml:space="preserve">Project code, as assigned by the Authority. All codes should be mutually exclusive and relate to </w:t>
            </w:r>
            <w:r w:rsidR="003E625C" w:rsidRPr="00CD3DD5">
              <w:rPr>
                <w:rFonts w:ascii="Calibri" w:hAnsi="Calibri" w:cs="Arial"/>
                <w:sz w:val="21"/>
                <w:szCs w:val="21"/>
                <w:lang w:val="en-US"/>
              </w:rPr>
              <w:t>discre</w:t>
            </w:r>
            <w:r w:rsidR="003E625C">
              <w:rPr>
                <w:rFonts w:ascii="Calibri" w:hAnsi="Calibri" w:cs="Arial"/>
                <w:sz w:val="21"/>
                <w:szCs w:val="21"/>
                <w:lang w:val="en-US"/>
              </w:rPr>
              <w:t>te</w:t>
            </w:r>
            <w:r w:rsidR="003E625C" w:rsidRPr="00CD3DD5">
              <w:rPr>
                <w:rFonts w:ascii="Calibri" w:hAnsi="Calibri" w:cs="Arial"/>
                <w:sz w:val="21"/>
                <w:szCs w:val="21"/>
                <w:lang w:val="en-US"/>
              </w:rPr>
              <w:t xml:space="preserve"> </w:t>
            </w:r>
            <w:r w:rsidRPr="00CD3DD5">
              <w:rPr>
                <w:rFonts w:ascii="Calibri" w:hAnsi="Calibri" w:cs="Arial"/>
                <w:sz w:val="21"/>
                <w:szCs w:val="21"/>
                <w:lang w:val="en-US"/>
              </w:rPr>
              <w:t xml:space="preserve">projects. </w:t>
            </w:r>
          </w:p>
        </w:tc>
      </w:tr>
      <w:tr w:rsidR="00454C9D" w:rsidRPr="006137D3" w14:paraId="27BB5DC8" w14:textId="77777777" w:rsidTr="00ED4276">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5DF752D4" w14:textId="77777777" w:rsidR="00454C9D" w:rsidRPr="00874531" w:rsidRDefault="00454C9D" w:rsidP="00ED4276">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743170A5" w14:textId="447D05EE" w:rsidR="00454C9D" w:rsidRPr="00CD3DD5" w:rsidRDefault="00C94E47" w:rsidP="00ED4276">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454C9D" w:rsidRPr="006137D3" w14:paraId="0818AA6E" w14:textId="77777777" w:rsidTr="00ED4276">
        <w:tc>
          <w:tcPr>
            <w:tcW w:w="1252" w:type="dxa"/>
          </w:tcPr>
          <w:p w14:paraId="5A09949A" w14:textId="77777777" w:rsidR="00454C9D" w:rsidRPr="00CD3DD5" w:rsidRDefault="00454C9D" w:rsidP="00ED4276">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Col. 2</w:t>
            </w:r>
          </w:p>
        </w:tc>
        <w:tc>
          <w:tcPr>
            <w:tcW w:w="5632" w:type="dxa"/>
            <w:gridSpan w:val="2"/>
          </w:tcPr>
          <w:p w14:paraId="3C96B4B5" w14:textId="77777777" w:rsidR="00454C9D" w:rsidRPr="00CD3DD5" w:rsidRDefault="00454C9D" w:rsidP="00ED4276">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Year of commission</w:t>
            </w:r>
          </w:p>
        </w:tc>
        <w:tc>
          <w:tcPr>
            <w:tcW w:w="913" w:type="dxa"/>
          </w:tcPr>
          <w:p w14:paraId="7C9F58A5" w14:textId="77777777" w:rsidR="00454C9D" w:rsidRPr="00CD3DD5" w:rsidRDefault="00454C9D" w:rsidP="00ED4276">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Year</w:t>
            </w:r>
          </w:p>
        </w:tc>
      </w:tr>
      <w:tr w:rsidR="00454C9D" w:rsidRPr="006137D3" w14:paraId="06A05971" w14:textId="77777777" w:rsidTr="00ED4276">
        <w:trPr>
          <w:gridAfter w:val="1"/>
          <w:wAfter w:w="913" w:type="dxa"/>
        </w:trPr>
        <w:tc>
          <w:tcPr>
            <w:tcW w:w="1412" w:type="dxa"/>
            <w:gridSpan w:val="2"/>
            <w:tcBorders>
              <w:left w:val="single" w:sz="4" w:space="0" w:color="FFFFFF"/>
              <w:bottom w:val="single" w:sz="4" w:space="0" w:color="FFFFFF"/>
              <w:right w:val="single" w:sz="4" w:space="0" w:color="FFFFFF"/>
            </w:tcBorders>
          </w:tcPr>
          <w:p w14:paraId="354EF46F" w14:textId="77777777" w:rsidR="00454C9D" w:rsidRPr="00874531" w:rsidRDefault="00454C9D" w:rsidP="00ED4276">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31042230" w14:textId="77777777" w:rsidR="00454C9D" w:rsidRPr="00CD3DD5" w:rsidRDefault="00454C9D" w:rsidP="00ED4276">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Year of commission.</w:t>
            </w:r>
          </w:p>
        </w:tc>
      </w:tr>
      <w:tr w:rsidR="00454C9D" w:rsidRPr="006137D3" w14:paraId="0ADA2DF4" w14:textId="77777777" w:rsidTr="00ED4276">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5093FAE6" w14:textId="77777777" w:rsidR="00454C9D" w:rsidRPr="00874531" w:rsidRDefault="00454C9D" w:rsidP="00ED4276">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580D21E5" w14:textId="77777777" w:rsidR="00454C9D" w:rsidRPr="00CD3DD5" w:rsidRDefault="00454C9D" w:rsidP="00ED4276">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454C9D" w:rsidRPr="006137D3" w14:paraId="132CAB75" w14:textId="77777777" w:rsidTr="00ED4276">
        <w:tc>
          <w:tcPr>
            <w:tcW w:w="1252" w:type="dxa"/>
          </w:tcPr>
          <w:p w14:paraId="6F21A25C" w14:textId="77777777" w:rsidR="00454C9D" w:rsidRPr="00CD3DD5" w:rsidRDefault="00454C9D" w:rsidP="00ED4276">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Col. 3</w:t>
            </w:r>
          </w:p>
        </w:tc>
        <w:tc>
          <w:tcPr>
            <w:tcW w:w="5632" w:type="dxa"/>
            <w:gridSpan w:val="2"/>
          </w:tcPr>
          <w:p w14:paraId="785E9084" w14:textId="77777777" w:rsidR="00454C9D" w:rsidRPr="00CD3DD5" w:rsidRDefault="00454C9D" w:rsidP="00ED4276">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Total Project Cost</w:t>
            </w:r>
          </w:p>
        </w:tc>
        <w:tc>
          <w:tcPr>
            <w:tcW w:w="913" w:type="dxa"/>
          </w:tcPr>
          <w:p w14:paraId="5EDB03C6" w14:textId="77777777" w:rsidR="00454C9D" w:rsidRPr="00CD3DD5" w:rsidRDefault="00454C9D" w:rsidP="00ED4276">
            <w:pPr>
              <w:keepLines/>
              <w:spacing w:after="160" w:line="259" w:lineRule="auto"/>
              <w:jc w:val="both"/>
              <w:rPr>
                <w:rFonts w:ascii="Calibri" w:hAnsi="Calibri" w:cs="Arial"/>
                <w:b/>
                <w:sz w:val="21"/>
                <w:szCs w:val="21"/>
                <w:lang w:val="en-US"/>
              </w:rPr>
            </w:pPr>
            <w:r w:rsidRPr="00CD3DD5">
              <w:rPr>
                <w:rFonts w:ascii="Calibri" w:eastAsia="Calibri" w:hAnsi="Calibri" w:cs="Times New Roman"/>
                <w:b/>
                <w:sz w:val="21"/>
                <w:szCs w:val="21"/>
                <w:lang w:val="en-US"/>
              </w:rPr>
              <w:t>NZ$000</w:t>
            </w:r>
          </w:p>
        </w:tc>
      </w:tr>
      <w:tr w:rsidR="00454C9D" w:rsidRPr="006137D3" w14:paraId="09529B32" w14:textId="77777777" w:rsidTr="00ED4276">
        <w:trPr>
          <w:gridAfter w:val="1"/>
          <w:wAfter w:w="913" w:type="dxa"/>
        </w:trPr>
        <w:tc>
          <w:tcPr>
            <w:tcW w:w="1412" w:type="dxa"/>
            <w:gridSpan w:val="2"/>
            <w:tcBorders>
              <w:left w:val="single" w:sz="4" w:space="0" w:color="FFFFFF"/>
              <w:bottom w:val="single" w:sz="4" w:space="0" w:color="FFFFFF"/>
              <w:right w:val="single" w:sz="4" w:space="0" w:color="FFFFFF"/>
            </w:tcBorders>
          </w:tcPr>
          <w:p w14:paraId="33BA69E4" w14:textId="77777777" w:rsidR="00454C9D" w:rsidRPr="00874531" w:rsidRDefault="00454C9D" w:rsidP="00ED4276">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117D271F" w14:textId="77777777" w:rsidR="00454C9D" w:rsidRPr="00CD3DD5" w:rsidRDefault="00454C9D" w:rsidP="00ED4276">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The sum of the actual project expenditure and the forecasted future expenditure.</w:t>
            </w:r>
          </w:p>
        </w:tc>
      </w:tr>
      <w:tr w:rsidR="00454C9D" w:rsidRPr="006137D3" w14:paraId="74CA85C1" w14:textId="77777777" w:rsidTr="00ED4276">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411872DA" w14:textId="77777777" w:rsidR="00454C9D" w:rsidRPr="00874531" w:rsidRDefault="00454C9D" w:rsidP="00ED4276">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61FAFD0B" w14:textId="7733EAC7" w:rsidR="00454C9D" w:rsidRPr="00CD3DD5" w:rsidRDefault="00454C9D" w:rsidP="00ED4276">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 xml:space="preserve">Calculated field: SUM[Col4; </w:t>
            </w:r>
            <w:r w:rsidR="0061762D" w:rsidRPr="00CD3DD5">
              <w:rPr>
                <w:rFonts w:ascii="Calibri" w:hAnsi="Calibri" w:cs="Arial"/>
                <w:sz w:val="21"/>
                <w:szCs w:val="21"/>
                <w:lang w:val="en-US"/>
              </w:rPr>
              <w:t>Col1</w:t>
            </w:r>
            <w:r w:rsidR="0061762D">
              <w:rPr>
                <w:rFonts w:ascii="Calibri" w:hAnsi="Calibri" w:cs="Arial"/>
                <w:sz w:val="21"/>
                <w:szCs w:val="21"/>
                <w:lang w:val="en-US"/>
              </w:rPr>
              <w:t>6</w:t>
            </w:r>
            <w:r w:rsidRPr="00CD3DD5">
              <w:rPr>
                <w:rFonts w:ascii="Calibri" w:hAnsi="Calibri" w:cs="Arial"/>
                <w:sz w:val="21"/>
                <w:szCs w:val="21"/>
                <w:lang w:val="en-US"/>
              </w:rPr>
              <w:t>]</w:t>
            </w:r>
          </w:p>
        </w:tc>
      </w:tr>
      <w:tr w:rsidR="00454C9D" w:rsidRPr="006137D3" w14:paraId="7E06BBD6" w14:textId="77777777" w:rsidTr="00ED4276">
        <w:tc>
          <w:tcPr>
            <w:tcW w:w="1252" w:type="dxa"/>
          </w:tcPr>
          <w:p w14:paraId="187A397F" w14:textId="77777777" w:rsidR="00454C9D" w:rsidRPr="00CD3DD5" w:rsidRDefault="00454C9D" w:rsidP="00ED4276">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Col. 4</w:t>
            </w:r>
          </w:p>
        </w:tc>
        <w:tc>
          <w:tcPr>
            <w:tcW w:w="5632" w:type="dxa"/>
            <w:gridSpan w:val="2"/>
          </w:tcPr>
          <w:p w14:paraId="23FC84B2" w14:textId="3739D837" w:rsidR="00454C9D" w:rsidRPr="00CD3DD5" w:rsidRDefault="00454C9D" w:rsidP="00ED4276">
            <w:pPr>
              <w:keepLines/>
              <w:jc w:val="both"/>
              <w:rPr>
                <w:rFonts w:ascii="Calibri" w:hAnsi="Calibri" w:cs="Arial"/>
                <w:b/>
                <w:sz w:val="21"/>
                <w:szCs w:val="21"/>
                <w:lang w:val="en-US"/>
              </w:rPr>
            </w:pPr>
            <w:r w:rsidRPr="00CD3DD5">
              <w:rPr>
                <w:rFonts w:ascii="Calibri" w:hAnsi="Calibri" w:cs="Arial"/>
                <w:b/>
                <w:sz w:val="21"/>
                <w:szCs w:val="21"/>
                <w:lang w:val="en-US"/>
              </w:rPr>
              <w:t>Total expenditure</w:t>
            </w:r>
            <w:r w:rsidR="00255047">
              <w:rPr>
                <w:rFonts w:ascii="Calibri" w:hAnsi="Calibri" w:cs="Arial"/>
                <w:b/>
                <w:sz w:val="21"/>
                <w:szCs w:val="21"/>
                <w:lang w:val="en-US"/>
              </w:rPr>
              <w:t xml:space="preserve"> 30/06/</w:t>
            </w:r>
            <w:r w:rsidR="00BE3F40">
              <w:rPr>
                <w:rFonts w:ascii="Calibri" w:hAnsi="Calibri" w:cs="Arial"/>
                <w:b/>
                <w:sz w:val="21"/>
                <w:szCs w:val="21"/>
                <w:lang w:val="en-US"/>
              </w:rPr>
              <w:t>2019</w:t>
            </w:r>
            <w:r w:rsidRPr="00CD3DD5">
              <w:rPr>
                <w:rFonts w:ascii="Calibri" w:hAnsi="Calibri" w:cs="Arial"/>
                <w:b/>
                <w:sz w:val="21"/>
                <w:szCs w:val="21"/>
                <w:lang w:val="en-US"/>
              </w:rPr>
              <w:t xml:space="preserve"> </w:t>
            </w:r>
            <w:r w:rsidR="00BE3F40">
              <w:rPr>
                <w:rFonts w:ascii="Calibri" w:hAnsi="Calibri" w:cs="Arial"/>
                <w:b/>
                <w:sz w:val="21"/>
                <w:szCs w:val="21"/>
                <w:lang w:val="en-US"/>
              </w:rPr>
              <w:t>(</w:t>
            </w:r>
            <w:r w:rsidRPr="00CD3DD5">
              <w:rPr>
                <w:rFonts w:ascii="Calibri" w:hAnsi="Calibri" w:cs="Arial"/>
                <w:b/>
                <w:sz w:val="21"/>
                <w:szCs w:val="21"/>
                <w:lang w:val="en-US"/>
              </w:rPr>
              <w:t>report year -1</w:t>
            </w:r>
            <w:r w:rsidR="00BE3F40">
              <w:rPr>
                <w:rFonts w:ascii="Calibri" w:hAnsi="Calibri" w:cs="Arial"/>
                <w:b/>
                <w:sz w:val="21"/>
                <w:szCs w:val="21"/>
                <w:lang w:val="en-US"/>
              </w:rPr>
              <w:t>)</w:t>
            </w:r>
          </w:p>
        </w:tc>
        <w:tc>
          <w:tcPr>
            <w:tcW w:w="913" w:type="dxa"/>
          </w:tcPr>
          <w:p w14:paraId="297B660D" w14:textId="77777777" w:rsidR="00454C9D" w:rsidRPr="00CD3DD5" w:rsidRDefault="00454C9D" w:rsidP="00ED4276">
            <w:pPr>
              <w:keepLines/>
              <w:spacing w:after="160" w:line="259" w:lineRule="auto"/>
              <w:jc w:val="both"/>
              <w:rPr>
                <w:rFonts w:ascii="Calibri" w:hAnsi="Calibri" w:cs="Arial"/>
                <w:b/>
                <w:sz w:val="21"/>
                <w:szCs w:val="21"/>
                <w:lang w:val="en-US"/>
              </w:rPr>
            </w:pPr>
            <w:r w:rsidRPr="00CD3DD5">
              <w:rPr>
                <w:rFonts w:ascii="Calibri" w:eastAsia="Calibri" w:hAnsi="Calibri" w:cs="Times New Roman"/>
                <w:b/>
                <w:sz w:val="21"/>
                <w:szCs w:val="21"/>
                <w:lang w:val="en-US"/>
              </w:rPr>
              <w:t>NZ$000</w:t>
            </w:r>
          </w:p>
        </w:tc>
      </w:tr>
      <w:tr w:rsidR="00454C9D" w:rsidRPr="006137D3" w14:paraId="43878D47" w14:textId="77777777" w:rsidTr="00ED4276">
        <w:trPr>
          <w:gridAfter w:val="1"/>
          <w:wAfter w:w="913" w:type="dxa"/>
        </w:trPr>
        <w:tc>
          <w:tcPr>
            <w:tcW w:w="1412" w:type="dxa"/>
            <w:gridSpan w:val="2"/>
            <w:tcBorders>
              <w:left w:val="single" w:sz="4" w:space="0" w:color="FFFFFF"/>
              <w:bottom w:val="single" w:sz="4" w:space="0" w:color="FFFFFF"/>
              <w:right w:val="single" w:sz="4" w:space="0" w:color="FFFFFF"/>
            </w:tcBorders>
          </w:tcPr>
          <w:p w14:paraId="63610D02" w14:textId="77777777" w:rsidR="00454C9D" w:rsidRPr="00874531" w:rsidRDefault="00454C9D" w:rsidP="00ED4276">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1D3CE0C4" w14:textId="1DC2C969" w:rsidR="00454C9D" w:rsidRPr="00CD3DD5" w:rsidRDefault="00454C9D" w:rsidP="00ED4276">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 xml:space="preserve">Actual project expenditure </w:t>
            </w:r>
            <w:r w:rsidR="00BE3F40">
              <w:rPr>
                <w:rFonts w:ascii="Calibri" w:hAnsi="Calibri" w:cs="Arial"/>
                <w:sz w:val="21"/>
                <w:szCs w:val="21"/>
                <w:lang w:val="en-US"/>
              </w:rPr>
              <w:t xml:space="preserve">incurred for </w:t>
            </w:r>
            <w:r w:rsidRPr="00CD3DD5">
              <w:rPr>
                <w:rFonts w:ascii="Calibri" w:hAnsi="Calibri" w:cs="Arial"/>
                <w:sz w:val="21"/>
                <w:szCs w:val="21"/>
                <w:lang w:val="en-US"/>
              </w:rPr>
              <w:t xml:space="preserve">the </w:t>
            </w:r>
            <w:r w:rsidR="00255047">
              <w:rPr>
                <w:rFonts w:ascii="Calibri" w:hAnsi="Calibri" w:cs="Arial"/>
                <w:sz w:val="21"/>
                <w:szCs w:val="21"/>
                <w:lang w:val="en-US"/>
              </w:rPr>
              <w:t>report</w:t>
            </w:r>
            <w:r w:rsidR="00255047" w:rsidRPr="00CD3DD5">
              <w:rPr>
                <w:rFonts w:ascii="Calibri" w:hAnsi="Calibri" w:cs="Arial"/>
                <w:sz w:val="21"/>
                <w:szCs w:val="21"/>
                <w:lang w:val="en-US"/>
              </w:rPr>
              <w:t xml:space="preserve"> </w:t>
            </w:r>
            <w:r w:rsidRPr="00CD3DD5">
              <w:rPr>
                <w:rFonts w:ascii="Calibri" w:hAnsi="Calibri" w:cs="Arial"/>
                <w:sz w:val="21"/>
                <w:szCs w:val="21"/>
                <w:lang w:val="en-US"/>
              </w:rPr>
              <w:t>year prior to the report</w:t>
            </w:r>
            <w:r w:rsidR="00BE3F40">
              <w:rPr>
                <w:rFonts w:ascii="Calibri" w:hAnsi="Calibri" w:cs="Arial"/>
                <w:sz w:val="21"/>
                <w:szCs w:val="21"/>
                <w:lang w:val="en-US"/>
              </w:rPr>
              <w:t xml:space="preserve"> (year ending 30/06/2019)</w:t>
            </w:r>
            <w:r w:rsidRPr="00CD3DD5">
              <w:rPr>
                <w:rFonts w:ascii="Calibri" w:hAnsi="Calibri" w:cs="Arial"/>
                <w:sz w:val="21"/>
                <w:szCs w:val="21"/>
                <w:lang w:val="en-US"/>
              </w:rPr>
              <w:t>.</w:t>
            </w:r>
          </w:p>
        </w:tc>
      </w:tr>
      <w:tr w:rsidR="00454C9D" w:rsidRPr="006137D3" w14:paraId="39A7A0FB" w14:textId="77777777" w:rsidTr="00ED4276">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4243C0F9" w14:textId="77777777" w:rsidR="00454C9D" w:rsidRPr="00874531" w:rsidRDefault="00454C9D" w:rsidP="00ED4276">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3C4EE4AD" w14:textId="77777777" w:rsidR="00454C9D" w:rsidRPr="00CD3DD5" w:rsidRDefault="00454C9D" w:rsidP="00ED4276">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bl>
    <w:p w14:paraId="130FC462" w14:textId="77777777" w:rsidR="004816CB" w:rsidRDefault="004816CB">
      <w:r>
        <w:br w:type="page"/>
      </w:r>
    </w:p>
    <w:tbl>
      <w:tblPr>
        <w:tblStyle w:val="TableGrid"/>
        <w:tblW w:w="7797" w:type="dxa"/>
        <w:tblLook w:val="04A0" w:firstRow="1" w:lastRow="0" w:firstColumn="1" w:lastColumn="0" w:noHBand="0" w:noVBand="1"/>
      </w:tblPr>
      <w:tblGrid>
        <w:gridCol w:w="1252"/>
        <w:gridCol w:w="160"/>
        <w:gridCol w:w="5472"/>
        <w:gridCol w:w="913"/>
      </w:tblGrid>
      <w:tr w:rsidR="00454C9D" w:rsidRPr="006137D3" w14:paraId="7C2FF340" w14:textId="77777777" w:rsidTr="00ED4276">
        <w:tc>
          <w:tcPr>
            <w:tcW w:w="1252" w:type="dxa"/>
          </w:tcPr>
          <w:p w14:paraId="6ED798BE" w14:textId="6C1F97CF" w:rsidR="00454C9D" w:rsidRPr="00CD3DD5" w:rsidRDefault="00454C9D" w:rsidP="00ED4276">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lastRenderedPageBreak/>
              <w:t>Col. 5</w:t>
            </w:r>
          </w:p>
        </w:tc>
        <w:tc>
          <w:tcPr>
            <w:tcW w:w="5632" w:type="dxa"/>
            <w:gridSpan w:val="2"/>
          </w:tcPr>
          <w:p w14:paraId="600BAFE0" w14:textId="6B229F18" w:rsidR="00454C9D" w:rsidRPr="00CD3DD5" w:rsidRDefault="003D6452" w:rsidP="00ED4276">
            <w:pPr>
              <w:keepLines/>
              <w:jc w:val="both"/>
              <w:rPr>
                <w:rFonts w:ascii="Calibri" w:hAnsi="Calibri" w:cs="Arial"/>
                <w:b/>
                <w:sz w:val="21"/>
                <w:szCs w:val="21"/>
                <w:lang w:val="en-US"/>
              </w:rPr>
            </w:pPr>
            <w:r>
              <w:rPr>
                <w:rFonts w:ascii="Calibri" w:hAnsi="Calibri" w:cs="Arial"/>
                <w:b/>
                <w:sz w:val="21"/>
                <w:szCs w:val="21"/>
                <w:lang w:val="en-US"/>
              </w:rPr>
              <w:t>Total</w:t>
            </w:r>
            <w:r w:rsidRPr="00CD3DD5">
              <w:rPr>
                <w:rFonts w:ascii="Calibri" w:hAnsi="Calibri" w:cs="Arial"/>
                <w:b/>
                <w:sz w:val="21"/>
                <w:szCs w:val="21"/>
                <w:lang w:val="en-US"/>
              </w:rPr>
              <w:t xml:space="preserve"> </w:t>
            </w:r>
            <w:r w:rsidR="00454C9D" w:rsidRPr="00CD3DD5">
              <w:rPr>
                <w:rFonts w:ascii="Calibri" w:hAnsi="Calibri" w:cs="Arial"/>
                <w:b/>
                <w:sz w:val="21"/>
                <w:szCs w:val="21"/>
                <w:lang w:val="en-US"/>
              </w:rPr>
              <w:t xml:space="preserve">expenditure </w:t>
            </w:r>
            <w:r w:rsidR="00BE3F40">
              <w:rPr>
                <w:rFonts w:ascii="Calibri" w:hAnsi="Calibri" w:cs="Arial"/>
                <w:b/>
                <w:sz w:val="21"/>
                <w:szCs w:val="21"/>
                <w:lang w:val="en-US"/>
              </w:rPr>
              <w:t>30/06/2020 (</w:t>
            </w:r>
            <w:r w:rsidR="00454C9D" w:rsidRPr="00CD3DD5">
              <w:rPr>
                <w:rFonts w:ascii="Calibri" w:hAnsi="Calibri" w:cs="Arial"/>
                <w:b/>
                <w:sz w:val="21"/>
                <w:szCs w:val="21"/>
                <w:lang w:val="en-US"/>
              </w:rPr>
              <w:t>report year</w:t>
            </w:r>
            <w:r w:rsidR="00BE3F40">
              <w:rPr>
                <w:rFonts w:ascii="Calibri" w:hAnsi="Calibri" w:cs="Arial"/>
                <w:b/>
                <w:sz w:val="21"/>
                <w:szCs w:val="21"/>
                <w:lang w:val="en-US"/>
              </w:rPr>
              <w:t>)</w:t>
            </w:r>
          </w:p>
        </w:tc>
        <w:tc>
          <w:tcPr>
            <w:tcW w:w="913" w:type="dxa"/>
          </w:tcPr>
          <w:p w14:paraId="3B671225" w14:textId="77777777" w:rsidR="00454C9D" w:rsidRPr="00CD3DD5" w:rsidRDefault="00454C9D" w:rsidP="00ED4276">
            <w:pPr>
              <w:keepLines/>
              <w:spacing w:after="160" w:line="259" w:lineRule="auto"/>
              <w:jc w:val="both"/>
              <w:rPr>
                <w:rFonts w:ascii="Calibri" w:hAnsi="Calibri" w:cs="Arial"/>
                <w:b/>
                <w:sz w:val="21"/>
                <w:szCs w:val="21"/>
                <w:lang w:val="en-US"/>
              </w:rPr>
            </w:pPr>
            <w:r w:rsidRPr="00CD3DD5">
              <w:rPr>
                <w:rFonts w:ascii="Calibri" w:eastAsia="Calibri" w:hAnsi="Calibri" w:cs="Times New Roman"/>
                <w:b/>
                <w:sz w:val="21"/>
                <w:szCs w:val="21"/>
                <w:lang w:val="en-US"/>
              </w:rPr>
              <w:t>NZ$000</w:t>
            </w:r>
          </w:p>
        </w:tc>
      </w:tr>
      <w:tr w:rsidR="00454C9D" w:rsidRPr="006137D3" w14:paraId="7D34A29F" w14:textId="77777777" w:rsidTr="00ED4276">
        <w:trPr>
          <w:gridAfter w:val="1"/>
          <w:wAfter w:w="913" w:type="dxa"/>
        </w:trPr>
        <w:tc>
          <w:tcPr>
            <w:tcW w:w="1412" w:type="dxa"/>
            <w:gridSpan w:val="2"/>
            <w:tcBorders>
              <w:left w:val="single" w:sz="4" w:space="0" w:color="FFFFFF"/>
              <w:bottom w:val="single" w:sz="4" w:space="0" w:color="FFFFFF"/>
              <w:right w:val="single" w:sz="4" w:space="0" w:color="FFFFFF"/>
            </w:tcBorders>
          </w:tcPr>
          <w:p w14:paraId="5693C7F9" w14:textId="77777777" w:rsidR="00454C9D" w:rsidRPr="00874531" w:rsidRDefault="00454C9D" w:rsidP="00ED4276">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7E6B80AF" w14:textId="54B57106" w:rsidR="00454C9D" w:rsidRPr="00CD3DD5" w:rsidRDefault="00454C9D" w:rsidP="00ED4276">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 xml:space="preserve">Actual project expenditure incurred for the </w:t>
            </w:r>
            <w:r w:rsidR="00835D1F" w:rsidRPr="00CD3DD5">
              <w:rPr>
                <w:rFonts w:ascii="Calibri" w:hAnsi="Calibri" w:cs="Arial"/>
                <w:sz w:val="21"/>
                <w:szCs w:val="21"/>
                <w:lang w:val="en-US"/>
              </w:rPr>
              <w:t xml:space="preserve"> </w:t>
            </w:r>
            <w:r w:rsidRPr="00CD3DD5">
              <w:rPr>
                <w:rFonts w:ascii="Calibri" w:hAnsi="Calibri" w:cs="Arial"/>
                <w:sz w:val="21"/>
                <w:szCs w:val="21"/>
                <w:lang w:val="en-US"/>
              </w:rPr>
              <w:t>year of the report</w:t>
            </w:r>
            <w:r w:rsidR="00835D1F">
              <w:rPr>
                <w:rFonts w:ascii="Calibri" w:hAnsi="Calibri" w:cs="Arial"/>
                <w:sz w:val="21"/>
                <w:szCs w:val="21"/>
                <w:lang w:val="en-US"/>
              </w:rPr>
              <w:t xml:space="preserve"> (year ending 30/06/2020)</w:t>
            </w:r>
            <w:r w:rsidRPr="00CD3DD5">
              <w:rPr>
                <w:rFonts w:ascii="Calibri" w:hAnsi="Calibri" w:cs="Arial"/>
                <w:sz w:val="21"/>
                <w:szCs w:val="21"/>
                <w:lang w:val="en-US"/>
              </w:rPr>
              <w:t>.</w:t>
            </w:r>
          </w:p>
        </w:tc>
      </w:tr>
      <w:tr w:rsidR="00454C9D" w:rsidRPr="006137D3" w14:paraId="4DD0397C" w14:textId="77777777" w:rsidTr="00ED4276">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674FA113" w14:textId="77777777" w:rsidR="00454C9D" w:rsidRPr="00874531" w:rsidRDefault="00454C9D" w:rsidP="00ED4276">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74E344B8" w14:textId="77777777" w:rsidR="00454C9D" w:rsidRPr="00CD3DD5" w:rsidRDefault="00454C9D" w:rsidP="00ED4276">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454C9D" w:rsidRPr="006137D3" w14:paraId="52547E30" w14:textId="77777777" w:rsidTr="00ED4276">
        <w:tc>
          <w:tcPr>
            <w:tcW w:w="1252" w:type="dxa"/>
          </w:tcPr>
          <w:p w14:paraId="483A2097" w14:textId="77777777" w:rsidR="00454C9D" w:rsidRPr="00CD3DD5" w:rsidRDefault="00454C9D" w:rsidP="00ED4276">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Col. 6</w:t>
            </w:r>
          </w:p>
        </w:tc>
        <w:tc>
          <w:tcPr>
            <w:tcW w:w="5632" w:type="dxa"/>
            <w:gridSpan w:val="2"/>
          </w:tcPr>
          <w:p w14:paraId="790112D3" w14:textId="4B750D40" w:rsidR="00454C9D" w:rsidRPr="00CD3DD5" w:rsidRDefault="003D6452" w:rsidP="00ED4276">
            <w:pPr>
              <w:keepLines/>
              <w:jc w:val="both"/>
              <w:rPr>
                <w:rFonts w:ascii="Calibri" w:hAnsi="Calibri" w:cs="Arial"/>
                <w:b/>
                <w:sz w:val="21"/>
                <w:szCs w:val="21"/>
                <w:lang w:val="en-US"/>
              </w:rPr>
            </w:pPr>
            <w:r>
              <w:rPr>
                <w:rFonts w:ascii="Calibri" w:hAnsi="Calibri" w:cs="Arial"/>
                <w:b/>
                <w:sz w:val="21"/>
                <w:szCs w:val="21"/>
                <w:lang w:val="en-US"/>
              </w:rPr>
              <w:t>Total</w:t>
            </w:r>
            <w:r w:rsidRPr="00CD3DD5">
              <w:rPr>
                <w:rFonts w:ascii="Calibri" w:hAnsi="Calibri" w:cs="Arial"/>
                <w:b/>
                <w:sz w:val="21"/>
                <w:szCs w:val="21"/>
                <w:lang w:val="en-US"/>
              </w:rPr>
              <w:t xml:space="preserve"> </w:t>
            </w:r>
            <w:r w:rsidR="00454C9D" w:rsidRPr="00CD3DD5">
              <w:rPr>
                <w:rFonts w:ascii="Calibri" w:hAnsi="Calibri" w:cs="Arial"/>
                <w:b/>
                <w:sz w:val="21"/>
                <w:szCs w:val="21"/>
                <w:lang w:val="en-US"/>
              </w:rPr>
              <w:t>expenditure</w:t>
            </w:r>
            <w:r w:rsidR="00835D1F">
              <w:rPr>
                <w:rFonts w:ascii="Calibri" w:hAnsi="Calibri" w:cs="Arial"/>
                <w:b/>
                <w:sz w:val="21"/>
                <w:szCs w:val="21"/>
                <w:lang w:val="en-US"/>
              </w:rPr>
              <w:t xml:space="preserve"> 30/06/2021</w:t>
            </w:r>
            <w:r w:rsidR="00454C9D" w:rsidRPr="00CD3DD5">
              <w:rPr>
                <w:rFonts w:ascii="Calibri" w:hAnsi="Calibri" w:cs="Arial"/>
                <w:b/>
                <w:sz w:val="21"/>
                <w:szCs w:val="21"/>
                <w:lang w:val="en-US"/>
              </w:rPr>
              <w:t xml:space="preserve"> </w:t>
            </w:r>
            <w:r w:rsidR="00835D1F">
              <w:rPr>
                <w:rFonts w:ascii="Calibri" w:hAnsi="Calibri" w:cs="Arial"/>
                <w:b/>
                <w:sz w:val="21"/>
                <w:szCs w:val="21"/>
                <w:lang w:val="en-US"/>
              </w:rPr>
              <w:t>(</w:t>
            </w:r>
            <w:r w:rsidR="00454C9D" w:rsidRPr="00CD3DD5">
              <w:rPr>
                <w:rFonts w:ascii="Calibri" w:hAnsi="Calibri" w:cs="Arial"/>
                <w:b/>
                <w:sz w:val="21"/>
                <w:szCs w:val="21"/>
                <w:lang w:val="en-US"/>
              </w:rPr>
              <w:t>report year +1</w:t>
            </w:r>
            <w:r w:rsidR="00835D1F">
              <w:rPr>
                <w:rFonts w:ascii="Calibri" w:hAnsi="Calibri" w:cs="Arial"/>
                <w:b/>
                <w:sz w:val="21"/>
                <w:szCs w:val="21"/>
                <w:lang w:val="en-US"/>
              </w:rPr>
              <w:t>)</w:t>
            </w:r>
          </w:p>
        </w:tc>
        <w:tc>
          <w:tcPr>
            <w:tcW w:w="913" w:type="dxa"/>
          </w:tcPr>
          <w:p w14:paraId="393C1DEA" w14:textId="77777777" w:rsidR="00454C9D" w:rsidRPr="00CD3DD5" w:rsidRDefault="00454C9D" w:rsidP="00ED4276">
            <w:pPr>
              <w:keepLines/>
              <w:spacing w:after="160" w:line="259" w:lineRule="auto"/>
              <w:jc w:val="both"/>
              <w:rPr>
                <w:rFonts w:ascii="Calibri" w:hAnsi="Calibri" w:cs="Arial"/>
                <w:b/>
                <w:sz w:val="21"/>
                <w:szCs w:val="21"/>
                <w:lang w:val="en-US"/>
              </w:rPr>
            </w:pPr>
            <w:r w:rsidRPr="00CD3DD5">
              <w:rPr>
                <w:rFonts w:ascii="Calibri" w:eastAsia="Calibri" w:hAnsi="Calibri" w:cs="Times New Roman"/>
                <w:b/>
                <w:sz w:val="21"/>
                <w:szCs w:val="21"/>
                <w:lang w:val="en-US"/>
              </w:rPr>
              <w:t>NZ$000</w:t>
            </w:r>
          </w:p>
        </w:tc>
      </w:tr>
      <w:tr w:rsidR="00454C9D" w:rsidRPr="006137D3" w14:paraId="5B5342D2" w14:textId="77777777" w:rsidTr="00ED4276">
        <w:trPr>
          <w:gridAfter w:val="1"/>
          <w:wAfter w:w="913" w:type="dxa"/>
        </w:trPr>
        <w:tc>
          <w:tcPr>
            <w:tcW w:w="1412" w:type="dxa"/>
            <w:gridSpan w:val="2"/>
            <w:tcBorders>
              <w:left w:val="single" w:sz="4" w:space="0" w:color="FFFFFF"/>
              <w:bottom w:val="single" w:sz="4" w:space="0" w:color="FFFFFF"/>
              <w:right w:val="single" w:sz="4" w:space="0" w:color="FFFFFF"/>
            </w:tcBorders>
          </w:tcPr>
          <w:p w14:paraId="0E79CBA9" w14:textId="77777777" w:rsidR="00454C9D" w:rsidRPr="00874531" w:rsidRDefault="00454C9D" w:rsidP="00ED4276">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7186CC29" w14:textId="3FD3A5F6" w:rsidR="00454C9D" w:rsidRPr="00CD3DD5" w:rsidRDefault="0077620F" w:rsidP="00ED4276">
            <w:pPr>
              <w:keepLines/>
              <w:spacing w:after="160" w:line="259" w:lineRule="auto"/>
              <w:jc w:val="both"/>
              <w:rPr>
                <w:rFonts w:ascii="Calibri" w:hAnsi="Calibri" w:cs="Arial"/>
                <w:sz w:val="21"/>
                <w:szCs w:val="21"/>
                <w:lang w:val="en-US"/>
              </w:rPr>
            </w:pPr>
            <w:r>
              <w:rPr>
                <w:rFonts w:ascii="Calibri" w:hAnsi="Calibri" w:cs="Arial"/>
                <w:sz w:val="21"/>
                <w:szCs w:val="21"/>
                <w:lang w:val="en-US"/>
              </w:rPr>
              <w:t>Forecasted</w:t>
            </w:r>
            <w:r w:rsidRPr="00CD3DD5">
              <w:rPr>
                <w:rFonts w:ascii="Calibri" w:hAnsi="Calibri" w:cs="Arial"/>
                <w:sz w:val="21"/>
                <w:szCs w:val="21"/>
                <w:lang w:val="en-US"/>
              </w:rPr>
              <w:t xml:space="preserve"> </w:t>
            </w:r>
            <w:r w:rsidR="00454C9D" w:rsidRPr="00CD3DD5">
              <w:rPr>
                <w:rFonts w:ascii="Calibri" w:hAnsi="Calibri" w:cs="Arial"/>
                <w:sz w:val="21"/>
                <w:szCs w:val="21"/>
                <w:lang w:val="en-US"/>
              </w:rPr>
              <w:t xml:space="preserve">project expenditure </w:t>
            </w:r>
            <w:r w:rsidR="00517E5C">
              <w:rPr>
                <w:rFonts w:ascii="Calibri" w:hAnsi="Calibri" w:cs="Arial"/>
                <w:sz w:val="21"/>
                <w:szCs w:val="21"/>
                <w:lang w:val="en-US"/>
              </w:rPr>
              <w:t xml:space="preserve">incurred </w:t>
            </w:r>
            <w:r w:rsidR="00835D1F">
              <w:rPr>
                <w:rFonts w:ascii="Calibri" w:hAnsi="Calibri" w:cs="Arial"/>
                <w:sz w:val="21"/>
                <w:szCs w:val="21"/>
                <w:lang w:val="en-US"/>
              </w:rPr>
              <w:t>for the report</w:t>
            </w:r>
            <w:r w:rsidR="00454C9D" w:rsidRPr="00CD3DD5">
              <w:rPr>
                <w:rFonts w:ascii="Calibri" w:hAnsi="Calibri" w:cs="Arial"/>
                <w:sz w:val="21"/>
                <w:szCs w:val="21"/>
                <w:lang w:val="en-US"/>
              </w:rPr>
              <w:t xml:space="preserve"> year the year after the report</w:t>
            </w:r>
            <w:r w:rsidR="00835D1F">
              <w:rPr>
                <w:rFonts w:ascii="Calibri" w:hAnsi="Calibri" w:cs="Arial"/>
                <w:sz w:val="21"/>
                <w:szCs w:val="21"/>
                <w:lang w:val="en-US"/>
              </w:rPr>
              <w:t xml:space="preserve"> (year ending 30/06/2021)</w:t>
            </w:r>
            <w:r w:rsidR="00454C9D" w:rsidRPr="00CD3DD5">
              <w:rPr>
                <w:rFonts w:ascii="Calibri" w:hAnsi="Calibri" w:cs="Arial"/>
                <w:sz w:val="21"/>
                <w:szCs w:val="21"/>
                <w:lang w:val="en-US"/>
              </w:rPr>
              <w:t>.</w:t>
            </w:r>
          </w:p>
        </w:tc>
      </w:tr>
      <w:tr w:rsidR="00454C9D" w:rsidRPr="006137D3" w14:paraId="25AC1189" w14:textId="77777777" w:rsidTr="00ED4276">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24374AEE" w14:textId="77777777" w:rsidR="00454C9D" w:rsidRPr="00874531" w:rsidRDefault="00454C9D" w:rsidP="00ED4276">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784261BA" w14:textId="77777777" w:rsidR="00454C9D" w:rsidRPr="00CD3DD5" w:rsidRDefault="00454C9D" w:rsidP="00ED4276">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454C9D" w:rsidRPr="006137D3" w14:paraId="4E399533" w14:textId="77777777" w:rsidTr="00ED4276">
        <w:tc>
          <w:tcPr>
            <w:tcW w:w="1252" w:type="dxa"/>
          </w:tcPr>
          <w:p w14:paraId="55297D13" w14:textId="77777777" w:rsidR="00454C9D" w:rsidRPr="00CD3DD5" w:rsidRDefault="00454C9D" w:rsidP="00ED4276">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Col. 7</w:t>
            </w:r>
          </w:p>
        </w:tc>
        <w:tc>
          <w:tcPr>
            <w:tcW w:w="5632" w:type="dxa"/>
            <w:gridSpan w:val="2"/>
          </w:tcPr>
          <w:p w14:paraId="33B0269B" w14:textId="5A0154CE" w:rsidR="00454C9D" w:rsidRPr="00CD3DD5" w:rsidRDefault="003D6452" w:rsidP="00ED4276">
            <w:pPr>
              <w:keepLines/>
              <w:jc w:val="both"/>
              <w:rPr>
                <w:rFonts w:ascii="Calibri" w:hAnsi="Calibri" w:cs="Arial"/>
                <w:b/>
                <w:sz w:val="21"/>
                <w:szCs w:val="21"/>
                <w:lang w:val="en-US"/>
              </w:rPr>
            </w:pPr>
            <w:r>
              <w:rPr>
                <w:rFonts w:ascii="Calibri" w:hAnsi="Calibri" w:cs="Arial"/>
                <w:b/>
                <w:sz w:val="21"/>
                <w:szCs w:val="21"/>
                <w:lang w:val="en-US"/>
              </w:rPr>
              <w:t>Total</w:t>
            </w:r>
            <w:r w:rsidRPr="00CD3DD5">
              <w:rPr>
                <w:rFonts w:ascii="Calibri" w:hAnsi="Calibri" w:cs="Arial"/>
                <w:b/>
                <w:sz w:val="21"/>
                <w:szCs w:val="21"/>
                <w:lang w:val="en-US"/>
              </w:rPr>
              <w:t xml:space="preserve"> </w:t>
            </w:r>
            <w:r w:rsidR="00454C9D" w:rsidRPr="00CD3DD5">
              <w:rPr>
                <w:rFonts w:ascii="Calibri" w:hAnsi="Calibri" w:cs="Arial"/>
                <w:b/>
                <w:sz w:val="21"/>
                <w:szCs w:val="21"/>
                <w:lang w:val="en-US"/>
              </w:rPr>
              <w:t xml:space="preserve">expenditure </w:t>
            </w:r>
            <w:r w:rsidR="00835D1F">
              <w:rPr>
                <w:rFonts w:ascii="Calibri" w:hAnsi="Calibri" w:cs="Arial"/>
                <w:b/>
                <w:sz w:val="21"/>
                <w:szCs w:val="21"/>
                <w:lang w:val="en-US"/>
              </w:rPr>
              <w:t>30/06/2022 (</w:t>
            </w:r>
            <w:r w:rsidR="00454C9D" w:rsidRPr="00CD3DD5">
              <w:rPr>
                <w:rFonts w:ascii="Calibri" w:hAnsi="Calibri" w:cs="Arial"/>
                <w:b/>
                <w:sz w:val="21"/>
                <w:szCs w:val="21"/>
                <w:lang w:val="en-US"/>
              </w:rPr>
              <w:t>report year +2</w:t>
            </w:r>
            <w:r w:rsidR="00835D1F">
              <w:rPr>
                <w:rFonts w:ascii="Calibri" w:hAnsi="Calibri" w:cs="Arial"/>
                <w:b/>
                <w:sz w:val="21"/>
                <w:szCs w:val="21"/>
                <w:lang w:val="en-US"/>
              </w:rPr>
              <w:t>)</w:t>
            </w:r>
          </w:p>
        </w:tc>
        <w:tc>
          <w:tcPr>
            <w:tcW w:w="913" w:type="dxa"/>
          </w:tcPr>
          <w:p w14:paraId="07C5E6F2" w14:textId="77777777" w:rsidR="00454C9D" w:rsidRPr="00CD3DD5" w:rsidRDefault="00454C9D" w:rsidP="00ED4276">
            <w:pPr>
              <w:keepLines/>
              <w:spacing w:after="160" w:line="259" w:lineRule="auto"/>
              <w:jc w:val="both"/>
              <w:rPr>
                <w:rFonts w:ascii="Calibri" w:hAnsi="Calibri" w:cs="Arial"/>
                <w:b/>
                <w:sz w:val="21"/>
                <w:szCs w:val="21"/>
                <w:lang w:val="en-US"/>
              </w:rPr>
            </w:pPr>
            <w:r w:rsidRPr="00CD3DD5">
              <w:rPr>
                <w:rFonts w:ascii="Calibri" w:eastAsia="Calibri" w:hAnsi="Calibri" w:cs="Times New Roman"/>
                <w:b/>
                <w:sz w:val="21"/>
                <w:szCs w:val="21"/>
                <w:lang w:val="en-US"/>
              </w:rPr>
              <w:t>NZ$000</w:t>
            </w:r>
          </w:p>
        </w:tc>
      </w:tr>
      <w:tr w:rsidR="00454C9D" w:rsidRPr="006137D3" w14:paraId="26D51157" w14:textId="77777777" w:rsidTr="00ED4276">
        <w:trPr>
          <w:gridAfter w:val="1"/>
          <w:wAfter w:w="913" w:type="dxa"/>
        </w:trPr>
        <w:tc>
          <w:tcPr>
            <w:tcW w:w="1412" w:type="dxa"/>
            <w:gridSpan w:val="2"/>
            <w:tcBorders>
              <w:left w:val="single" w:sz="4" w:space="0" w:color="FFFFFF"/>
              <w:bottom w:val="single" w:sz="4" w:space="0" w:color="FFFFFF"/>
              <w:right w:val="single" w:sz="4" w:space="0" w:color="FFFFFF"/>
            </w:tcBorders>
          </w:tcPr>
          <w:p w14:paraId="121DA3B7" w14:textId="77777777" w:rsidR="00454C9D" w:rsidRPr="00874531" w:rsidRDefault="00454C9D" w:rsidP="00ED4276">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161E6352" w14:textId="3592B0F9" w:rsidR="00454C9D" w:rsidRPr="00CD3DD5" w:rsidRDefault="00454C9D" w:rsidP="00ED4276">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 xml:space="preserve">Forecasted future expenditure for the </w:t>
            </w:r>
            <w:r w:rsidR="00835D1F">
              <w:rPr>
                <w:rFonts w:ascii="Calibri" w:hAnsi="Calibri" w:cs="Arial"/>
                <w:sz w:val="21"/>
                <w:szCs w:val="21"/>
                <w:lang w:val="en-US"/>
              </w:rPr>
              <w:t>period</w:t>
            </w:r>
            <w:r w:rsidRPr="00CD3DD5">
              <w:rPr>
                <w:rFonts w:ascii="Calibri" w:hAnsi="Calibri" w:cs="Arial"/>
                <w:sz w:val="21"/>
                <w:szCs w:val="21"/>
                <w:lang w:val="en-US"/>
              </w:rPr>
              <w:t xml:space="preserve"> two years after the report</w:t>
            </w:r>
            <w:r w:rsidR="00835D1F">
              <w:rPr>
                <w:rFonts w:ascii="Calibri" w:hAnsi="Calibri" w:cs="Arial"/>
                <w:sz w:val="21"/>
                <w:szCs w:val="21"/>
                <w:lang w:val="en-US"/>
              </w:rPr>
              <w:t xml:space="preserve"> (year ending 30/06/2022)</w:t>
            </w:r>
            <w:r w:rsidRPr="00CD3DD5">
              <w:rPr>
                <w:rFonts w:ascii="Calibri" w:hAnsi="Calibri" w:cs="Arial"/>
                <w:sz w:val="21"/>
                <w:szCs w:val="21"/>
                <w:lang w:val="en-US"/>
              </w:rPr>
              <w:t>.</w:t>
            </w:r>
          </w:p>
        </w:tc>
      </w:tr>
      <w:tr w:rsidR="00454C9D" w:rsidRPr="006137D3" w14:paraId="7AE0AF99" w14:textId="77777777" w:rsidTr="00ED4276">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5706F432" w14:textId="77777777" w:rsidR="00454C9D" w:rsidRPr="00874531" w:rsidRDefault="00454C9D" w:rsidP="00ED4276">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40D307D8" w14:textId="77777777" w:rsidR="00454C9D" w:rsidRPr="00CD3DD5" w:rsidRDefault="00454C9D" w:rsidP="00ED4276">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454C9D" w:rsidRPr="006137D3" w14:paraId="78D1B309" w14:textId="77777777" w:rsidTr="00ED4276">
        <w:tc>
          <w:tcPr>
            <w:tcW w:w="1252" w:type="dxa"/>
          </w:tcPr>
          <w:p w14:paraId="18BD8163" w14:textId="77777777" w:rsidR="00454C9D" w:rsidRPr="00CD3DD5" w:rsidRDefault="00454C9D" w:rsidP="00ED4276">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Col. 8</w:t>
            </w:r>
          </w:p>
        </w:tc>
        <w:tc>
          <w:tcPr>
            <w:tcW w:w="5632" w:type="dxa"/>
            <w:gridSpan w:val="2"/>
          </w:tcPr>
          <w:p w14:paraId="39196FBC" w14:textId="07D3D492" w:rsidR="00454C9D" w:rsidRPr="00CD3DD5" w:rsidRDefault="00454C9D" w:rsidP="00ED4276">
            <w:pPr>
              <w:keepLines/>
              <w:jc w:val="both"/>
              <w:rPr>
                <w:rFonts w:ascii="Calibri" w:hAnsi="Calibri" w:cs="Arial"/>
                <w:b/>
                <w:sz w:val="21"/>
                <w:szCs w:val="21"/>
                <w:lang w:val="en-US"/>
              </w:rPr>
            </w:pPr>
            <w:r w:rsidRPr="00CD3DD5">
              <w:rPr>
                <w:rFonts w:ascii="Calibri" w:hAnsi="Calibri" w:cs="Arial"/>
                <w:b/>
                <w:sz w:val="21"/>
                <w:szCs w:val="21"/>
                <w:lang w:val="en-US"/>
              </w:rPr>
              <w:t xml:space="preserve">Total expenditure </w:t>
            </w:r>
            <w:r w:rsidR="00835D1F">
              <w:rPr>
                <w:rFonts w:ascii="Calibri" w:hAnsi="Calibri" w:cs="Arial"/>
                <w:b/>
                <w:sz w:val="21"/>
                <w:szCs w:val="21"/>
                <w:lang w:val="en-US"/>
              </w:rPr>
              <w:t>30/06/2023 (</w:t>
            </w:r>
            <w:r w:rsidRPr="00CD3DD5">
              <w:rPr>
                <w:rFonts w:ascii="Calibri" w:hAnsi="Calibri" w:cs="Arial"/>
                <w:b/>
                <w:sz w:val="21"/>
                <w:szCs w:val="21"/>
                <w:lang w:val="en-US"/>
              </w:rPr>
              <w:t>report year +3</w:t>
            </w:r>
            <w:r w:rsidR="00835D1F">
              <w:rPr>
                <w:rFonts w:ascii="Calibri" w:hAnsi="Calibri" w:cs="Arial"/>
                <w:b/>
                <w:sz w:val="21"/>
                <w:szCs w:val="21"/>
                <w:lang w:val="en-US"/>
              </w:rPr>
              <w:t>)</w:t>
            </w:r>
          </w:p>
        </w:tc>
        <w:tc>
          <w:tcPr>
            <w:tcW w:w="913" w:type="dxa"/>
          </w:tcPr>
          <w:p w14:paraId="1FE03EB0" w14:textId="77777777" w:rsidR="00454C9D" w:rsidRPr="00CD3DD5" w:rsidRDefault="00454C9D" w:rsidP="00ED4276">
            <w:pPr>
              <w:keepLines/>
              <w:spacing w:after="160" w:line="259" w:lineRule="auto"/>
              <w:jc w:val="both"/>
              <w:rPr>
                <w:rFonts w:ascii="Calibri" w:hAnsi="Calibri" w:cs="Arial"/>
                <w:b/>
                <w:sz w:val="21"/>
                <w:szCs w:val="21"/>
                <w:lang w:val="en-US"/>
              </w:rPr>
            </w:pPr>
            <w:r w:rsidRPr="00CD3DD5">
              <w:rPr>
                <w:rFonts w:ascii="Calibri" w:eastAsia="Calibri" w:hAnsi="Calibri" w:cs="Times New Roman"/>
                <w:b/>
                <w:sz w:val="21"/>
                <w:szCs w:val="21"/>
                <w:lang w:val="en-US"/>
              </w:rPr>
              <w:t>NZ$000</w:t>
            </w:r>
          </w:p>
        </w:tc>
      </w:tr>
      <w:tr w:rsidR="00454C9D" w:rsidRPr="006137D3" w14:paraId="44713004" w14:textId="77777777" w:rsidTr="00ED4276">
        <w:trPr>
          <w:gridAfter w:val="1"/>
          <w:wAfter w:w="913" w:type="dxa"/>
        </w:trPr>
        <w:tc>
          <w:tcPr>
            <w:tcW w:w="1412" w:type="dxa"/>
            <w:gridSpan w:val="2"/>
            <w:tcBorders>
              <w:left w:val="single" w:sz="4" w:space="0" w:color="FFFFFF"/>
              <w:bottom w:val="single" w:sz="4" w:space="0" w:color="FFFFFF"/>
              <w:right w:val="single" w:sz="4" w:space="0" w:color="FFFFFF"/>
            </w:tcBorders>
          </w:tcPr>
          <w:p w14:paraId="1FCE5CF4" w14:textId="77777777" w:rsidR="00454C9D" w:rsidRPr="00874531" w:rsidRDefault="00454C9D" w:rsidP="00ED4276">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4AD0B9B5" w14:textId="4A93863D" w:rsidR="00454C9D" w:rsidRPr="00CD3DD5" w:rsidRDefault="00454C9D" w:rsidP="00ED4276">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Forecasted future expenditure for the period three years after the report</w:t>
            </w:r>
            <w:r w:rsidR="00835D1F">
              <w:rPr>
                <w:rFonts w:ascii="Calibri" w:hAnsi="Calibri" w:cs="Arial"/>
                <w:sz w:val="21"/>
                <w:szCs w:val="21"/>
                <w:lang w:val="en-US"/>
              </w:rPr>
              <w:t xml:space="preserve"> (year ending 30/06/2023)</w:t>
            </w:r>
            <w:r w:rsidRPr="00CD3DD5">
              <w:rPr>
                <w:rFonts w:ascii="Calibri" w:hAnsi="Calibri" w:cs="Arial"/>
                <w:sz w:val="21"/>
                <w:szCs w:val="21"/>
                <w:lang w:val="en-US"/>
              </w:rPr>
              <w:t>.</w:t>
            </w:r>
          </w:p>
        </w:tc>
      </w:tr>
      <w:tr w:rsidR="00454C9D" w:rsidRPr="006137D3" w14:paraId="5EBBD86B" w14:textId="77777777" w:rsidTr="00ED4276">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454BEC6F" w14:textId="77777777" w:rsidR="00454C9D" w:rsidRPr="00874531" w:rsidRDefault="00454C9D" w:rsidP="00ED4276">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0CBA3625" w14:textId="77777777" w:rsidR="00454C9D" w:rsidRPr="00CD3DD5" w:rsidRDefault="00454C9D" w:rsidP="00ED4276">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454C9D" w:rsidRPr="006137D3" w14:paraId="1AC3BD6B" w14:textId="77777777" w:rsidTr="00ED4276">
        <w:tc>
          <w:tcPr>
            <w:tcW w:w="1412" w:type="dxa"/>
            <w:gridSpan w:val="2"/>
            <w:tcBorders>
              <w:top w:val="single" w:sz="4" w:space="0" w:color="auto"/>
              <w:left w:val="single" w:sz="4" w:space="0" w:color="auto"/>
              <w:bottom w:val="single" w:sz="4" w:space="0" w:color="auto"/>
              <w:right w:val="single" w:sz="4" w:space="0" w:color="auto"/>
            </w:tcBorders>
          </w:tcPr>
          <w:p w14:paraId="676A7CCD" w14:textId="77777777" w:rsidR="00454C9D" w:rsidRPr="00CD3DD5" w:rsidRDefault="00454C9D" w:rsidP="00ED4276">
            <w:pPr>
              <w:keepLines/>
              <w:jc w:val="both"/>
              <w:rPr>
                <w:rFonts w:ascii="Calibri" w:hAnsi="Calibri" w:cs="Arial"/>
                <w:b/>
                <w:i/>
                <w:sz w:val="21"/>
                <w:szCs w:val="21"/>
                <w:lang w:val="en-US"/>
              </w:rPr>
            </w:pPr>
            <w:r w:rsidRPr="00CD3DD5">
              <w:rPr>
                <w:rFonts w:ascii="Calibri" w:hAnsi="Calibri" w:cs="Arial"/>
                <w:b/>
                <w:sz w:val="21"/>
                <w:szCs w:val="21"/>
                <w:lang w:val="en-US"/>
              </w:rPr>
              <w:t>Col. 9</w:t>
            </w:r>
          </w:p>
        </w:tc>
        <w:tc>
          <w:tcPr>
            <w:tcW w:w="5472" w:type="dxa"/>
            <w:tcBorders>
              <w:top w:val="single" w:sz="4" w:space="0" w:color="auto"/>
              <w:left w:val="single" w:sz="4" w:space="0" w:color="auto"/>
              <w:bottom w:val="single" w:sz="4" w:space="0" w:color="auto"/>
              <w:right w:val="single" w:sz="4" w:space="0" w:color="auto"/>
            </w:tcBorders>
          </w:tcPr>
          <w:p w14:paraId="7B42AEF1" w14:textId="42D5AEEC" w:rsidR="00454C9D" w:rsidRPr="00CD3DD5" w:rsidRDefault="00454C9D" w:rsidP="00ED4276">
            <w:pPr>
              <w:keepLines/>
              <w:jc w:val="both"/>
              <w:rPr>
                <w:rFonts w:ascii="Calibri" w:hAnsi="Calibri" w:cs="Arial"/>
                <w:sz w:val="21"/>
                <w:szCs w:val="21"/>
                <w:lang w:val="en-US"/>
              </w:rPr>
            </w:pPr>
            <w:r w:rsidRPr="00CD3DD5">
              <w:rPr>
                <w:rFonts w:ascii="Calibri" w:hAnsi="Calibri" w:cs="Arial"/>
                <w:b/>
                <w:sz w:val="21"/>
                <w:szCs w:val="21"/>
                <w:lang w:val="en-US"/>
              </w:rPr>
              <w:t xml:space="preserve">Total expenditure </w:t>
            </w:r>
            <w:r w:rsidR="00835D1F">
              <w:rPr>
                <w:rFonts w:ascii="Calibri" w:hAnsi="Calibri" w:cs="Arial"/>
                <w:b/>
                <w:sz w:val="21"/>
                <w:szCs w:val="21"/>
                <w:lang w:val="en-US"/>
              </w:rPr>
              <w:t>30/06/2024 (</w:t>
            </w:r>
            <w:r w:rsidRPr="00CD3DD5">
              <w:rPr>
                <w:rFonts w:ascii="Calibri" w:hAnsi="Calibri" w:cs="Arial"/>
                <w:b/>
                <w:sz w:val="21"/>
                <w:szCs w:val="21"/>
                <w:lang w:val="en-US"/>
              </w:rPr>
              <w:t>report year +4</w:t>
            </w:r>
            <w:r w:rsidR="00835D1F">
              <w:rPr>
                <w:rFonts w:ascii="Calibri" w:hAnsi="Calibri" w:cs="Arial"/>
                <w:b/>
                <w:sz w:val="21"/>
                <w:szCs w:val="21"/>
                <w:lang w:val="en-US"/>
              </w:rPr>
              <w:t>)</w:t>
            </w:r>
          </w:p>
        </w:tc>
        <w:tc>
          <w:tcPr>
            <w:tcW w:w="913" w:type="dxa"/>
            <w:tcBorders>
              <w:top w:val="single" w:sz="4" w:space="0" w:color="auto"/>
              <w:left w:val="single" w:sz="4" w:space="0" w:color="auto"/>
              <w:bottom w:val="single" w:sz="4" w:space="0" w:color="auto"/>
            </w:tcBorders>
          </w:tcPr>
          <w:p w14:paraId="483E5806" w14:textId="77777777" w:rsidR="00454C9D" w:rsidRPr="00CD3DD5" w:rsidRDefault="00454C9D" w:rsidP="00ED4276">
            <w:pPr>
              <w:rPr>
                <w:rFonts w:ascii="Calibri" w:hAnsi="Calibri"/>
                <w:sz w:val="21"/>
                <w:szCs w:val="21"/>
              </w:rPr>
            </w:pPr>
            <w:r w:rsidRPr="00CD3DD5">
              <w:rPr>
                <w:rFonts w:ascii="Calibri" w:eastAsia="Calibri" w:hAnsi="Calibri" w:cs="Times New Roman"/>
                <w:b/>
                <w:sz w:val="21"/>
                <w:szCs w:val="21"/>
                <w:lang w:val="en-US"/>
              </w:rPr>
              <w:t>NZ$000</w:t>
            </w:r>
          </w:p>
        </w:tc>
      </w:tr>
      <w:tr w:rsidR="00454C9D" w:rsidRPr="006137D3" w14:paraId="19594A4D" w14:textId="77777777" w:rsidTr="00ED4276">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6246602D" w14:textId="77777777" w:rsidR="00454C9D" w:rsidRPr="00874531" w:rsidRDefault="00454C9D" w:rsidP="00ED4276">
            <w:pPr>
              <w:keepLines/>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top w:val="single" w:sz="4" w:space="0" w:color="FFFFFF"/>
              <w:left w:val="single" w:sz="4" w:space="0" w:color="FFFFFF"/>
              <w:bottom w:val="single" w:sz="4" w:space="0" w:color="FFFFFF"/>
              <w:right w:val="single" w:sz="4" w:space="0" w:color="FFFFFF"/>
            </w:tcBorders>
          </w:tcPr>
          <w:p w14:paraId="40E481ED" w14:textId="0327C574" w:rsidR="00454C9D" w:rsidRPr="00CD3DD5" w:rsidRDefault="00454C9D" w:rsidP="00ED4276">
            <w:pPr>
              <w:keepLines/>
              <w:jc w:val="both"/>
              <w:rPr>
                <w:rFonts w:ascii="Calibri" w:hAnsi="Calibri" w:cs="Arial"/>
                <w:sz w:val="21"/>
                <w:szCs w:val="21"/>
                <w:lang w:val="en-US"/>
              </w:rPr>
            </w:pPr>
            <w:r w:rsidRPr="00CD3DD5">
              <w:rPr>
                <w:rFonts w:ascii="Calibri" w:hAnsi="Calibri" w:cs="Arial"/>
                <w:sz w:val="21"/>
                <w:szCs w:val="21"/>
                <w:lang w:val="en-US"/>
              </w:rPr>
              <w:t>Forecasted future expenditure for the period four years after the report</w:t>
            </w:r>
            <w:r w:rsidR="00835D1F">
              <w:rPr>
                <w:rFonts w:ascii="Calibri" w:hAnsi="Calibri" w:cs="Arial"/>
                <w:sz w:val="21"/>
                <w:szCs w:val="21"/>
                <w:lang w:val="en-US"/>
              </w:rPr>
              <w:t xml:space="preserve"> (year ending 30/06/2024)</w:t>
            </w:r>
            <w:r w:rsidRPr="00CD3DD5">
              <w:rPr>
                <w:rFonts w:ascii="Calibri" w:hAnsi="Calibri" w:cs="Arial"/>
                <w:sz w:val="21"/>
                <w:szCs w:val="21"/>
                <w:lang w:val="en-US"/>
              </w:rPr>
              <w:t>.</w:t>
            </w:r>
          </w:p>
        </w:tc>
      </w:tr>
      <w:tr w:rsidR="00454C9D" w:rsidRPr="006137D3" w14:paraId="02E31BDC" w14:textId="77777777" w:rsidTr="00ED4276">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1184205A" w14:textId="77777777" w:rsidR="00454C9D" w:rsidRPr="00874531" w:rsidRDefault="00454C9D" w:rsidP="00ED4276">
            <w:pPr>
              <w:keepLines/>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14D9CEE6" w14:textId="77777777" w:rsidR="00454C9D" w:rsidRPr="00CD3DD5" w:rsidRDefault="00454C9D" w:rsidP="00ED4276">
            <w:pPr>
              <w:keepLines/>
              <w:jc w:val="both"/>
              <w:rPr>
                <w:rFonts w:ascii="Calibri" w:hAnsi="Calibri" w:cs="Arial"/>
                <w:sz w:val="21"/>
                <w:szCs w:val="21"/>
                <w:lang w:val="en-US"/>
              </w:rPr>
            </w:pPr>
            <w:r w:rsidRPr="00CD3DD5">
              <w:rPr>
                <w:rFonts w:ascii="Calibri" w:hAnsi="Calibri" w:cs="Arial"/>
                <w:sz w:val="21"/>
                <w:szCs w:val="21"/>
                <w:lang w:val="en-US"/>
              </w:rPr>
              <w:t>Input field</w:t>
            </w:r>
          </w:p>
        </w:tc>
      </w:tr>
      <w:tr w:rsidR="00454C9D" w:rsidRPr="006137D3" w14:paraId="3A014E5B" w14:textId="77777777" w:rsidTr="00ED4276">
        <w:tc>
          <w:tcPr>
            <w:tcW w:w="1412" w:type="dxa"/>
            <w:gridSpan w:val="2"/>
            <w:tcBorders>
              <w:top w:val="single" w:sz="4" w:space="0" w:color="auto"/>
              <w:left w:val="single" w:sz="4" w:space="0" w:color="auto"/>
              <w:bottom w:val="single" w:sz="4" w:space="0" w:color="auto"/>
              <w:right w:val="single" w:sz="4" w:space="0" w:color="auto"/>
            </w:tcBorders>
          </w:tcPr>
          <w:p w14:paraId="5AB1B3C2" w14:textId="77777777" w:rsidR="00454C9D" w:rsidRPr="00CD3DD5" w:rsidRDefault="00454C9D" w:rsidP="00ED4276">
            <w:pPr>
              <w:keepLines/>
              <w:jc w:val="both"/>
              <w:rPr>
                <w:rFonts w:ascii="Calibri" w:hAnsi="Calibri" w:cs="Arial"/>
                <w:b/>
                <w:i/>
                <w:sz w:val="21"/>
                <w:szCs w:val="21"/>
                <w:lang w:val="en-US"/>
              </w:rPr>
            </w:pPr>
            <w:r w:rsidRPr="00CD3DD5">
              <w:rPr>
                <w:rFonts w:ascii="Calibri" w:hAnsi="Calibri" w:cs="Arial"/>
                <w:b/>
                <w:sz w:val="21"/>
                <w:szCs w:val="21"/>
                <w:lang w:val="en-US"/>
              </w:rPr>
              <w:t>Col. 10</w:t>
            </w:r>
          </w:p>
        </w:tc>
        <w:tc>
          <w:tcPr>
            <w:tcW w:w="5472" w:type="dxa"/>
            <w:tcBorders>
              <w:top w:val="single" w:sz="4" w:space="0" w:color="auto"/>
              <w:left w:val="single" w:sz="4" w:space="0" w:color="auto"/>
              <w:bottom w:val="single" w:sz="4" w:space="0" w:color="auto"/>
              <w:right w:val="single" w:sz="4" w:space="0" w:color="auto"/>
            </w:tcBorders>
          </w:tcPr>
          <w:p w14:paraId="6E4A0C1D" w14:textId="74215ABE" w:rsidR="00454C9D" w:rsidRPr="00CD3DD5" w:rsidRDefault="00454C9D" w:rsidP="00ED4276">
            <w:pPr>
              <w:keepLines/>
              <w:jc w:val="both"/>
              <w:rPr>
                <w:rFonts w:ascii="Calibri" w:hAnsi="Calibri" w:cs="Arial"/>
                <w:sz w:val="21"/>
                <w:szCs w:val="21"/>
                <w:lang w:val="en-US"/>
              </w:rPr>
            </w:pPr>
            <w:r w:rsidRPr="00CD3DD5">
              <w:rPr>
                <w:rFonts w:ascii="Calibri" w:hAnsi="Calibri" w:cs="Arial"/>
                <w:b/>
                <w:sz w:val="21"/>
                <w:szCs w:val="21"/>
                <w:lang w:val="en-US"/>
              </w:rPr>
              <w:t xml:space="preserve">Total expenditure </w:t>
            </w:r>
            <w:r w:rsidR="00835D1F">
              <w:rPr>
                <w:rFonts w:ascii="Calibri" w:hAnsi="Calibri" w:cs="Arial"/>
                <w:b/>
                <w:sz w:val="21"/>
                <w:szCs w:val="21"/>
                <w:lang w:val="en-US"/>
              </w:rPr>
              <w:t>30/06/2025 (</w:t>
            </w:r>
            <w:r w:rsidRPr="00CD3DD5">
              <w:rPr>
                <w:rFonts w:ascii="Calibri" w:hAnsi="Calibri" w:cs="Arial"/>
                <w:b/>
                <w:sz w:val="21"/>
                <w:szCs w:val="21"/>
                <w:lang w:val="en-US"/>
              </w:rPr>
              <w:t>report year +5</w:t>
            </w:r>
            <w:r w:rsidR="00835D1F">
              <w:rPr>
                <w:rFonts w:ascii="Calibri" w:hAnsi="Calibri" w:cs="Arial"/>
                <w:b/>
                <w:sz w:val="21"/>
                <w:szCs w:val="21"/>
                <w:lang w:val="en-US"/>
              </w:rPr>
              <w:t>)</w:t>
            </w:r>
          </w:p>
        </w:tc>
        <w:tc>
          <w:tcPr>
            <w:tcW w:w="913" w:type="dxa"/>
            <w:tcBorders>
              <w:top w:val="single" w:sz="4" w:space="0" w:color="auto"/>
              <w:left w:val="single" w:sz="4" w:space="0" w:color="auto"/>
              <w:bottom w:val="single" w:sz="4" w:space="0" w:color="auto"/>
            </w:tcBorders>
          </w:tcPr>
          <w:p w14:paraId="29BFB14B" w14:textId="77777777" w:rsidR="00454C9D" w:rsidRPr="00CD3DD5" w:rsidRDefault="00454C9D" w:rsidP="00ED4276">
            <w:pPr>
              <w:rPr>
                <w:rFonts w:ascii="Calibri" w:hAnsi="Calibri"/>
                <w:sz w:val="21"/>
                <w:szCs w:val="21"/>
              </w:rPr>
            </w:pPr>
            <w:r w:rsidRPr="00CD3DD5">
              <w:rPr>
                <w:rFonts w:ascii="Calibri" w:eastAsia="Calibri" w:hAnsi="Calibri" w:cs="Times New Roman"/>
                <w:b/>
                <w:sz w:val="21"/>
                <w:szCs w:val="21"/>
                <w:lang w:val="en-US"/>
              </w:rPr>
              <w:t>NZ$000</w:t>
            </w:r>
          </w:p>
        </w:tc>
      </w:tr>
      <w:tr w:rsidR="00454C9D" w:rsidRPr="006137D3" w14:paraId="5814853A" w14:textId="77777777" w:rsidTr="00ED4276">
        <w:trPr>
          <w:gridAfter w:val="1"/>
          <w:wAfter w:w="913" w:type="dxa"/>
        </w:trPr>
        <w:tc>
          <w:tcPr>
            <w:tcW w:w="1412" w:type="dxa"/>
            <w:gridSpan w:val="2"/>
            <w:tcBorders>
              <w:top w:val="single" w:sz="4" w:space="0" w:color="auto"/>
              <w:left w:val="single" w:sz="4" w:space="0" w:color="FFFFFF"/>
              <w:bottom w:val="single" w:sz="4" w:space="0" w:color="FFFFFF"/>
              <w:right w:val="single" w:sz="4" w:space="0" w:color="FFFFFF"/>
            </w:tcBorders>
          </w:tcPr>
          <w:p w14:paraId="5F27D72B" w14:textId="77777777" w:rsidR="00454C9D" w:rsidRPr="00874531" w:rsidRDefault="00454C9D" w:rsidP="00ED4276">
            <w:pPr>
              <w:keepLines/>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top w:val="single" w:sz="4" w:space="0" w:color="auto"/>
              <w:left w:val="single" w:sz="4" w:space="0" w:color="FFFFFF"/>
              <w:bottom w:val="single" w:sz="4" w:space="0" w:color="FFFFFF"/>
              <w:right w:val="single" w:sz="4" w:space="0" w:color="FFFFFF"/>
            </w:tcBorders>
          </w:tcPr>
          <w:p w14:paraId="16766BDC" w14:textId="408E1E11" w:rsidR="00454C9D" w:rsidRPr="00CD3DD5" w:rsidRDefault="00454C9D" w:rsidP="00ED4276">
            <w:pPr>
              <w:keepLines/>
              <w:jc w:val="both"/>
              <w:rPr>
                <w:rFonts w:ascii="Calibri" w:hAnsi="Calibri" w:cs="Arial"/>
                <w:sz w:val="21"/>
                <w:szCs w:val="21"/>
                <w:lang w:val="en-US"/>
              </w:rPr>
            </w:pPr>
            <w:r w:rsidRPr="00CD3DD5">
              <w:rPr>
                <w:rFonts w:ascii="Calibri" w:hAnsi="Calibri" w:cs="Arial"/>
                <w:sz w:val="21"/>
                <w:szCs w:val="21"/>
                <w:lang w:val="en-US"/>
              </w:rPr>
              <w:t>Forecasted future expenditure for the period five years after the report</w:t>
            </w:r>
            <w:r w:rsidR="00835D1F">
              <w:rPr>
                <w:rFonts w:ascii="Calibri" w:hAnsi="Calibri" w:cs="Arial"/>
                <w:sz w:val="21"/>
                <w:szCs w:val="21"/>
                <w:lang w:val="en-US"/>
              </w:rPr>
              <w:t xml:space="preserve"> (year ending 30/06/2025)</w:t>
            </w:r>
            <w:r w:rsidRPr="00CD3DD5">
              <w:rPr>
                <w:rFonts w:ascii="Calibri" w:hAnsi="Calibri" w:cs="Arial"/>
                <w:sz w:val="21"/>
                <w:szCs w:val="21"/>
                <w:lang w:val="en-US"/>
              </w:rPr>
              <w:t>.</w:t>
            </w:r>
          </w:p>
        </w:tc>
      </w:tr>
      <w:tr w:rsidR="00454C9D" w:rsidRPr="006137D3" w14:paraId="71C6F4E3" w14:textId="77777777" w:rsidTr="00ED4276">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2647E5A7" w14:textId="77777777" w:rsidR="00454C9D" w:rsidRPr="00874531" w:rsidRDefault="00454C9D" w:rsidP="00ED4276">
            <w:pPr>
              <w:keepLines/>
              <w:jc w:val="both"/>
              <w:rPr>
                <w:rFonts w:ascii="Calibri" w:hAnsi="Calibri" w:cs="Arial"/>
                <w:bCs/>
                <w:i/>
                <w:sz w:val="21"/>
                <w:szCs w:val="21"/>
                <w:lang w:val="en-US"/>
              </w:rPr>
            </w:pPr>
            <w:r w:rsidRPr="00874531">
              <w:rPr>
                <w:rFonts w:ascii="Calibri" w:hAnsi="Calibri" w:cs="Arial"/>
                <w:bCs/>
                <w:i/>
                <w:sz w:val="21"/>
                <w:szCs w:val="21"/>
                <w:lang w:val="en-US"/>
              </w:rPr>
              <w:t>Processing Rules:</w:t>
            </w:r>
          </w:p>
          <w:p w14:paraId="2F41FA81" w14:textId="77777777" w:rsidR="00454C9D" w:rsidRPr="00874531" w:rsidRDefault="00454C9D" w:rsidP="00ED4276">
            <w:pPr>
              <w:keepLines/>
              <w:jc w:val="both"/>
              <w:rPr>
                <w:rFonts w:ascii="Calibri" w:hAnsi="Calibri" w:cs="Arial"/>
                <w:bCs/>
                <w:i/>
                <w:sz w:val="21"/>
                <w:szCs w:val="21"/>
                <w:lang w:val="en-US"/>
              </w:rPr>
            </w:pPr>
          </w:p>
        </w:tc>
        <w:tc>
          <w:tcPr>
            <w:tcW w:w="5472" w:type="dxa"/>
            <w:tcBorders>
              <w:top w:val="single" w:sz="4" w:space="0" w:color="FFFFFF"/>
              <w:left w:val="single" w:sz="4" w:space="0" w:color="FFFFFF"/>
              <w:bottom w:val="single" w:sz="4" w:space="0" w:color="FFFFFF"/>
              <w:right w:val="single" w:sz="4" w:space="0" w:color="FFFFFF"/>
            </w:tcBorders>
          </w:tcPr>
          <w:p w14:paraId="1134019B" w14:textId="77777777" w:rsidR="00454C9D" w:rsidRPr="00CD3DD5" w:rsidRDefault="00454C9D" w:rsidP="00ED4276">
            <w:pPr>
              <w:keepLines/>
              <w:jc w:val="both"/>
              <w:rPr>
                <w:rFonts w:ascii="Calibri" w:hAnsi="Calibri" w:cs="Arial"/>
                <w:sz w:val="21"/>
                <w:szCs w:val="21"/>
                <w:lang w:val="en-US"/>
              </w:rPr>
            </w:pPr>
            <w:r w:rsidRPr="00CD3DD5">
              <w:rPr>
                <w:rFonts w:ascii="Calibri" w:hAnsi="Calibri" w:cs="Arial"/>
                <w:sz w:val="21"/>
                <w:szCs w:val="21"/>
                <w:lang w:val="en-US"/>
              </w:rPr>
              <w:t>Input field</w:t>
            </w:r>
          </w:p>
          <w:p w14:paraId="132E4983" w14:textId="77777777" w:rsidR="00454C9D" w:rsidRPr="00CD3DD5" w:rsidRDefault="00454C9D" w:rsidP="00ED4276">
            <w:pPr>
              <w:keepLines/>
              <w:jc w:val="both"/>
              <w:rPr>
                <w:rFonts w:ascii="Calibri" w:hAnsi="Calibri" w:cs="Arial"/>
                <w:sz w:val="21"/>
                <w:szCs w:val="21"/>
                <w:lang w:val="en-US"/>
              </w:rPr>
            </w:pPr>
          </w:p>
        </w:tc>
      </w:tr>
      <w:tr w:rsidR="00454C9D" w:rsidRPr="006137D3" w14:paraId="2CF93B8D" w14:textId="77777777" w:rsidTr="00ED4276">
        <w:tc>
          <w:tcPr>
            <w:tcW w:w="1412" w:type="dxa"/>
            <w:gridSpan w:val="2"/>
            <w:tcBorders>
              <w:top w:val="single" w:sz="4" w:space="0" w:color="auto"/>
              <w:left w:val="single" w:sz="4" w:space="0" w:color="auto"/>
              <w:bottom w:val="single" w:sz="4" w:space="0" w:color="auto"/>
              <w:right w:val="single" w:sz="4" w:space="0" w:color="auto"/>
            </w:tcBorders>
          </w:tcPr>
          <w:p w14:paraId="78ADA18C" w14:textId="77777777" w:rsidR="00454C9D" w:rsidRPr="005523E8" w:rsidRDefault="00454C9D" w:rsidP="00ED4276">
            <w:pPr>
              <w:keepLines/>
              <w:jc w:val="both"/>
              <w:rPr>
                <w:rFonts w:ascii="Calibri" w:hAnsi="Calibri" w:cs="Arial"/>
                <w:b/>
                <w:i/>
                <w:sz w:val="21"/>
                <w:szCs w:val="21"/>
                <w:lang w:val="en-US"/>
              </w:rPr>
            </w:pPr>
            <w:r w:rsidRPr="005523E8">
              <w:rPr>
                <w:rFonts w:ascii="Calibri" w:hAnsi="Calibri" w:cs="Arial"/>
                <w:b/>
                <w:sz w:val="21"/>
                <w:szCs w:val="21"/>
                <w:lang w:val="en-US"/>
              </w:rPr>
              <w:t>Col. 11</w:t>
            </w:r>
          </w:p>
        </w:tc>
        <w:tc>
          <w:tcPr>
            <w:tcW w:w="5472" w:type="dxa"/>
            <w:tcBorders>
              <w:top w:val="single" w:sz="4" w:space="0" w:color="auto"/>
              <w:left w:val="single" w:sz="4" w:space="0" w:color="auto"/>
              <w:bottom w:val="single" w:sz="4" w:space="0" w:color="auto"/>
              <w:right w:val="single" w:sz="4" w:space="0" w:color="auto"/>
            </w:tcBorders>
          </w:tcPr>
          <w:p w14:paraId="381B6614" w14:textId="6EA6D205" w:rsidR="00454C9D" w:rsidRPr="005523E8" w:rsidRDefault="00454C9D" w:rsidP="00ED4276">
            <w:pPr>
              <w:keepLines/>
              <w:jc w:val="both"/>
              <w:rPr>
                <w:rFonts w:ascii="Calibri" w:hAnsi="Calibri" w:cs="Arial"/>
                <w:sz w:val="21"/>
                <w:szCs w:val="21"/>
                <w:lang w:val="en-US"/>
              </w:rPr>
            </w:pPr>
            <w:r w:rsidRPr="005523E8">
              <w:rPr>
                <w:rFonts w:ascii="Calibri" w:hAnsi="Calibri" w:cs="Arial"/>
                <w:b/>
                <w:sz w:val="21"/>
                <w:szCs w:val="21"/>
                <w:lang w:val="en-US"/>
              </w:rPr>
              <w:t xml:space="preserve">Total expenditure </w:t>
            </w:r>
            <w:r w:rsidR="00835D1F">
              <w:rPr>
                <w:rFonts w:ascii="Calibri" w:hAnsi="Calibri" w:cs="Arial"/>
                <w:b/>
                <w:sz w:val="21"/>
                <w:szCs w:val="21"/>
                <w:lang w:val="en-US"/>
              </w:rPr>
              <w:t>30/06/2026 (</w:t>
            </w:r>
            <w:r w:rsidRPr="005523E8">
              <w:rPr>
                <w:rFonts w:ascii="Calibri" w:hAnsi="Calibri" w:cs="Arial"/>
                <w:b/>
                <w:sz w:val="21"/>
                <w:szCs w:val="21"/>
                <w:lang w:val="en-US"/>
              </w:rPr>
              <w:t>report year +6</w:t>
            </w:r>
            <w:r w:rsidR="00835D1F">
              <w:rPr>
                <w:rFonts w:ascii="Calibri" w:hAnsi="Calibri" w:cs="Arial"/>
                <w:b/>
                <w:sz w:val="21"/>
                <w:szCs w:val="21"/>
                <w:lang w:val="en-US"/>
              </w:rPr>
              <w:t>)</w:t>
            </w:r>
          </w:p>
        </w:tc>
        <w:tc>
          <w:tcPr>
            <w:tcW w:w="913" w:type="dxa"/>
            <w:tcBorders>
              <w:top w:val="single" w:sz="4" w:space="0" w:color="auto"/>
              <w:left w:val="single" w:sz="4" w:space="0" w:color="auto"/>
              <w:bottom w:val="single" w:sz="4" w:space="0" w:color="auto"/>
            </w:tcBorders>
          </w:tcPr>
          <w:p w14:paraId="0E27EE9A" w14:textId="77777777" w:rsidR="00454C9D" w:rsidRPr="00CD3DD5" w:rsidRDefault="00454C9D" w:rsidP="00ED4276">
            <w:pPr>
              <w:rPr>
                <w:rFonts w:ascii="Calibri" w:hAnsi="Calibri"/>
                <w:sz w:val="21"/>
                <w:szCs w:val="21"/>
              </w:rPr>
            </w:pPr>
            <w:r w:rsidRPr="00CD3DD5">
              <w:rPr>
                <w:rFonts w:ascii="Calibri" w:eastAsia="Calibri" w:hAnsi="Calibri" w:cs="Times New Roman"/>
                <w:b/>
                <w:sz w:val="21"/>
                <w:szCs w:val="21"/>
                <w:lang w:val="en-US"/>
              </w:rPr>
              <w:t>NZ$000</w:t>
            </w:r>
          </w:p>
        </w:tc>
      </w:tr>
      <w:tr w:rsidR="00454C9D" w:rsidRPr="006137D3" w14:paraId="7B5ACF21" w14:textId="77777777" w:rsidTr="00ED4276">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706E4D23" w14:textId="77777777" w:rsidR="00454C9D" w:rsidRPr="005523E8" w:rsidRDefault="00454C9D" w:rsidP="00ED4276">
            <w:pPr>
              <w:keepLines/>
              <w:jc w:val="both"/>
              <w:rPr>
                <w:rFonts w:ascii="Calibri" w:hAnsi="Calibri" w:cs="Arial"/>
                <w:bCs/>
                <w:i/>
                <w:sz w:val="21"/>
                <w:szCs w:val="21"/>
                <w:lang w:val="en-US"/>
              </w:rPr>
            </w:pPr>
            <w:r w:rsidRPr="005523E8">
              <w:rPr>
                <w:rFonts w:ascii="Calibri" w:hAnsi="Calibri" w:cs="Arial"/>
                <w:bCs/>
                <w:i/>
                <w:sz w:val="21"/>
                <w:szCs w:val="21"/>
                <w:lang w:val="en-US"/>
              </w:rPr>
              <w:t>Definition:</w:t>
            </w:r>
          </w:p>
          <w:p w14:paraId="52922B67" w14:textId="77777777" w:rsidR="00454C9D" w:rsidRPr="005523E8" w:rsidRDefault="00454C9D" w:rsidP="00ED4276">
            <w:pPr>
              <w:keepLines/>
              <w:jc w:val="both"/>
              <w:rPr>
                <w:rFonts w:ascii="Calibri" w:hAnsi="Calibri" w:cs="Arial"/>
                <w:bCs/>
                <w:i/>
                <w:sz w:val="21"/>
                <w:szCs w:val="21"/>
                <w:lang w:val="en-US"/>
              </w:rPr>
            </w:pPr>
          </w:p>
          <w:p w14:paraId="4C97F9A4" w14:textId="77777777" w:rsidR="00454C9D" w:rsidRPr="005523E8" w:rsidRDefault="00454C9D" w:rsidP="00ED4276">
            <w:pPr>
              <w:keepLines/>
              <w:jc w:val="both"/>
              <w:rPr>
                <w:rFonts w:ascii="Calibri" w:hAnsi="Calibri" w:cs="Arial"/>
                <w:bCs/>
                <w:i/>
                <w:sz w:val="21"/>
                <w:szCs w:val="21"/>
                <w:lang w:val="en-US"/>
              </w:rPr>
            </w:pPr>
          </w:p>
          <w:p w14:paraId="22A09955" w14:textId="5298A32C" w:rsidR="00454C9D" w:rsidRPr="005523E8" w:rsidRDefault="00454C9D" w:rsidP="00ED4276">
            <w:pPr>
              <w:keepLines/>
              <w:jc w:val="both"/>
              <w:rPr>
                <w:rFonts w:ascii="Calibri" w:hAnsi="Calibri" w:cs="Arial"/>
                <w:bCs/>
                <w:i/>
                <w:sz w:val="21"/>
                <w:szCs w:val="21"/>
                <w:lang w:val="en-US"/>
              </w:rPr>
            </w:pPr>
            <w:r w:rsidRPr="005523E8">
              <w:rPr>
                <w:rFonts w:ascii="Calibri" w:hAnsi="Calibri" w:cs="Arial"/>
                <w:bCs/>
                <w:i/>
                <w:sz w:val="21"/>
                <w:szCs w:val="21"/>
                <w:lang w:val="en-US"/>
              </w:rPr>
              <w:t>Processing Rules:</w:t>
            </w:r>
          </w:p>
          <w:p w14:paraId="06270403" w14:textId="77777777" w:rsidR="00454C9D" w:rsidRPr="00CD3DD5" w:rsidRDefault="00454C9D" w:rsidP="00ED4276">
            <w:pPr>
              <w:keepLines/>
              <w:jc w:val="both"/>
              <w:rPr>
                <w:rFonts w:ascii="Calibri" w:hAnsi="Calibri" w:cs="Arial"/>
                <w:b/>
                <w:i/>
                <w:sz w:val="21"/>
                <w:szCs w:val="21"/>
                <w:lang w:val="en-US"/>
              </w:rPr>
            </w:pPr>
          </w:p>
        </w:tc>
        <w:tc>
          <w:tcPr>
            <w:tcW w:w="5472" w:type="dxa"/>
            <w:tcBorders>
              <w:top w:val="single" w:sz="4" w:space="0" w:color="FFFFFF"/>
              <w:left w:val="single" w:sz="4" w:space="0" w:color="FFFFFF"/>
              <w:bottom w:val="single" w:sz="4" w:space="0" w:color="FFFFFF"/>
              <w:right w:val="single" w:sz="4" w:space="0" w:color="FFFFFF"/>
            </w:tcBorders>
          </w:tcPr>
          <w:p w14:paraId="21D1880F" w14:textId="5D36C967" w:rsidR="00454C9D" w:rsidRPr="00CD3DD5" w:rsidRDefault="00454C9D" w:rsidP="00ED4276">
            <w:pPr>
              <w:keepLines/>
              <w:jc w:val="both"/>
              <w:rPr>
                <w:rFonts w:ascii="Calibri" w:hAnsi="Calibri" w:cs="Arial"/>
                <w:sz w:val="21"/>
                <w:szCs w:val="21"/>
                <w:lang w:val="en-US"/>
              </w:rPr>
            </w:pPr>
            <w:r w:rsidRPr="00CD3DD5">
              <w:rPr>
                <w:rFonts w:ascii="Calibri" w:hAnsi="Calibri" w:cs="Arial"/>
                <w:sz w:val="21"/>
                <w:szCs w:val="21"/>
                <w:lang w:val="en-US"/>
              </w:rPr>
              <w:t>Forecasted future expenditure for the period six years after the report</w:t>
            </w:r>
            <w:r w:rsidR="00835D1F">
              <w:rPr>
                <w:rFonts w:ascii="Calibri" w:hAnsi="Calibri" w:cs="Arial"/>
                <w:sz w:val="21"/>
                <w:szCs w:val="21"/>
                <w:lang w:val="en-US"/>
              </w:rPr>
              <w:t xml:space="preserve"> (year ending 30/06/2026)</w:t>
            </w:r>
            <w:r w:rsidRPr="00CD3DD5">
              <w:rPr>
                <w:rFonts w:ascii="Calibri" w:hAnsi="Calibri" w:cs="Arial"/>
                <w:sz w:val="21"/>
                <w:szCs w:val="21"/>
                <w:lang w:val="en-US"/>
              </w:rPr>
              <w:t>.</w:t>
            </w:r>
          </w:p>
          <w:p w14:paraId="7E5D7E4A" w14:textId="77777777" w:rsidR="00454C9D" w:rsidRPr="00CD3DD5" w:rsidRDefault="00454C9D" w:rsidP="00ED4276">
            <w:pPr>
              <w:keepLines/>
              <w:jc w:val="both"/>
              <w:rPr>
                <w:rFonts w:ascii="Calibri" w:hAnsi="Calibri" w:cs="Arial"/>
                <w:sz w:val="21"/>
                <w:szCs w:val="21"/>
                <w:lang w:val="en-US"/>
              </w:rPr>
            </w:pPr>
          </w:p>
          <w:p w14:paraId="63C2CABA" w14:textId="77777777" w:rsidR="00454C9D" w:rsidRPr="00CD3DD5" w:rsidRDefault="00454C9D" w:rsidP="00ED4276">
            <w:pPr>
              <w:keepLines/>
              <w:jc w:val="both"/>
              <w:rPr>
                <w:rFonts w:ascii="Calibri" w:hAnsi="Calibri" w:cs="Arial"/>
                <w:sz w:val="21"/>
                <w:szCs w:val="21"/>
                <w:lang w:val="en-US"/>
              </w:rPr>
            </w:pPr>
            <w:r w:rsidRPr="00CD3DD5">
              <w:rPr>
                <w:rFonts w:ascii="Calibri" w:hAnsi="Calibri" w:cs="Arial"/>
                <w:sz w:val="21"/>
                <w:szCs w:val="21"/>
                <w:lang w:val="en-US"/>
              </w:rPr>
              <w:t>Input field</w:t>
            </w:r>
          </w:p>
          <w:p w14:paraId="42E82680" w14:textId="77777777" w:rsidR="00454C9D" w:rsidRPr="00CD3DD5" w:rsidRDefault="00454C9D" w:rsidP="00ED4276">
            <w:pPr>
              <w:keepLines/>
              <w:jc w:val="both"/>
              <w:rPr>
                <w:rFonts w:ascii="Calibri" w:hAnsi="Calibri" w:cs="Arial"/>
                <w:sz w:val="21"/>
                <w:szCs w:val="21"/>
                <w:lang w:val="en-US"/>
              </w:rPr>
            </w:pPr>
          </w:p>
          <w:p w14:paraId="5F19C9AD" w14:textId="77777777" w:rsidR="00454C9D" w:rsidRPr="00CD3DD5" w:rsidRDefault="00454C9D" w:rsidP="00ED4276">
            <w:pPr>
              <w:keepLines/>
              <w:ind w:left="-1383"/>
              <w:jc w:val="both"/>
              <w:rPr>
                <w:rFonts w:ascii="Calibri" w:hAnsi="Calibri" w:cs="Arial"/>
                <w:sz w:val="21"/>
                <w:szCs w:val="21"/>
                <w:lang w:val="en-US"/>
              </w:rPr>
            </w:pPr>
          </w:p>
        </w:tc>
      </w:tr>
      <w:tr w:rsidR="00454C9D" w:rsidRPr="006137D3" w14:paraId="5C4F1C82" w14:textId="77777777" w:rsidTr="00ED4276">
        <w:tc>
          <w:tcPr>
            <w:tcW w:w="1412" w:type="dxa"/>
            <w:gridSpan w:val="2"/>
            <w:tcBorders>
              <w:top w:val="single" w:sz="4" w:space="0" w:color="auto"/>
              <w:left w:val="single" w:sz="4" w:space="0" w:color="auto"/>
              <w:bottom w:val="single" w:sz="4" w:space="0" w:color="auto"/>
              <w:right w:val="single" w:sz="4" w:space="0" w:color="auto"/>
            </w:tcBorders>
          </w:tcPr>
          <w:p w14:paraId="65C92AA9" w14:textId="77777777" w:rsidR="00454C9D" w:rsidRPr="00CD3DD5" w:rsidRDefault="00454C9D" w:rsidP="00ED4276">
            <w:pPr>
              <w:keepLines/>
              <w:jc w:val="both"/>
              <w:rPr>
                <w:rFonts w:ascii="Calibri" w:hAnsi="Calibri" w:cs="Arial"/>
                <w:b/>
                <w:i/>
                <w:sz w:val="21"/>
                <w:szCs w:val="21"/>
                <w:lang w:val="en-US"/>
              </w:rPr>
            </w:pPr>
            <w:r w:rsidRPr="00CD3DD5">
              <w:rPr>
                <w:rFonts w:ascii="Calibri" w:hAnsi="Calibri" w:cs="Arial"/>
                <w:b/>
                <w:sz w:val="21"/>
                <w:szCs w:val="21"/>
                <w:lang w:val="en-US"/>
              </w:rPr>
              <w:lastRenderedPageBreak/>
              <w:t>Col. 12</w:t>
            </w:r>
          </w:p>
        </w:tc>
        <w:tc>
          <w:tcPr>
            <w:tcW w:w="5472" w:type="dxa"/>
            <w:tcBorders>
              <w:top w:val="single" w:sz="4" w:space="0" w:color="auto"/>
              <w:left w:val="single" w:sz="4" w:space="0" w:color="auto"/>
              <w:bottom w:val="single" w:sz="4" w:space="0" w:color="auto"/>
              <w:right w:val="single" w:sz="4" w:space="0" w:color="auto"/>
            </w:tcBorders>
          </w:tcPr>
          <w:p w14:paraId="71767107" w14:textId="185D7356" w:rsidR="00454C9D" w:rsidRPr="00CD3DD5" w:rsidRDefault="00454C9D" w:rsidP="00ED4276">
            <w:pPr>
              <w:keepLines/>
              <w:jc w:val="both"/>
              <w:rPr>
                <w:rFonts w:ascii="Calibri" w:hAnsi="Calibri" w:cs="Arial"/>
                <w:sz w:val="21"/>
                <w:szCs w:val="21"/>
                <w:lang w:val="en-US"/>
              </w:rPr>
            </w:pPr>
            <w:r w:rsidRPr="00CD3DD5">
              <w:rPr>
                <w:rFonts w:ascii="Calibri" w:hAnsi="Calibri" w:cs="Arial"/>
                <w:b/>
                <w:sz w:val="21"/>
                <w:szCs w:val="21"/>
                <w:lang w:val="en-US"/>
              </w:rPr>
              <w:t xml:space="preserve">Total expenditure </w:t>
            </w:r>
            <w:r w:rsidR="00835D1F">
              <w:rPr>
                <w:rFonts w:ascii="Calibri" w:hAnsi="Calibri" w:cs="Arial"/>
                <w:b/>
                <w:sz w:val="21"/>
                <w:szCs w:val="21"/>
                <w:lang w:val="en-US"/>
              </w:rPr>
              <w:t>30/06/2027 (</w:t>
            </w:r>
            <w:r w:rsidRPr="00CD3DD5">
              <w:rPr>
                <w:rFonts w:ascii="Calibri" w:hAnsi="Calibri" w:cs="Arial"/>
                <w:b/>
                <w:sz w:val="21"/>
                <w:szCs w:val="21"/>
                <w:lang w:val="en-US"/>
              </w:rPr>
              <w:t>report year +7</w:t>
            </w:r>
            <w:r w:rsidR="00835D1F">
              <w:rPr>
                <w:rFonts w:ascii="Calibri" w:hAnsi="Calibri" w:cs="Arial"/>
                <w:b/>
                <w:sz w:val="21"/>
                <w:szCs w:val="21"/>
                <w:lang w:val="en-US"/>
              </w:rPr>
              <w:t>)</w:t>
            </w:r>
          </w:p>
        </w:tc>
        <w:tc>
          <w:tcPr>
            <w:tcW w:w="913" w:type="dxa"/>
            <w:tcBorders>
              <w:top w:val="single" w:sz="4" w:space="0" w:color="auto"/>
              <w:left w:val="single" w:sz="4" w:space="0" w:color="auto"/>
              <w:bottom w:val="single" w:sz="4" w:space="0" w:color="auto"/>
            </w:tcBorders>
          </w:tcPr>
          <w:p w14:paraId="67DB1F5D" w14:textId="77777777" w:rsidR="00454C9D" w:rsidRPr="00CD3DD5" w:rsidRDefault="00454C9D" w:rsidP="00ED4276">
            <w:pPr>
              <w:rPr>
                <w:rFonts w:ascii="Calibri" w:hAnsi="Calibri"/>
                <w:sz w:val="21"/>
                <w:szCs w:val="21"/>
              </w:rPr>
            </w:pPr>
            <w:r w:rsidRPr="00CD3DD5">
              <w:rPr>
                <w:rFonts w:ascii="Calibri" w:eastAsia="Calibri" w:hAnsi="Calibri" w:cs="Times New Roman"/>
                <w:b/>
                <w:sz w:val="21"/>
                <w:szCs w:val="21"/>
                <w:lang w:val="en-US"/>
              </w:rPr>
              <w:t>NZ$000</w:t>
            </w:r>
          </w:p>
        </w:tc>
      </w:tr>
      <w:tr w:rsidR="00454C9D" w:rsidRPr="006137D3" w14:paraId="17910DC4" w14:textId="77777777" w:rsidTr="00ED4276">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62058C61" w14:textId="77777777" w:rsidR="00454C9D" w:rsidRPr="005523E8" w:rsidRDefault="00454C9D" w:rsidP="00ED4276">
            <w:pPr>
              <w:keepLines/>
              <w:jc w:val="both"/>
              <w:rPr>
                <w:rFonts w:ascii="Calibri" w:hAnsi="Calibri" w:cs="Arial"/>
                <w:bCs/>
                <w:i/>
                <w:sz w:val="21"/>
                <w:szCs w:val="21"/>
                <w:lang w:val="en-US"/>
              </w:rPr>
            </w:pPr>
            <w:r w:rsidRPr="005523E8">
              <w:rPr>
                <w:rFonts w:ascii="Calibri" w:hAnsi="Calibri" w:cs="Arial"/>
                <w:bCs/>
                <w:i/>
                <w:sz w:val="21"/>
                <w:szCs w:val="21"/>
                <w:lang w:val="en-US"/>
              </w:rPr>
              <w:t>Definition:</w:t>
            </w:r>
          </w:p>
          <w:p w14:paraId="09E74753" w14:textId="77777777" w:rsidR="00454C9D" w:rsidRPr="005523E8" w:rsidRDefault="00454C9D" w:rsidP="00ED4276">
            <w:pPr>
              <w:keepLines/>
              <w:jc w:val="both"/>
              <w:rPr>
                <w:rFonts w:ascii="Calibri" w:hAnsi="Calibri" w:cs="Arial"/>
                <w:bCs/>
                <w:i/>
                <w:sz w:val="21"/>
                <w:szCs w:val="21"/>
                <w:lang w:val="en-US"/>
              </w:rPr>
            </w:pPr>
          </w:p>
          <w:p w14:paraId="2C24578D" w14:textId="77777777" w:rsidR="00454C9D" w:rsidRPr="00CD3DD5" w:rsidRDefault="00454C9D" w:rsidP="00ED4276">
            <w:pPr>
              <w:keepLines/>
              <w:jc w:val="both"/>
              <w:rPr>
                <w:rFonts w:ascii="Calibri" w:hAnsi="Calibri" w:cs="Arial"/>
                <w:b/>
                <w:i/>
                <w:sz w:val="21"/>
                <w:szCs w:val="21"/>
                <w:lang w:val="en-US"/>
              </w:rPr>
            </w:pPr>
            <w:r w:rsidRPr="005523E8">
              <w:rPr>
                <w:rFonts w:ascii="Calibri" w:hAnsi="Calibri" w:cs="Arial"/>
                <w:bCs/>
                <w:i/>
                <w:sz w:val="21"/>
                <w:szCs w:val="21"/>
                <w:lang w:val="en-US"/>
              </w:rPr>
              <w:t>Processing Rules</w:t>
            </w:r>
            <w:r w:rsidRPr="00CD3DD5">
              <w:rPr>
                <w:rFonts w:ascii="Calibri" w:hAnsi="Calibri" w:cs="Arial"/>
                <w:b/>
                <w:i/>
                <w:sz w:val="21"/>
                <w:szCs w:val="21"/>
                <w:lang w:val="en-US"/>
              </w:rPr>
              <w:t>:</w:t>
            </w:r>
          </w:p>
          <w:p w14:paraId="093F8D4C" w14:textId="77777777" w:rsidR="00454C9D" w:rsidRPr="00CD3DD5" w:rsidRDefault="00454C9D" w:rsidP="00ED4276">
            <w:pPr>
              <w:keepLines/>
              <w:jc w:val="both"/>
              <w:rPr>
                <w:rFonts w:ascii="Calibri" w:hAnsi="Calibri" w:cs="Arial"/>
                <w:b/>
                <w:i/>
                <w:sz w:val="21"/>
                <w:szCs w:val="21"/>
                <w:lang w:val="en-US"/>
              </w:rPr>
            </w:pPr>
          </w:p>
        </w:tc>
        <w:tc>
          <w:tcPr>
            <w:tcW w:w="5472" w:type="dxa"/>
            <w:tcBorders>
              <w:top w:val="single" w:sz="4" w:space="0" w:color="FFFFFF"/>
              <w:left w:val="single" w:sz="4" w:space="0" w:color="FFFFFF"/>
              <w:bottom w:val="single" w:sz="4" w:space="0" w:color="FFFFFF"/>
              <w:right w:val="single" w:sz="4" w:space="0" w:color="FFFFFF"/>
            </w:tcBorders>
          </w:tcPr>
          <w:p w14:paraId="661C649D" w14:textId="375B786A" w:rsidR="00454C9D" w:rsidRPr="00CD3DD5" w:rsidRDefault="00454C9D" w:rsidP="00ED4276">
            <w:pPr>
              <w:keepLines/>
              <w:jc w:val="both"/>
              <w:rPr>
                <w:rFonts w:ascii="Calibri" w:hAnsi="Calibri" w:cs="Arial"/>
                <w:sz w:val="21"/>
                <w:szCs w:val="21"/>
                <w:lang w:val="en-US"/>
              </w:rPr>
            </w:pPr>
            <w:r w:rsidRPr="00CD3DD5">
              <w:rPr>
                <w:rFonts w:ascii="Calibri" w:hAnsi="Calibri" w:cs="Arial"/>
                <w:sz w:val="21"/>
                <w:szCs w:val="21"/>
                <w:lang w:val="en-US"/>
              </w:rPr>
              <w:t>Forecasted future expenditure for the period seven years after the report</w:t>
            </w:r>
            <w:r w:rsidR="00835D1F">
              <w:rPr>
                <w:rFonts w:ascii="Calibri" w:hAnsi="Calibri" w:cs="Arial"/>
                <w:sz w:val="21"/>
                <w:szCs w:val="21"/>
                <w:lang w:val="en-US"/>
              </w:rPr>
              <w:t xml:space="preserve"> (year ending 30/06/2027)</w:t>
            </w:r>
            <w:r w:rsidRPr="00CD3DD5">
              <w:rPr>
                <w:rFonts w:ascii="Calibri" w:hAnsi="Calibri" w:cs="Arial"/>
                <w:sz w:val="21"/>
                <w:szCs w:val="21"/>
                <w:lang w:val="en-US"/>
              </w:rPr>
              <w:t>.</w:t>
            </w:r>
          </w:p>
          <w:p w14:paraId="6A4CCA3A" w14:textId="77777777" w:rsidR="00454C9D" w:rsidRPr="00CD3DD5" w:rsidRDefault="00454C9D" w:rsidP="00ED4276">
            <w:pPr>
              <w:keepLines/>
              <w:jc w:val="both"/>
              <w:rPr>
                <w:rFonts w:ascii="Calibri" w:hAnsi="Calibri" w:cs="Arial"/>
                <w:sz w:val="21"/>
                <w:szCs w:val="21"/>
                <w:lang w:val="en-US"/>
              </w:rPr>
            </w:pPr>
          </w:p>
          <w:p w14:paraId="1EF70231" w14:textId="77777777" w:rsidR="00454C9D" w:rsidRPr="00CD3DD5" w:rsidRDefault="00454C9D" w:rsidP="00ED4276">
            <w:pPr>
              <w:keepLines/>
              <w:jc w:val="both"/>
              <w:rPr>
                <w:rFonts w:ascii="Calibri" w:hAnsi="Calibri" w:cs="Arial"/>
                <w:sz w:val="21"/>
                <w:szCs w:val="21"/>
                <w:lang w:val="en-US"/>
              </w:rPr>
            </w:pPr>
            <w:r w:rsidRPr="00CD3DD5">
              <w:rPr>
                <w:rFonts w:ascii="Calibri" w:hAnsi="Calibri" w:cs="Arial"/>
                <w:sz w:val="21"/>
                <w:szCs w:val="21"/>
                <w:lang w:val="en-US"/>
              </w:rPr>
              <w:t>Input field</w:t>
            </w:r>
          </w:p>
          <w:p w14:paraId="051BD397" w14:textId="77777777" w:rsidR="00454C9D" w:rsidRPr="00CD3DD5" w:rsidRDefault="00454C9D" w:rsidP="00ED4276">
            <w:pPr>
              <w:keepLines/>
              <w:jc w:val="both"/>
              <w:rPr>
                <w:rFonts w:ascii="Calibri" w:hAnsi="Calibri" w:cs="Arial"/>
                <w:sz w:val="21"/>
                <w:szCs w:val="21"/>
                <w:lang w:val="en-US"/>
              </w:rPr>
            </w:pPr>
          </w:p>
        </w:tc>
      </w:tr>
      <w:tr w:rsidR="00454C9D" w:rsidRPr="006137D3" w14:paraId="1E7FA6DE" w14:textId="77777777" w:rsidTr="00ED4276">
        <w:tc>
          <w:tcPr>
            <w:tcW w:w="1412" w:type="dxa"/>
            <w:gridSpan w:val="2"/>
            <w:tcBorders>
              <w:top w:val="single" w:sz="4" w:space="0" w:color="auto"/>
              <w:left w:val="single" w:sz="4" w:space="0" w:color="auto"/>
              <w:bottom w:val="single" w:sz="4" w:space="0" w:color="auto"/>
              <w:right w:val="single" w:sz="4" w:space="0" w:color="auto"/>
            </w:tcBorders>
          </w:tcPr>
          <w:p w14:paraId="32C9DDBD" w14:textId="77777777" w:rsidR="00454C9D" w:rsidRPr="005523E8" w:rsidRDefault="00454C9D" w:rsidP="00ED4276">
            <w:pPr>
              <w:keepLines/>
              <w:jc w:val="both"/>
              <w:rPr>
                <w:rFonts w:ascii="Calibri" w:hAnsi="Calibri" w:cs="Arial"/>
                <w:b/>
                <w:i/>
                <w:sz w:val="21"/>
                <w:szCs w:val="21"/>
                <w:lang w:val="en-US"/>
              </w:rPr>
            </w:pPr>
            <w:r w:rsidRPr="005523E8">
              <w:rPr>
                <w:rFonts w:ascii="Calibri" w:hAnsi="Calibri" w:cs="Arial"/>
                <w:b/>
                <w:sz w:val="21"/>
                <w:szCs w:val="21"/>
                <w:lang w:val="en-US"/>
              </w:rPr>
              <w:t>Col. 13</w:t>
            </w:r>
          </w:p>
        </w:tc>
        <w:tc>
          <w:tcPr>
            <w:tcW w:w="5472" w:type="dxa"/>
            <w:tcBorders>
              <w:top w:val="single" w:sz="4" w:space="0" w:color="auto"/>
              <w:left w:val="single" w:sz="4" w:space="0" w:color="auto"/>
              <w:bottom w:val="single" w:sz="4" w:space="0" w:color="auto"/>
              <w:right w:val="single" w:sz="4" w:space="0" w:color="auto"/>
            </w:tcBorders>
          </w:tcPr>
          <w:p w14:paraId="054C64B8" w14:textId="277CF8B5" w:rsidR="00454C9D" w:rsidRPr="005523E8" w:rsidRDefault="00454C9D" w:rsidP="00ED4276">
            <w:pPr>
              <w:keepLines/>
              <w:jc w:val="both"/>
              <w:rPr>
                <w:rFonts w:ascii="Calibri" w:hAnsi="Calibri" w:cs="Arial"/>
                <w:sz w:val="21"/>
                <w:szCs w:val="21"/>
                <w:lang w:val="en-US"/>
              </w:rPr>
            </w:pPr>
            <w:r w:rsidRPr="005523E8">
              <w:rPr>
                <w:rFonts w:ascii="Calibri" w:hAnsi="Calibri" w:cs="Arial"/>
                <w:b/>
                <w:sz w:val="21"/>
                <w:szCs w:val="21"/>
                <w:lang w:val="en-US"/>
              </w:rPr>
              <w:t xml:space="preserve">Total expenditure </w:t>
            </w:r>
            <w:r w:rsidR="00835D1F">
              <w:rPr>
                <w:rFonts w:ascii="Calibri" w:hAnsi="Calibri" w:cs="Arial"/>
                <w:b/>
                <w:sz w:val="21"/>
                <w:szCs w:val="21"/>
                <w:lang w:val="en-US"/>
              </w:rPr>
              <w:t>30/06/2028 (</w:t>
            </w:r>
            <w:r w:rsidRPr="005523E8">
              <w:rPr>
                <w:rFonts w:ascii="Calibri" w:hAnsi="Calibri" w:cs="Arial"/>
                <w:b/>
                <w:sz w:val="21"/>
                <w:szCs w:val="21"/>
                <w:lang w:val="en-US"/>
              </w:rPr>
              <w:t>report year +8</w:t>
            </w:r>
            <w:r w:rsidR="00835D1F">
              <w:rPr>
                <w:rFonts w:ascii="Calibri" w:hAnsi="Calibri" w:cs="Arial"/>
                <w:b/>
                <w:sz w:val="21"/>
                <w:szCs w:val="21"/>
                <w:lang w:val="en-US"/>
              </w:rPr>
              <w:t>)</w:t>
            </w:r>
          </w:p>
        </w:tc>
        <w:tc>
          <w:tcPr>
            <w:tcW w:w="913" w:type="dxa"/>
            <w:tcBorders>
              <w:top w:val="single" w:sz="4" w:space="0" w:color="auto"/>
              <w:left w:val="single" w:sz="4" w:space="0" w:color="auto"/>
              <w:bottom w:val="single" w:sz="4" w:space="0" w:color="auto"/>
            </w:tcBorders>
          </w:tcPr>
          <w:p w14:paraId="5EC09E24" w14:textId="77777777" w:rsidR="00454C9D" w:rsidRPr="00CD3DD5" w:rsidRDefault="00454C9D" w:rsidP="00ED4276">
            <w:pPr>
              <w:rPr>
                <w:rFonts w:ascii="Calibri" w:hAnsi="Calibri"/>
                <w:sz w:val="21"/>
                <w:szCs w:val="21"/>
              </w:rPr>
            </w:pPr>
            <w:r w:rsidRPr="00CD3DD5">
              <w:rPr>
                <w:rFonts w:ascii="Calibri" w:eastAsia="Calibri" w:hAnsi="Calibri" w:cs="Times New Roman"/>
                <w:b/>
                <w:sz w:val="21"/>
                <w:szCs w:val="21"/>
                <w:lang w:val="en-US"/>
              </w:rPr>
              <w:t>NZ$000</w:t>
            </w:r>
          </w:p>
        </w:tc>
      </w:tr>
      <w:tr w:rsidR="00454C9D" w:rsidRPr="006137D3" w14:paraId="34AE4D4A" w14:textId="77777777" w:rsidTr="00ED4276">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223159AF" w14:textId="77777777" w:rsidR="00454C9D" w:rsidRPr="005523E8" w:rsidRDefault="00454C9D" w:rsidP="00ED4276">
            <w:pPr>
              <w:keepLines/>
              <w:jc w:val="both"/>
              <w:rPr>
                <w:rFonts w:ascii="Calibri" w:hAnsi="Calibri" w:cs="Arial"/>
                <w:bCs/>
                <w:i/>
                <w:sz w:val="21"/>
                <w:szCs w:val="21"/>
                <w:lang w:val="en-US"/>
              </w:rPr>
            </w:pPr>
            <w:r w:rsidRPr="005523E8">
              <w:rPr>
                <w:rFonts w:ascii="Calibri" w:hAnsi="Calibri" w:cs="Arial"/>
                <w:bCs/>
                <w:i/>
                <w:sz w:val="21"/>
                <w:szCs w:val="21"/>
                <w:lang w:val="en-US"/>
              </w:rPr>
              <w:t>Definition:</w:t>
            </w:r>
          </w:p>
          <w:p w14:paraId="5A4A498B" w14:textId="77777777" w:rsidR="00454C9D" w:rsidRPr="005523E8" w:rsidRDefault="00454C9D" w:rsidP="00ED4276">
            <w:pPr>
              <w:keepLines/>
              <w:jc w:val="both"/>
              <w:rPr>
                <w:rFonts w:ascii="Calibri" w:hAnsi="Calibri" w:cs="Arial"/>
                <w:bCs/>
                <w:i/>
                <w:sz w:val="21"/>
                <w:szCs w:val="21"/>
                <w:lang w:val="en-US"/>
              </w:rPr>
            </w:pPr>
          </w:p>
          <w:p w14:paraId="6EF43176" w14:textId="77777777" w:rsidR="00454C9D" w:rsidRPr="005523E8" w:rsidRDefault="00454C9D" w:rsidP="00ED4276">
            <w:pPr>
              <w:keepLines/>
              <w:jc w:val="both"/>
              <w:rPr>
                <w:rFonts w:ascii="Calibri" w:hAnsi="Calibri" w:cs="Arial"/>
                <w:bCs/>
                <w:i/>
                <w:sz w:val="21"/>
                <w:szCs w:val="21"/>
                <w:lang w:val="en-US"/>
              </w:rPr>
            </w:pPr>
          </w:p>
          <w:p w14:paraId="291A5F26" w14:textId="3928D13F" w:rsidR="00454C9D" w:rsidRPr="005523E8" w:rsidRDefault="005523E8" w:rsidP="00ED4276">
            <w:pPr>
              <w:keepLines/>
              <w:jc w:val="both"/>
              <w:rPr>
                <w:rFonts w:ascii="Calibri" w:hAnsi="Calibri" w:cs="Arial"/>
                <w:b/>
                <w:i/>
                <w:sz w:val="21"/>
                <w:szCs w:val="21"/>
                <w:lang w:val="en-US"/>
              </w:rPr>
            </w:pPr>
            <w:r w:rsidRPr="005523E8">
              <w:rPr>
                <w:rFonts w:ascii="Calibri" w:hAnsi="Calibri" w:cs="Arial"/>
                <w:bCs/>
                <w:i/>
                <w:sz w:val="21"/>
                <w:szCs w:val="21"/>
                <w:lang w:val="en-US"/>
              </w:rPr>
              <w:t>P</w:t>
            </w:r>
            <w:r w:rsidR="00454C9D" w:rsidRPr="005523E8">
              <w:rPr>
                <w:rFonts w:ascii="Calibri" w:hAnsi="Calibri" w:cs="Arial"/>
                <w:bCs/>
                <w:i/>
                <w:sz w:val="21"/>
                <w:szCs w:val="21"/>
                <w:lang w:val="en-US"/>
              </w:rPr>
              <w:t>rocessing Rules:</w:t>
            </w:r>
          </w:p>
        </w:tc>
        <w:tc>
          <w:tcPr>
            <w:tcW w:w="5472" w:type="dxa"/>
            <w:tcBorders>
              <w:top w:val="single" w:sz="4" w:space="0" w:color="FFFFFF"/>
              <w:left w:val="single" w:sz="4" w:space="0" w:color="FFFFFF"/>
              <w:bottom w:val="single" w:sz="4" w:space="0" w:color="FFFFFF"/>
              <w:right w:val="single" w:sz="4" w:space="0" w:color="FFFFFF"/>
            </w:tcBorders>
          </w:tcPr>
          <w:p w14:paraId="73C10234" w14:textId="1290A8B1" w:rsidR="00454C9D" w:rsidRPr="005523E8" w:rsidRDefault="00454C9D" w:rsidP="00ED4276">
            <w:pPr>
              <w:keepLines/>
              <w:jc w:val="both"/>
              <w:rPr>
                <w:rFonts w:ascii="Calibri" w:hAnsi="Calibri" w:cs="Arial"/>
                <w:sz w:val="21"/>
                <w:szCs w:val="21"/>
                <w:lang w:val="en-US"/>
              </w:rPr>
            </w:pPr>
            <w:r w:rsidRPr="005523E8">
              <w:rPr>
                <w:rFonts w:ascii="Calibri" w:hAnsi="Calibri" w:cs="Arial"/>
                <w:sz w:val="21"/>
                <w:szCs w:val="21"/>
                <w:lang w:val="en-US"/>
              </w:rPr>
              <w:t>Forecasted future expenditure for the period eight years after the report</w:t>
            </w:r>
            <w:r w:rsidR="001B1152">
              <w:rPr>
                <w:rFonts w:ascii="Calibri" w:hAnsi="Calibri" w:cs="Arial"/>
                <w:sz w:val="21"/>
                <w:szCs w:val="21"/>
                <w:lang w:val="en-US"/>
              </w:rPr>
              <w:t xml:space="preserve"> (year ending 30/06/2028)</w:t>
            </w:r>
            <w:r w:rsidRPr="005523E8">
              <w:rPr>
                <w:rFonts w:ascii="Calibri" w:hAnsi="Calibri" w:cs="Arial"/>
                <w:sz w:val="21"/>
                <w:szCs w:val="21"/>
                <w:lang w:val="en-US"/>
              </w:rPr>
              <w:t>.</w:t>
            </w:r>
          </w:p>
          <w:p w14:paraId="4E7E7715" w14:textId="77777777" w:rsidR="00454C9D" w:rsidRPr="005523E8" w:rsidRDefault="00454C9D" w:rsidP="00ED4276">
            <w:pPr>
              <w:keepLines/>
              <w:jc w:val="both"/>
              <w:rPr>
                <w:rFonts w:ascii="Calibri" w:hAnsi="Calibri" w:cs="Arial"/>
                <w:sz w:val="21"/>
                <w:szCs w:val="21"/>
                <w:lang w:val="en-US"/>
              </w:rPr>
            </w:pPr>
          </w:p>
          <w:p w14:paraId="64AB3393" w14:textId="77777777" w:rsidR="00454C9D" w:rsidRPr="005523E8" w:rsidRDefault="00454C9D" w:rsidP="00ED4276">
            <w:pPr>
              <w:keepLines/>
              <w:jc w:val="both"/>
              <w:rPr>
                <w:rFonts w:ascii="Calibri" w:hAnsi="Calibri" w:cs="Arial"/>
                <w:sz w:val="21"/>
                <w:szCs w:val="21"/>
                <w:lang w:val="en-US"/>
              </w:rPr>
            </w:pPr>
            <w:r w:rsidRPr="005523E8">
              <w:rPr>
                <w:rFonts w:ascii="Calibri" w:hAnsi="Calibri" w:cs="Arial"/>
                <w:sz w:val="21"/>
                <w:szCs w:val="21"/>
                <w:lang w:val="en-US"/>
              </w:rPr>
              <w:t>Input field</w:t>
            </w:r>
          </w:p>
          <w:p w14:paraId="20A9FF27" w14:textId="77777777" w:rsidR="00454C9D" w:rsidRPr="005523E8" w:rsidRDefault="00454C9D" w:rsidP="00ED4276">
            <w:pPr>
              <w:keepLines/>
              <w:jc w:val="both"/>
              <w:rPr>
                <w:rFonts w:ascii="Calibri" w:hAnsi="Calibri" w:cs="Arial"/>
                <w:sz w:val="21"/>
                <w:szCs w:val="21"/>
                <w:lang w:val="en-US"/>
              </w:rPr>
            </w:pPr>
          </w:p>
        </w:tc>
      </w:tr>
      <w:tr w:rsidR="00454C9D" w:rsidRPr="006137D3" w14:paraId="6D64DC66" w14:textId="77777777" w:rsidTr="00ED4276">
        <w:tc>
          <w:tcPr>
            <w:tcW w:w="1412" w:type="dxa"/>
            <w:gridSpan w:val="2"/>
            <w:tcBorders>
              <w:top w:val="single" w:sz="4" w:space="0" w:color="auto"/>
              <w:left w:val="single" w:sz="4" w:space="0" w:color="auto"/>
              <w:bottom w:val="single" w:sz="4" w:space="0" w:color="auto"/>
              <w:right w:val="single" w:sz="4" w:space="0" w:color="auto"/>
            </w:tcBorders>
          </w:tcPr>
          <w:p w14:paraId="1DD7ECB9" w14:textId="77777777" w:rsidR="00454C9D" w:rsidRPr="005523E8" w:rsidRDefault="00454C9D" w:rsidP="00ED4276">
            <w:pPr>
              <w:keepLines/>
              <w:jc w:val="both"/>
              <w:rPr>
                <w:rFonts w:ascii="Calibri" w:hAnsi="Calibri" w:cs="Arial"/>
                <w:b/>
                <w:i/>
                <w:sz w:val="21"/>
                <w:szCs w:val="21"/>
                <w:lang w:val="en-US"/>
              </w:rPr>
            </w:pPr>
            <w:r w:rsidRPr="005523E8">
              <w:rPr>
                <w:rFonts w:ascii="Calibri" w:hAnsi="Calibri" w:cs="Arial"/>
                <w:b/>
                <w:sz w:val="21"/>
                <w:szCs w:val="21"/>
                <w:lang w:val="en-US"/>
              </w:rPr>
              <w:t>Col. 14</w:t>
            </w:r>
          </w:p>
        </w:tc>
        <w:tc>
          <w:tcPr>
            <w:tcW w:w="5472" w:type="dxa"/>
            <w:tcBorders>
              <w:top w:val="single" w:sz="4" w:space="0" w:color="auto"/>
              <w:left w:val="single" w:sz="4" w:space="0" w:color="auto"/>
              <w:bottom w:val="single" w:sz="4" w:space="0" w:color="auto"/>
              <w:right w:val="single" w:sz="4" w:space="0" w:color="auto"/>
            </w:tcBorders>
          </w:tcPr>
          <w:p w14:paraId="7FA12AB4" w14:textId="097D3908" w:rsidR="00454C9D" w:rsidRPr="005523E8" w:rsidRDefault="00454C9D" w:rsidP="00ED4276">
            <w:pPr>
              <w:keepLines/>
              <w:jc w:val="both"/>
              <w:rPr>
                <w:rFonts w:ascii="Calibri" w:hAnsi="Calibri" w:cs="Arial"/>
                <w:sz w:val="21"/>
                <w:szCs w:val="21"/>
                <w:lang w:val="en-US"/>
              </w:rPr>
            </w:pPr>
            <w:r w:rsidRPr="005523E8">
              <w:rPr>
                <w:rFonts w:ascii="Calibri" w:hAnsi="Calibri" w:cs="Arial"/>
                <w:b/>
                <w:sz w:val="21"/>
                <w:szCs w:val="21"/>
                <w:lang w:val="en-US"/>
              </w:rPr>
              <w:t>Total expenditure</w:t>
            </w:r>
            <w:r w:rsidR="00B0040B">
              <w:rPr>
                <w:rFonts w:ascii="Calibri" w:hAnsi="Calibri" w:cs="Arial"/>
                <w:b/>
                <w:sz w:val="21"/>
                <w:szCs w:val="21"/>
                <w:lang w:val="en-US"/>
              </w:rPr>
              <w:t xml:space="preserve"> </w:t>
            </w:r>
            <w:r w:rsidR="00133134">
              <w:rPr>
                <w:rFonts w:ascii="Calibri" w:hAnsi="Calibri" w:cs="Arial"/>
                <w:b/>
                <w:sz w:val="21"/>
                <w:szCs w:val="21"/>
                <w:lang w:val="en-US"/>
              </w:rPr>
              <w:t>30/06/2029</w:t>
            </w:r>
            <w:r w:rsidRPr="005523E8">
              <w:rPr>
                <w:rFonts w:ascii="Calibri" w:hAnsi="Calibri" w:cs="Arial"/>
                <w:b/>
                <w:sz w:val="21"/>
                <w:szCs w:val="21"/>
                <w:lang w:val="en-US"/>
              </w:rPr>
              <w:t xml:space="preserve"> </w:t>
            </w:r>
            <w:r w:rsidR="00133134">
              <w:rPr>
                <w:rFonts w:ascii="Calibri" w:hAnsi="Calibri" w:cs="Arial"/>
                <w:b/>
                <w:sz w:val="21"/>
                <w:szCs w:val="21"/>
                <w:lang w:val="en-US"/>
              </w:rPr>
              <w:t>(</w:t>
            </w:r>
            <w:r w:rsidRPr="005523E8">
              <w:rPr>
                <w:rFonts w:ascii="Calibri" w:hAnsi="Calibri" w:cs="Arial"/>
                <w:b/>
                <w:sz w:val="21"/>
                <w:szCs w:val="21"/>
                <w:lang w:val="en-US"/>
              </w:rPr>
              <w:t>report year +9</w:t>
            </w:r>
            <w:r w:rsidR="00133134">
              <w:rPr>
                <w:rFonts w:ascii="Calibri" w:hAnsi="Calibri" w:cs="Arial"/>
                <w:b/>
                <w:sz w:val="21"/>
                <w:szCs w:val="21"/>
                <w:lang w:val="en-US"/>
              </w:rPr>
              <w:t>)</w:t>
            </w:r>
          </w:p>
        </w:tc>
        <w:tc>
          <w:tcPr>
            <w:tcW w:w="913" w:type="dxa"/>
            <w:tcBorders>
              <w:top w:val="single" w:sz="4" w:space="0" w:color="auto"/>
              <w:left w:val="single" w:sz="4" w:space="0" w:color="auto"/>
              <w:bottom w:val="single" w:sz="4" w:space="0" w:color="auto"/>
            </w:tcBorders>
          </w:tcPr>
          <w:p w14:paraId="64F02FC1" w14:textId="77777777" w:rsidR="00454C9D" w:rsidRPr="00CD3DD5" w:rsidRDefault="00454C9D" w:rsidP="00ED4276">
            <w:pPr>
              <w:rPr>
                <w:rFonts w:ascii="Calibri" w:hAnsi="Calibri"/>
                <w:sz w:val="21"/>
                <w:szCs w:val="21"/>
              </w:rPr>
            </w:pPr>
            <w:r w:rsidRPr="00CD3DD5">
              <w:rPr>
                <w:rFonts w:ascii="Calibri" w:eastAsia="Calibri" w:hAnsi="Calibri" w:cs="Times New Roman"/>
                <w:b/>
                <w:sz w:val="21"/>
                <w:szCs w:val="21"/>
                <w:lang w:val="en-US"/>
              </w:rPr>
              <w:t>NZ$000</w:t>
            </w:r>
          </w:p>
        </w:tc>
      </w:tr>
      <w:tr w:rsidR="00454C9D" w:rsidRPr="006137D3" w14:paraId="3D0CC111" w14:textId="77777777" w:rsidTr="00ED4276">
        <w:trPr>
          <w:gridAfter w:val="1"/>
          <w:wAfter w:w="913" w:type="dxa"/>
        </w:trPr>
        <w:tc>
          <w:tcPr>
            <w:tcW w:w="1412" w:type="dxa"/>
            <w:gridSpan w:val="2"/>
            <w:tcBorders>
              <w:top w:val="single" w:sz="4" w:space="0" w:color="FFFFFF"/>
              <w:left w:val="single" w:sz="4" w:space="0" w:color="FFFFFF"/>
              <w:bottom w:val="single" w:sz="4" w:space="0" w:color="auto"/>
              <w:right w:val="single" w:sz="4" w:space="0" w:color="FFFFFF"/>
            </w:tcBorders>
          </w:tcPr>
          <w:p w14:paraId="5168145D" w14:textId="77777777" w:rsidR="00454C9D" w:rsidRPr="005523E8" w:rsidRDefault="00454C9D" w:rsidP="00ED4276">
            <w:pPr>
              <w:keepLines/>
              <w:jc w:val="both"/>
              <w:rPr>
                <w:rFonts w:ascii="Calibri" w:hAnsi="Calibri" w:cs="Arial"/>
                <w:bCs/>
                <w:i/>
                <w:sz w:val="21"/>
                <w:szCs w:val="21"/>
                <w:lang w:val="en-US"/>
              </w:rPr>
            </w:pPr>
            <w:r w:rsidRPr="005523E8">
              <w:rPr>
                <w:rFonts w:ascii="Calibri" w:hAnsi="Calibri" w:cs="Arial"/>
                <w:bCs/>
                <w:i/>
                <w:sz w:val="21"/>
                <w:szCs w:val="21"/>
                <w:lang w:val="en-US"/>
              </w:rPr>
              <w:t>Definition:</w:t>
            </w:r>
          </w:p>
          <w:p w14:paraId="20E20F6D" w14:textId="77777777" w:rsidR="00454C9D" w:rsidRPr="005523E8" w:rsidRDefault="00454C9D" w:rsidP="00ED4276">
            <w:pPr>
              <w:keepLines/>
              <w:jc w:val="both"/>
              <w:rPr>
                <w:rFonts w:ascii="Calibri" w:hAnsi="Calibri" w:cs="Arial"/>
                <w:bCs/>
                <w:i/>
                <w:sz w:val="21"/>
                <w:szCs w:val="21"/>
                <w:lang w:val="en-US"/>
              </w:rPr>
            </w:pPr>
          </w:p>
          <w:p w14:paraId="1B7681B2" w14:textId="77777777" w:rsidR="00454C9D" w:rsidRPr="005523E8" w:rsidRDefault="00454C9D" w:rsidP="00ED4276">
            <w:pPr>
              <w:keepLines/>
              <w:jc w:val="both"/>
              <w:rPr>
                <w:rFonts w:ascii="Calibri" w:hAnsi="Calibri" w:cs="Arial"/>
                <w:bCs/>
                <w:i/>
                <w:sz w:val="21"/>
                <w:szCs w:val="21"/>
                <w:lang w:val="en-US"/>
              </w:rPr>
            </w:pPr>
          </w:p>
          <w:p w14:paraId="2C5A4CE0" w14:textId="77777777" w:rsidR="00454C9D" w:rsidRPr="005523E8" w:rsidRDefault="00454C9D" w:rsidP="00ED4276">
            <w:pPr>
              <w:keepLines/>
              <w:jc w:val="both"/>
              <w:rPr>
                <w:rFonts w:ascii="Calibri" w:hAnsi="Calibri" w:cs="Arial"/>
                <w:b/>
                <w:i/>
                <w:sz w:val="21"/>
                <w:szCs w:val="21"/>
                <w:lang w:val="en-US"/>
              </w:rPr>
            </w:pPr>
            <w:r w:rsidRPr="005523E8">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auto"/>
              <w:right w:val="single" w:sz="4" w:space="0" w:color="FFFFFF"/>
            </w:tcBorders>
          </w:tcPr>
          <w:p w14:paraId="1F440498" w14:textId="77C03C6C" w:rsidR="00454C9D" w:rsidRPr="005523E8" w:rsidRDefault="00454C9D" w:rsidP="00ED4276">
            <w:pPr>
              <w:keepLines/>
              <w:jc w:val="both"/>
              <w:rPr>
                <w:rFonts w:ascii="Calibri" w:hAnsi="Calibri" w:cs="Arial"/>
                <w:sz w:val="21"/>
                <w:szCs w:val="21"/>
                <w:lang w:val="en-US"/>
              </w:rPr>
            </w:pPr>
            <w:r w:rsidRPr="005523E8">
              <w:rPr>
                <w:rFonts w:ascii="Calibri" w:hAnsi="Calibri" w:cs="Arial"/>
                <w:sz w:val="21"/>
                <w:szCs w:val="21"/>
                <w:lang w:val="en-US"/>
              </w:rPr>
              <w:t>Forecasted future expenditure for the period nine years after the report</w:t>
            </w:r>
            <w:r w:rsidR="00133134">
              <w:rPr>
                <w:rFonts w:ascii="Calibri" w:hAnsi="Calibri" w:cs="Arial"/>
                <w:sz w:val="21"/>
                <w:szCs w:val="21"/>
                <w:lang w:val="en-US"/>
              </w:rPr>
              <w:t xml:space="preserve"> (year ending 30/06/2029)</w:t>
            </w:r>
            <w:r w:rsidRPr="005523E8">
              <w:rPr>
                <w:rFonts w:ascii="Calibri" w:hAnsi="Calibri" w:cs="Arial"/>
                <w:sz w:val="21"/>
                <w:szCs w:val="21"/>
                <w:lang w:val="en-US"/>
              </w:rPr>
              <w:t>.</w:t>
            </w:r>
          </w:p>
          <w:p w14:paraId="0F70FF2F" w14:textId="77777777" w:rsidR="00454C9D" w:rsidRPr="005523E8" w:rsidRDefault="00454C9D" w:rsidP="00ED4276">
            <w:pPr>
              <w:keepLines/>
              <w:jc w:val="both"/>
              <w:rPr>
                <w:rFonts w:ascii="Calibri" w:hAnsi="Calibri" w:cs="Arial"/>
                <w:sz w:val="21"/>
                <w:szCs w:val="21"/>
                <w:lang w:val="en-US"/>
              </w:rPr>
            </w:pPr>
          </w:p>
          <w:p w14:paraId="7CFA57E1" w14:textId="77777777" w:rsidR="00454C9D" w:rsidRPr="005523E8" w:rsidRDefault="00454C9D" w:rsidP="00ED4276">
            <w:pPr>
              <w:keepLines/>
              <w:jc w:val="both"/>
              <w:rPr>
                <w:rFonts w:ascii="Calibri" w:hAnsi="Calibri" w:cs="Arial"/>
                <w:sz w:val="21"/>
                <w:szCs w:val="21"/>
                <w:lang w:val="en-US"/>
              </w:rPr>
            </w:pPr>
            <w:r w:rsidRPr="005523E8">
              <w:rPr>
                <w:rFonts w:ascii="Calibri" w:hAnsi="Calibri" w:cs="Arial"/>
                <w:sz w:val="21"/>
                <w:szCs w:val="21"/>
                <w:lang w:val="en-US"/>
              </w:rPr>
              <w:t>Input field</w:t>
            </w:r>
          </w:p>
          <w:p w14:paraId="4827E1C3" w14:textId="77777777" w:rsidR="00454C9D" w:rsidRPr="005523E8" w:rsidRDefault="00454C9D" w:rsidP="00ED4276">
            <w:pPr>
              <w:keepLines/>
              <w:jc w:val="both"/>
              <w:rPr>
                <w:rFonts w:ascii="Calibri" w:hAnsi="Calibri" w:cs="Arial"/>
                <w:sz w:val="21"/>
                <w:szCs w:val="21"/>
                <w:lang w:val="en-US"/>
              </w:rPr>
            </w:pPr>
          </w:p>
        </w:tc>
      </w:tr>
      <w:tr w:rsidR="00454C9D" w:rsidRPr="006137D3" w14:paraId="2F94D0CD" w14:textId="77777777" w:rsidTr="00473A95">
        <w:tc>
          <w:tcPr>
            <w:tcW w:w="1412" w:type="dxa"/>
            <w:gridSpan w:val="2"/>
            <w:tcBorders>
              <w:top w:val="single" w:sz="4" w:space="0" w:color="auto"/>
              <w:left w:val="single" w:sz="4" w:space="0" w:color="auto"/>
              <w:bottom w:val="single" w:sz="4" w:space="0" w:color="auto"/>
              <w:right w:val="single" w:sz="4" w:space="0" w:color="auto"/>
            </w:tcBorders>
          </w:tcPr>
          <w:p w14:paraId="2D57911A" w14:textId="77777777" w:rsidR="00454C9D" w:rsidRPr="00CD3DD5" w:rsidRDefault="00454C9D" w:rsidP="00ED4276">
            <w:pPr>
              <w:keepLines/>
              <w:jc w:val="both"/>
              <w:rPr>
                <w:rFonts w:ascii="Calibri" w:hAnsi="Calibri" w:cs="Arial"/>
                <w:b/>
                <w:i/>
                <w:sz w:val="21"/>
                <w:szCs w:val="21"/>
                <w:lang w:val="en-US"/>
              </w:rPr>
            </w:pPr>
            <w:bookmarkStart w:id="3" w:name="_Hlk55470021"/>
            <w:r w:rsidRPr="00CD3DD5">
              <w:rPr>
                <w:rFonts w:ascii="Calibri" w:hAnsi="Calibri" w:cs="Arial"/>
                <w:b/>
                <w:sz w:val="21"/>
                <w:szCs w:val="21"/>
                <w:lang w:val="en-US"/>
              </w:rPr>
              <w:t>Col. 15</w:t>
            </w:r>
          </w:p>
        </w:tc>
        <w:tc>
          <w:tcPr>
            <w:tcW w:w="5472" w:type="dxa"/>
            <w:tcBorders>
              <w:top w:val="single" w:sz="4" w:space="0" w:color="auto"/>
              <w:left w:val="single" w:sz="4" w:space="0" w:color="auto"/>
              <w:bottom w:val="single" w:sz="4" w:space="0" w:color="auto"/>
              <w:right w:val="single" w:sz="4" w:space="0" w:color="FFFFFF"/>
            </w:tcBorders>
          </w:tcPr>
          <w:p w14:paraId="136669D1" w14:textId="4571FA75" w:rsidR="00454C9D" w:rsidRPr="00CD3DD5" w:rsidRDefault="00454C9D" w:rsidP="00ED4276">
            <w:pPr>
              <w:keepLines/>
              <w:jc w:val="both"/>
              <w:rPr>
                <w:rFonts w:ascii="Calibri" w:hAnsi="Calibri" w:cs="Arial"/>
                <w:sz w:val="21"/>
                <w:szCs w:val="21"/>
                <w:lang w:val="en-US"/>
              </w:rPr>
            </w:pPr>
            <w:r w:rsidRPr="00CD3DD5">
              <w:rPr>
                <w:rFonts w:ascii="Calibri" w:hAnsi="Calibri" w:cs="Arial"/>
                <w:b/>
                <w:sz w:val="21"/>
                <w:szCs w:val="21"/>
                <w:lang w:val="en-US"/>
              </w:rPr>
              <w:t xml:space="preserve">Total expenditure </w:t>
            </w:r>
            <w:r w:rsidR="00133134">
              <w:rPr>
                <w:rFonts w:ascii="Calibri" w:hAnsi="Calibri" w:cs="Arial"/>
                <w:b/>
                <w:sz w:val="21"/>
                <w:szCs w:val="21"/>
                <w:lang w:val="en-US"/>
              </w:rPr>
              <w:t>30/06/2030 (</w:t>
            </w:r>
            <w:r w:rsidRPr="00CD3DD5">
              <w:rPr>
                <w:rFonts w:ascii="Calibri" w:hAnsi="Calibri" w:cs="Arial"/>
                <w:b/>
                <w:sz w:val="21"/>
                <w:szCs w:val="21"/>
                <w:lang w:val="en-US"/>
              </w:rPr>
              <w:t>report year +10</w:t>
            </w:r>
            <w:r w:rsidR="00133134">
              <w:rPr>
                <w:rFonts w:ascii="Calibri" w:hAnsi="Calibri" w:cs="Arial"/>
                <w:b/>
                <w:sz w:val="21"/>
                <w:szCs w:val="21"/>
                <w:lang w:val="en-US"/>
              </w:rPr>
              <w:t>)</w:t>
            </w:r>
          </w:p>
        </w:tc>
        <w:tc>
          <w:tcPr>
            <w:tcW w:w="913" w:type="dxa"/>
            <w:tcBorders>
              <w:bottom w:val="single" w:sz="4" w:space="0" w:color="auto"/>
            </w:tcBorders>
          </w:tcPr>
          <w:p w14:paraId="5AF62275" w14:textId="77777777" w:rsidR="00454C9D" w:rsidRPr="00CD3DD5" w:rsidRDefault="00454C9D" w:rsidP="00ED4276">
            <w:pPr>
              <w:rPr>
                <w:rFonts w:ascii="Calibri" w:hAnsi="Calibri"/>
                <w:sz w:val="21"/>
                <w:szCs w:val="21"/>
              </w:rPr>
            </w:pPr>
            <w:r w:rsidRPr="00CD3DD5">
              <w:rPr>
                <w:rFonts w:ascii="Calibri" w:eastAsia="Calibri" w:hAnsi="Calibri" w:cs="Times New Roman"/>
                <w:b/>
                <w:sz w:val="21"/>
                <w:szCs w:val="21"/>
                <w:lang w:val="en-US"/>
              </w:rPr>
              <w:t>NZ$000</w:t>
            </w:r>
          </w:p>
        </w:tc>
      </w:tr>
      <w:tr w:rsidR="00FF42E1" w:rsidRPr="006137D3" w14:paraId="3B239878" w14:textId="77777777" w:rsidTr="00473A95">
        <w:tc>
          <w:tcPr>
            <w:tcW w:w="1412" w:type="dxa"/>
            <w:gridSpan w:val="2"/>
            <w:tcBorders>
              <w:top w:val="single" w:sz="4" w:space="0" w:color="auto"/>
              <w:left w:val="nil"/>
              <w:bottom w:val="nil"/>
              <w:right w:val="nil"/>
            </w:tcBorders>
          </w:tcPr>
          <w:p w14:paraId="0D649857" w14:textId="6B87904E" w:rsidR="00FF42E1" w:rsidRPr="00473A95" w:rsidRDefault="00FF42E1" w:rsidP="00ED4276">
            <w:pPr>
              <w:keepLines/>
              <w:jc w:val="both"/>
              <w:rPr>
                <w:rFonts w:ascii="Calibri" w:hAnsi="Calibri" w:cs="Arial"/>
                <w:bCs/>
                <w:i/>
                <w:iCs/>
                <w:sz w:val="21"/>
                <w:szCs w:val="21"/>
                <w:lang w:val="en-US"/>
              </w:rPr>
            </w:pPr>
            <w:r>
              <w:rPr>
                <w:rFonts w:ascii="Calibri" w:hAnsi="Calibri" w:cs="Arial"/>
                <w:bCs/>
                <w:i/>
                <w:iCs/>
                <w:sz w:val="21"/>
                <w:szCs w:val="21"/>
                <w:lang w:val="en-US"/>
              </w:rPr>
              <w:t>Definition:</w:t>
            </w:r>
          </w:p>
        </w:tc>
        <w:tc>
          <w:tcPr>
            <w:tcW w:w="5472" w:type="dxa"/>
            <w:tcBorders>
              <w:top w:val="single" w:sz="4" w:space="0" w:color="auto"/>
              <w:left w:val="nil"/>
              <w:bottom w:val="nil"/>
              <w:right w:val="nil"/>
            </w:tcBorders>
          </w:tcPr>
          <w:p w14:paraId="6734F035" w14:textId="68E48797" w:rsidR="00FF42E1" w:rsidRPr="00473A95" w:rsidRDefault="007C1F42" w:rsidP="00ED4276">
            <w:pPr>
              <w:keepLines/>
              <w:jc w:val="both"/>
              <w:rPr>
                <w:rFonts w:ascii="Calibri" w:hAnsi="Calibri" w:cs="Arial"/>
                <w:bCs/>
                <w:sz w:val="21"/>
                <w:szCs w:val="21"/>
                <w:lang w:val="en-US"/>
              </w:rPr>
            </w:pPr>
            <w:r>
              <w:rPr>
                <w:rFonts w:ascii="Calibri" w:hAnsi="Calibri" w:cs="Arial"/>
                <w:bCs/>
                <w:sz w:val="21"/>
                <w:szCs w:val="21"/>
                <w:lang w:val="en-US"/>
              </w:rPr>
              <w:t>Forecasted future expenditure for the period ten years after the report (year ending 30/06/2030)</w:t>
            </w:r>
            <w:r w:rsidR="000F06C3">
              <w:rPr>
                <w:rFonts w:ascii="Calibri" w:hAnsi="Calibri" w:cs="Arial"/>
                <w:bCs/>
                <w:sz w:val="21"/>
                <w:szCs w:val="21"/>
                <w:lang w:val="en-US"/>
              </w:rPr>
              <w:t>.</w:t>
            </w:r>
          </w:p>
        </w:tc>
        <w:tc>
          <w:tcPr>
            <w:tcW w:w="913" w:type="dxa"/>
            <w:tcBorders>
              <w:top w:val="single" w:sz="4" w:space="0" w:color="auto"/>
              <w:left w:val="nil"/>
              <w:bottom w:val="nil"/>
              <w:right w:val="nil"/>
            </w:tcBorders>
          </w:tcPr>
          <w:p w14:paraId="74F020B4" w14:textId="77777777" w:rsidR="00FF42E1" w:rsidRPr="00CD3DD5" w:rsidRDefault="00FF42E1" w:rsidP="00ED4276">
            <w:pPr>
              <w:rPr>
                <w:rFonts w:ascii="Calibri" w:eastAsia="Calibri" w:hAnsi="Calibri" w:cs="Times New Roman"/>
                <w:b/>
                <w:sz w:val="21"/>
                <w:szCs w:val="21"/>
                <w:lang w:val="en-US"/>
              </w:rPr>
            </w:pPr>
          </w:p>
        </w:tc>
      </w:tr>
      <w:tr w:rsidR="00FF42E1" w:rsidRPr="006137D3" w14:paraId="6E568D07" w14:textId="77777777" w:rsidTr="00473A95">
        <w:tc>
          <w:tcPr>
            <w:tcW w:w="1412" w:type="dxa"/>
            <w:gridSpan w:val="2"/>
            <w:tcBorders>
              <w:top w:val="nil"/>
              <w:left w:val="nil"/>
              <w:bottom w:val="nil"/>
              <w:right w:val="nil"/>
            </w:tcBorders>
          </w:tcPr>
          <w:p w14:paraId="16C43D42" w14:textId="700777A3" w:rsidR="00FF42E1" w:rsidRPr="00473A95" w:rsidRDefault="007C1F42" w:rsidP="00ED4276">
            <w:pPr>
              <w:keepLines/>
              <w:jc w:val="both"/>
              <w:rPr>
                <w:rFonts w:ascii="Calibri" w:hAnsi="Calibri" w:cs="Arial"/>
                <w:bCs/>
                <w:i/>
                <w:iCs/>
                <w:sz w:val="21"/>
                <w:szCs w:val="21"/>
                <w:lang w:val="en-US"/>
              </w:rPr>
            </w:pPr>
            <w:r>
              <w:rPr>
                <w:rFonts w:ascii="Calibri" w:hAnsi="Calibri" w:cs="Arial"/>
                <w:bCs/>
                <w:i/>
                <w:iCs/>
                <w:sz w:val="21"/>
                <w:szCs w:val="21"/>
                <w:lang w:val="en-US"/>
              </w:rPr>
              <w:t>Processing Rules:</w:t>
            </w:r>
          </w:p>
        </w:tc>
        <w:tc>
          <w:tcPr>
            <w:tcW w:w="5472" w:type="dxa"/>
            <w:tcBorders>
              <w:top w:val="nil"/>
              <w:left w:val="nil"/>
              <w:bottom w:val="nil"/>
              <w:right w:val="nil"/>
            </w:tcBorders>
          </w:tcPr>
          <w:p w14:paraId="016EDB22" w14:textId="778B4C3B" w:rsidR="00FF42E1" w:rsidRPr="00473A95" w:rsidRDefault="007C1F42" w:rsidP="00ED4276">
            <w:pPr>
              <w:keepLines/>
              <w:jc w:val="both"/>
              <w:rPr>
                <w:rFonts w:ascii="Calibri" w:hAnsi="Calibri" w:cs="Arial"/>
                <w:bCs/>
                <w:sz w:val="21"/>
                <w:szCs w:val="21"/>
                <w:lang w:val="en-US"/>
              </w:rPr>
            </w:pPr>
            <w:r>
              <w:rPr>
                <w:rFonts w:ascii="Calibri" w:hAnsi="Calibri" w:cs="Arial"/>
                <w:bCs/>
                <w:sz w:val="21"/>
                <w:szCs w:val="21"/>
                <w:lang w:val="en-US"/>
              </w:rPr>
              <w:t>Input field</w:t>
            </w:r>
          </w:p>
        </w:tc>
        <w:tc>
          <w:tcPr>
            <w:tcW w:w="913" w:type="dxa"/>
            <w:tcBorders>
              <w:top w:val="nil"/>
              <w:left w:val="nil"/>
              <w:bottom w:val="nil"/>
              <w:right w:val="nil"/>
            </w:tcBorders>
          </w:tcPr>
          <w:p w14:paraId="14D945C7" w14:textId="77777777" w:rsidR="00FF42E1" w:rsidRPr="00CD3DD5" w:rsidRDefault="00FF42E1" w:rsidP="00ED4276">
            <w:pPr>
              <w:rPr>
                <w:rFonts w:ascii="Calibri" w:eastAsia="Calibri" w:hAnsi="Calibri" w:cs="Times New Roman"/>
                <w:b/>
                <w:sz w:val="21"/>
                <w:szCs w:val="21"/>
                <w:lang w:val="en-US"/>
              </w:rPr>
            </w:pPr>
          </w:p>
        </w:tc>
      </w:tr>
      <w:tr w:rsidR="000F06C3" w:rsidRPr="006137D3" w14:paraId="1A6B28F5" w14:textId="77777777" w:rsidTr="000F06C3">
        <w:tc>
          <w:tcPr>
            <w:tcW w:w="1412" w:type="dxa"/>
            <w:gridSpan w:val="2"/>
            <w:tcBorders>
              <w:top w:val="nil"/>
              <w:left w:val="nil"/>
              <w:bottom w:val="single" w:sz="4" w:space="0" w:color="auto"/>
              <w:right w:val="nil"/>
            </w:tcBorders>
          </w:tcPr>
          <w:p w14:paraId="3F4E45FE" w14:textId="77777777" w:rsidR="000F06C3" w:rsidRDefault="000F06C3" w:rsidP="00ED4276">
            <w:pPr>
              <w:keepLines/>
              <w:jc w:val="both"/>
              <w:rPr>
                <w:rFonts w:ascii="Calibri" w:hAnsi="Calibri" w:cs="Arial"/>
                <w:bCs/>
                <w:i/>
                <w:iCs/>
                <w:sz w:val="21"/>
                <w:szCs w:val="21"/>
                <w:lang w:val="en-US"/>
              </w:rPr>
            </w:pPr>
          </w:p>
        </w:tc>
        <w:tc>
          <w:tcPr>
            <w:tcW w:w="5472" w:type="dxa"/>
            <w:tcBorders>
              <w:top w:val="nil"/>
              <w:left w:val="nil"/>
              <w:bottom w:val="single" w:sz="4" w:space="0" w:color="auto"/>
              <w:right w:val="nil"/>
            </w:tcBorders>
          </w:tcPr>
          <w:p w14:paraId="38DFFA37" w14:textId="77777777" w:rsidR="000F06C3" w:rsidRDefault="000F06C3" w:rsidP="00ED4276">
            <w:pPr>
              <w:keepLines/>
              <w:jc w:val="both"/>
              <w:rPr>
                <w:rFonts w:ascii="Calibri" w:hAnsi="Calibri" w:cs="Arial"/>
                <w:bCs/>
                <w:sz w:val="21"/>
                <w:szCs w:val="21"/>
                <w:lang w:val="en-US"/>
              </w:rPr>
            </w:pPr>
          </w:p>
        </w:tc>
        <w:tc>
          <w:tcPr>
            <w:tcW w:w="913" w:type="dxa"/>
            <w:tcBorders>
              <w:top w:val="nil"/>
              <w:left w:val="nil"/>
              <w:bottom w:val="single" w:sz="4" w:space="0" w:color="auto"/>
              <w:right w:val="nil"/>
            </w:tcBorders>
          </w:tcPr>
          <w:p w14:paraId="038EDAC3" w14:textId="77777777" w:rsidR="000F06C3" w:rsidRPr="00CD3DD5" w:rsidRDefault="000F06C3" w:rsidP="00ED4276">
            <w:pPr>
              <w:rPr>
                <w:rFonts w:ascii="Calibri" w:eastAsia="Calibri" w:hAnsi="Calibri" w:cs="Times New Roman"/>
                <w:b/>
                <w:sz w:val="21"/>
                <w:szCs w:val="21"/>
                <w:lang w:val="en-US"/>
              </w:rPr>
            </w:pPr>
          </w:p>
        </w:tc>
      </w:tr>
      <w:tr w:rsidR="007C1F42" w:rsidRPr="006137D3" w14:paraId="40DE3998" w14:textId="77777777" w:rsidTr="00473A95">
        <w:tc>
          <w:tcPr>
            <w:tcW w:w="1412" w:type="dxa"/>
            <w:gridSpan w:val="2"/>
            <w:tcBorders>
              <w:top w:val="single" w:sz="4" w:space="0" w:color="auto"/>
              <w:left w:val="single" w:sz="4" w:space="0" w:color="auto"/>
              <w:bottom w:val="single" w:sz="4" w:space="0" w:color="auto"/>
              <w:right w:val="single" w:sz="4" w:space="0" w:color="auto"/>
            </w:tcBorders>
          </w:tcPr>
          <w:p w14:paraId="570FF84D" w14:textId="39F2F954" w:rsidR="007C1F42" w:rsidRPr="00473A95" w:rsidRDefault="007C1F42" w:rsidP="00ED4276">
            <w:pPr>
              <w:keepLines/>
              <w:jc w:val="both"/>
              <w:rPr>
                <w:rFonts w:ascii="Calibri" w:hAnsi="Calibri" w:cs="Arial"/>
                <w:b/>
                <w:sz w:val="21"/>
                <w:szCs w:val="21"/>
                <w:lang w:val="en-US"/>
              </w:rPr>
            </w:pPr>
            <w:r>
              <w:rPr>
                <w:rFonts w:ascii="Calibri" w:hAnsi="Calibri" w:cs="Arial"/>
                <w:b/>
                <w:sz w:val="21"/>
                <w:szCs w:val="21"/>
                <w:lang w:val="en-US"/>
              </w:rPr>
              <w:t>Col. 16</w:t>
            </w:r>
          </w:p>
        </w:tc>
        <w:tc>
          <w:tcPr>
            <w:tcW w:w="5472" w:type="dxa"/>
            <w:tcBorders>
              <w:top w:val="single" w:sz="4" w:space="0" w:color="auto"/>
              <w:left w:val="single" w:sz="4" w:space="0" w:color="auto"/>
              <w:bottom w:val="single" w:sz="4" w:space="0" w:color="auto"/>
              <w:right w:val="single" w:sz="4" w:space="0" w:color="FFFFFF"/>
            </w:tcBorders>
          </w:tcPr>
          <w:p w14:paraId="1AB57A2A" w14:textId="0F3FBDA8" w:rsidR="007C1F42" w:rsidRPr="00473A95" w:rsidRDefault="007C1F42" w:rsidP="00ED4276">
            <w:pPr>
              <w:keepLines/>
              <w:jc w:val="both"/>
              <w:rPr>
                <w:rFonts w:ascii="Calibri" w:hAnsi="Calibri" w:cs="Arial"/>
                <w:b/>
                <w:sz w:val="21"/>
                <w:szCs w:val="21"/>
                <w:lang w:val="en-US"/>
              </w:rPr>
            </w:pPr>
            <w:r>
              <w:rPr>
                <w:rFonts w:ascii="Calibri" w:hAnsi="Calibri" w:cs="Arial"/>
                <w:b/>
                <w:sz w:val="21"/>
                <w:szCs w:val="21"/>
                <w:lang w:val="en-US"/>
              </w:rPr>
              <w:t>Total expenditure 30/</w:t>
            </w:r>
            <w:r w:rsidR="00523256">
              <w:rPr>
                <w:rFonts w:ascii="Calibri" w:hAnsi="Calibri" w:cs="Arial"/>
                <w:b/>
                <w:sz w:val="21"/>
                <w:szCs w:val="21"/>
                <w:lang w:val="en-US"/>
              </w:rPr>
              <w:t>06/2031 (report year +11)</w:t>
            </w:r>
          </w:p>
        </w:tc>
        <w:tc>
          <w:tcPr>
            <w:tcW w:w="913" w:type="dxa"/>
            <w:tcBorders>
              <w:top w:val="single" w:sz="4" w:space="0" w:color="auto"/>
              <w:bottom w:val="single" w:sz="4" w:space="0" w:color="auto"/>
            </w:tcBorders>
          </w:tcPr>
          <w:p w14:paraId="3F1C6F14" w14:textId="080EEEDE" w:rsidR="007C1F42" w:rsidRPr="00523256" w:rsidRDefault="00523256" w:rsidP="00ED4276">
            <w:pPr>
              <w:rPr>
                <w:rFonts w:ascii="Calibri" w:eastAsia="Calibri" w:hAnsi="Calibri" w:cs="Times New Roman"/>
                <w:b/>
                <w:sz w:val="21"/>
                <w:szCs w:val="21"/>
                <w:lang w:val="en-US"/>
              </w:rPr>
            </w:pPr>
            <w:r>
              <w:rPr>
                <w:rFonts w:ascii="Calibri" w:eastAsia="Calibri" w:hAnsi="Calibri" w:cs="Times New Roman"/>
                <w:b/>
                <w:sz w:val="21"/>
                <w:szCs w:val="21"/>
                <w:lang w:val="en-US"/>
              </w:rPr>
              <w:t>NZ$000</w:t>
            </w:r>
          </w:p>
        </w:tc>
      </w:tr>
      <w:tr w:rsidR="00523256" w:rsidRPr="006137D3" w14:paraId="21A91C0F" w14:textId="77777777" w:rsidTr="00473A95">
        <w:tc>
          <w:tcPr>
            <w:tcW w:w="1412" w:type="dxa"/>
            <w:gridSpan w:val="2"/>
            <w:tcBorders>
              <w:top w:val="single" w:sz="4" w:space="0" w:color="auto"/>
              <w:left w:val="nil"/>
              <w:bottom w:val="nil"/>
              <w:right w:val="nil"/>
            </w:tcBorders>
          </w:tcPr>
          <w:p w14:paraId="2A2BEF9F" w14:textId="6349C6AB" w:rsidR="00523256" w:rsidRPr="00473A95" w:rsidRDefault="00523256" w:rsidP="00ED4276">
            <w:pPr>
              <w:keepLines/>
              <w:jc w:val="both"/>
              <w:rPr>
                <w:rFonts w:ascii="Calibri" w:hAnsi="Calibri" w:cs="Arial"/>
                <w:bCs/>
                <w:i/>
                <w:iCs/>
                <w:sz w:val="21"/>
                <w:szCs w:val="21"/>
                <w:lang w:val="en-US"/>
              </w:rPr>
            </w:pPr>
            <w:r>
              <w:rPr>
                <w:rFonts w:ascii="Calibri" w:hAnsi="Calibri" w:cs="Arial"/>
                <w:bCs/>
                <w:i/>
                <w:iCs/>
                <w:sz w:val="21"/>
                <w:szCs w:val="21"/>
                <w:lang w:val="en-US"/>
              </w:rPr>
              <w:t>Definition:</w:t>
            </w:r>
          </w:p>
        </w:tc>
        <w:tc>
          <w:tcPr>
            <w:tcW w:w="5472" w:type="dxa"/>
            <w:tcBorders>
              <w:top w:val="single" w:sz="4" w:space="0" w:color="auto"/>
              <w:left w:val="nil"/>
              <w:bottom w:val="nil"/>
              <w:right w:val="nil"/>
            </w:tcBorders>
          </w:tcPr>
          <w:p w14:paraId="729472D0" w14:textId="0DD614B1" w:rsidR="00523256" w:rsidRPr="00473A95" w:rsidRDefault="00523256" w:rsidP="00ED4276">
            <w:pPr>
              <w:keepLines/>
              <w:jc w:val="both"/>
              <w:rPr>
                <w:rFonts w:ascii="Calibri" w:hAnsi="Calibri" w:cs="Arial"/>
                <w:bCs/>
                <w:sz w:val="21"/>
                <w:szCs w:val="21"/>
                <w:lang w:val="en-US"/>
              </w:rPr>
            </w:pPr>
            <w:r>
              <w:rPr>
                <w:rFonts w:ascii="Calibri" w:hAnsi="Calibri" w:cs="Arial"/>
                <w:bCs/>
                <w:sz w:val="21"/>
                <w:szCs w:val="21"/>
                <w:lang w:val="en-US"/>
              </w:rPr>
              <w:t xml:space="preserve">Forecasted future expenditure for the period eleven years after the report (year ending </w:t>
            </w:r>
            <w:r w:rsidR="000F06C3">
              <w:rPr>
                <w:rFonts w:ascii="Calibri" w:hAnsi="Calibri" w:cs="Arial"/>
                <w:bCs/>
                <w:sz w:val="21"/>
                <w:szCs w:val="21"/>
                <w:lang w:val="en-US"/>
              </w:rPr>
              <w:t>30/06/2031).</w:t>
            </w:r>
          </w:p>
        </w:tc>
        <w:tc>
          <w:tcPr>
            <w:tcW w:w="913" w:type="dxa"/>
            <w:tcBorders>
              <w:top w:val="single" w:sz="4" w:space="0" w:color="auto"/>
              <w:left w:val="nil"/>
              <w:bottom w:val="nil"/>
              <w:right w:val="nil"/>
            </w:tcBorders>
          </w:tcPr>
          <w:p w14:paraId="44057D6A" w14:textId="77777777" w:rsidR="00523256" w:rsidRDefault="00523256" w:rsidP="00ED4276">
            <w:pPr>
              <w:rPr>
                <w:rFonts w:ascii="Calibri" w:eastAsia="Calibri" w:hAnsi="Calibri" w:cs="Times New Roman"/>
                <w:b/>
                <w:sz w:val="21"/>
                <w:szCs w:val="21"/>
                <w:lang w:val="en-US"/>
              </w:rPr>
            </w:pPr>
          </w:p>
        </w:tc>
      </w:tr>
      <w:tr w:rsidR="00523256" w:rsidRPr="006137D3" w14:paraId="5774FAD4" w14:textId="77777777" w:rsidTr="00473A95">
        <w:tc>
          <w:tcPr>
            <w:tcW w:w="1412" w:type="dxa"/>
            <w:gridSpan w:val="2"/>
            <w:tcBorders>
              <w:top w:val="nil"/>
              <w:left w:val="nil"/>
              <w:bottom w:val="nil"/>
              <w:right w:val="nil"/>
            </w:tcBorders>
          </w:tcPr>
          <w:p w14:paraId="41D9BC29" w14:textId="7CD31DAF" w:rsidR="00523256" w:rsidRPr="00473A95" w:rsidRDefault="000F06C3" w:rsidP="00ED4276">
            <w:pPr>
              <w:keepLines/>
              <w:jc w:val="both"/>
              <w:rPr>
                <w:rFonts w:ascii="Calibri" w:hAnsi="Calibri" w:cs="Arial"/>
                <w:bCs/>
                <w:i/>
                <w:iCs/>
                <w:sz w:val="21"/>
                <w:szCs w:val="21"/>
                <w:lang w:val="en-US"/>
              </w:rPr>
            </w:pPr>
            <w:r>
              <w:rPr>
                <w:rFonts w:ascii="Calibri" w:hAnsi="Calibri" w:cs="Arial"/>
                <w:bCs/>
                <w:i/>
                <w:iCs/>
                <w:sz w:val="21"/>
                <w:szCs w:val="21"/>
                <w:lang w:val="en-US"/>
              </w:rPr>
              <w:t>Processing Rules:</w:t>
            </w:r>
          </w:p>
        </w:tc>
        <w:tc>
          <w:tcPr>
            <w:tcW w:w="5472" w:type="dxa"/>
            <w:tcBorders>
              <w:top w:val="nil"/>
              <w:left w:val="nil"/>
              <w:bottom w:val="nil"/>
              <w:right w:val="nil"/>
            </w:tcBorders>
          </w:tcPr>
          <w:p w14:paraId="59144FFA" w14:textId="18E03E0B" w:rsidR="00523256" w:rsidRPr="00473A95" w:rsidRDefault="000F06C3" w:rsidP="00ED4276">
            <w:pPr>
              <w:keepLines/>
              <w:jc w:val="both"/>
              <w:rPr>
                <w:rFonts w:ascii="Calibri" w:hAnsi="Calibri" w:cs="Arial"/>
                <w:bCs/>
                <w:sz w:val="21"/>
                <w:szCs w:val="21"/>
                <w:lang w:val="en-US"/>
              </w:rPr>
            </w:pPr>
            <w:r>
              <w:rPr>
                <w:rFonts w:ascii="Calibri" w:hAnsi="Calibri" w:cs="Arial"/>
                <w:bCs/>
                <w:sz w:val="21"/>
                <w:szCs w:val="21"/>
                <w:lang w:val="en-US"/>
              </w:rPr>
              <w:t>Input field</w:t>
            </w:r>
          </w:p>
        </w:tc>
        <w:tc>
          <w:tcPr>
            <w:tcW w:w="913" w:type="dxa"/>
            <w:tcBorders>
              <w:top w:val="nil"/>
              <w:left w:val="nil"/>
              <w:bottom w:val="nil"/>
              <w:right w:val="nil"/>
            </w:tcBorders>
          </w:tcPr>
          <w:p w14:paraId="7B4D16EA" w14:textId="77777777" w:rsidR="00523256" w:rsidRDefault="00523256" w:rsidP="00ED4276">
            <w:pPr>
              <w:rPr>
                <w:rFonts w:ascii="Calibri" w:eastAsia="Calibri" w:hAnsi="Calibri" w:cs="Times New Roman"/>
                <w:b/>
                <w:sz w:val="21"/>
                <w:szCs w:val="21"/>
                <w:lang w:val="en-US"/>
              </w:rPr>
            </w:pPr>
          </w:p>
        </w:tc>
      </w:tr>
      <w:tr w:rsidR="000F06C3" w:rsidRPr="006137D3" w14:paraId="08CFAF4B" w14:textId="77777777" w:rsidTr="000F06C3">
        <w:tc>
          <w:tcPr>
            <w:tcW w:w="1412" w:type="dxa"/>
            <w:gridSpan w:val="2"/>
            <w:tcBorders>
              <w:top w:val="nil"/>
              <w:left w:val="nil"/>
              <w:bottom w:val="nil"/>
              <w:right w:val="nil"/>
            </w:tcBorders>
          </w:tcPr>
          <w:p w14:paraId="2EE12291" w14:textId="77777777" w:rsidR="000F06C3" w:rsidRDefault="000F06C3" w:rsidP="00ED4276">
            <w:pPr>
              <w:keepLines/>
              <w:jc w:val="both"/>
              <w:rPr>
                <w:rFonts w:ascii="Calibri" w:hAnsi="Calibri" w:cs="Arial"/>
                <w:bCs/>
                <w:i/>
                <w:iCs/>
                <w:sz w:val="21"/>
                <w:szCs w:val="21"/>
                <w:lang w:val="en-US"/>
              </w:rPr>
            </w:pPr>
          </w:p>
        </w:tc>
        <w:tc>
          <w:tcPr>
            <w:tcW w:w="5472" w:type="dxa"/>
            <w:tcBorders>
              <w:top w:val="nil"/>
              <w:left w:val="nil"/>
              <w:bottom w:val="nil"/>
              <w:right w:val="nil"/>
            </w:tcBorders>
          </w:tcPr>
          <w:p w14:paraId="0DF7E048" w14:textId="77777777" w:rsidR="000F06C3" w:rsidRDefault="000F06C3" w:rsidP="00ED4276">
            <w:pPr>
              <w:keepLines/>
              <w:jc w:val="both"/>
              <w:rPr>
                <w:rFonts w:ascii="Calibri" w:hAnsi="Calibri" w:cs="Arial"/>
                <w:bCs/>
                <w:sz w:val="21"/>
                <w:szCs w:val="21"/>
                <w:lang w:val="en-US"/>
              </w:rPr>
            </w:pPr>
          </w:p>
        </w:tc>
        <w:tc>
          <w:tcPr>
            <w:tcW w:w="913" w:type="dxa"/>
            <w:tcBorders>
              <w:top w:val="nil"/>
              <w:left w:val="nil"/>
              <w:bottom w:val="nil"/>
              <w:right w:val="nil"/>
            </w:tcBorders>
          </w:tcPr>
          <w:p w14:paraId="7963E832" w14:textId="77777777" w:rsidR="000F06C3" w:rsidRDefault="000F06C3" w:rsidP="00ED4276">
            <w:pPr>
              <w:rPr>
                <w:rFonts w:ascii="Calibri" w:eastAsia="Calibri" w:hAnsi="Calibri" w:cs="Times New Roman"/>
                <w:b/>
                <w:sz w:val="21"/>
                <w:szCs w:val="21"/>
                <w:lang w:val="en-US"/>
              </w:rPr>
            </w:pPr>
          </w:p>
        </w:tc>
      </w:tr>
      <w:bookmarkEnd w:id="3"/>
      <w:tr w:rsidR="005D38EA" w:rsidRPr="006137D3" w14:paraId="492C8778" w14:textId="77777777" w:rsidTr="00ED4276">
        <w:tc>
          <w:tcPr>
            <w:tcW w:w="1252" w:type="dxa"/>
          </w:tcPr>
          <w:p w14:paraId="5FAD277B" w14:textId="579C1BCB" w:rsidR="005D38EA" w:rsidRPr="00846A17" w:rsidRDefault="005D38EA" w:rsidP="005D38EA">
            <w:pPr>
              <w:keepLines/>
              <w:spacing w:after="160" w:line="259" w:lineRule="auto"/>
              <w:jc w:val="both"/>
              <w:rPr>
                <w:rFonts w:ascii="Calibri" w:hAnsi="Calibri" w:cs="Calibri"/>
                <w:b/>
                <w:sz w:val="21"/>
                <w:szCs w:val="21"/>
                <w:lang w:val="en-US"/>
              </w:rPr>
            </w:pPr>
            <w:r w:rsidRPr="000F7722">
              <w:rPr>
                <w:rFonts w:ascii="Calibri" w:hAnsi="Calibri" w:cs="Calibri"/>
                <w:b/>
                <w:sz w:val="21"/>
                <w:szCs w:val="21"/>
                <w:lang w:val="en-US"/>
              </w:rPr>
              <w:t xml:space="preserve">Col. </w:t>
            </w:r>
            <w:r w:rsidR="0061762D">
              <w:rPr>
                <w:rFonts w:ascii="Calibri" w:hAnsi="Calibri" w:cs="Calibri"/>
                <w:b/>
                <w:sz w:val="21"/>
                <w:szCs w:val="21"/>
                <w:lang w:val="en-US"/>
              </w:rPr>
              <w:t>17</w:t>
            </w:r>
          </w:p>
        </w:tc>
        <w:tc>
          <w:tcPr>
            <w:tcW w:w="5632" w:type="dxa"/>
            <w:gridSpan w:val="2"/>
          </w:tcPr>
          <w:p w14:paraId="10D083B6" w14:textId="76FF90FA" w:rsidR="005D38EA" w:rsidRPr="007A6775" w:rsidRDefault="005D38EA" w:rsidP="005D38EA">
            <w:pPr>
              <w:keepLines/>
              <w:spacing w:after="160" w:line="259" w:lineRule="auto"/>
              <w:jc w:val="both"/>
              <w:rPr>
                <w:rFonts w:ascii="Calibri" w:hAnsi="Calibri" w:cs="Calibri"/>
                <w:b/>
                <w:sz w:val="21"/>
                <w:szCs w:val="21"/>
                <w:lang w:val="en-US"/>
              </w:rPr>
            </w:pPr>
            <w:r w:rsidRPr="007A6775">
              <w:rPr>
                <w:rFonts w:ascii="Calibri" w:hAnsi="Calibri" w:cs="Calibri"/>
                <w:b/>
                <w:sz w:val="21"/>
                <w:szCs w:val="21"/>
                <w:lang w:val="en-US"/>
              </w:rPr>
              <w:t>Growth</w:t>
            </w:r>
          </w:p>
        </w:tc>
        <w:tc>
          <w:tcPr>
            <w:tcW w:w="913" w:type="dxa"/>
          </w:tcPr>
          <w:p w14:paraId="2A59916B" w14:textId="4569AD3F" w:rsidR="005D38EA" w:rsidRPr="00CD3DD5" w:rsidRDefault="005D38EA" w:rsidP="005D38EA">
            <w:pPr>
              <w:keepLines/>
              <w:spacing w:after="160" w:line="259" w:lineRule="auto"/>
              <w:jc w:val="both"/>
              <w:rPr>
                <w:rFonts w:ascii="Calibri" w:hAnsi="Calibri" w:cs="Arial"/>
                <w:b/>
                <w:sz w:val="21"/>
                <w:szCs w:val="21"/>
                <w:lang w:val="en-US"/>
              </w:rPr>
            </w:pPr>
            <w:r w:rsidRPr="00CD3DD5">
              <w:rPr>
                <w:rFonts w:cs="Arial"/>
                <w:b/>
                <w:lang w:val="en-US"/>
              </w:rPr>
              <w:t>%</w:t>
            </w:r>
          </w:p>
        </w:tc>
      </w:tr>
      <w:tr w:rsidR="005D38EA" w:rsidRPr="006137D3" w14:paraId="542B51B1" w14:textId="77777777" w:rsidTr="00ED4276">
        <w:trPr>
          <w:gridAfter w:val="1"/>
          <w:wAfter w:w="913" w:type="dxa"/>
        </w:trPr>
        <w:tc>
          <w:tcPr>
            <w:tcW w:w="1412" w:type="dxa"/>
            <w:gridSpan w:val="2"/>
            <w:tcBorders>
              <w:left w:val="single" w:sz="4" w:space="0" w:color="FFFFFF"/>
              <w:bottom w:val="single" w:sz="4" w:space="0" w:color="FFFFFF"/>
              <w:right w:val="single" w:sz="4" w:space="0" w:color="FFFFFF"/>
            </w:tcBorders>
          </w:tcPr>
          <w:p w14:paraId="4C55D904" w14:textId="02282F6B" w:rsidR="005D38EA" w:rsidRPr="00846A17" w:rsidRDefault="005D38EA" w:rsidP="005D38EA">
            <w:pPr>
              <w:keepLines/>
              <w:spacing w:after="160" w:line="259" w:lineRule="auto"/>
              <w:jc w:val="both"/>
              <w:rPr>
                <w:rFonts w:ascii="Calibri" w:hAnsi="Calibri" w:cs="Calibri"/>
                <w:bCs/>
                <w:i/>
                <w:sz w:val="21"/>
                <w:szCs w:val="21"/>
                <w:lang w:val="en-US"/>
              </w:rPr>
            </w:pPr>
            <w:r w:rsidRPr="000F7722">
              <w:rPr>
                <w:rFonts w:ascii="Calibri" w:hAnsi="Calibri" w:cs="Calibri"/>
                <w:i/>
                <w:sz w:val="21"/>
                <w:szCs w:val="21"/>
                <w:lang w:val="en-US"/>
              </w:rPr>
              <w:t>Definition:</w:t>
            </w:r>
          </w:p>
        </w:tc>
        <w:tc>
          <w:tcPr>
            <w:tcW w:w="5472" w:type="dxa"/>
            <w:tcBorders>
              <w:left w:val="single" w:sz="4" w:space="0" w:color="FFFFFF"/>
              <w:bottom w:val="single" w:sz="4" w:space="0" w:color="FFFFFF"/>
              <w:right w:val="single" w:sz="4" w:space="0" w:color="FFFFFF"/>
            </w:tcBorders>
          </w:tcPr>
          <w:p w14:paraId="1E28EDE0" w14:textId="77777777" w:rsidR="005D38EA" w:rsidRPr="007A6775" w:rsidRDefault="005D38EA" w:rsidP="005D38EA">
            <w:pPr>
              <w:keepLines/>
              <w:spacing w:after="160" w:line="259" w:lineRule="auto"/>
              <w:jc w:val="both"/>
              <w:rPr>
                <w:rFonts w:ascii="Calibri" w:hAnsi="Calibri" w:cs="Calibri"/>
                <w:sz w:val="21"/>
                <w:szCs w:val="21"/>
                <w:lang w:val="en-US"/>
              </w:rPr>
            </w:pPr>
            <w:r w:rsidRPr="007A6775">
              <w:rPr>
                <w:rFonts w:ascii="Calibri" w:hAnsi="Calibri" w:cs="Calibri"/>
                <w:sz w:val="21"/>
                <w:szCs w:val="21"/>
                <w:lang w:val="en-US"/>
              </w:rPr>
              <w:t>Percentage of the project’s expenditure allocated to the growth category defined above.</w:t>
            </w:r>
          </w:p>
          <w:p w14:paraId="2489C3DA" w14:textId="35EF620A" w:rsidR="005D38EA" w:rsidRPr="000F7722" w:rsidRDefault="005D38EA" w:rsidP="005D38EA">
            <w:pPr>
              <w:keepLines/>
              <w:spacing w:after="160" w:line="259" w:lineRule="auto"/>
              <w:jc w:val="both"/>
              <w:rPr>
                <w:rFonts w:ascii="Calibri" w:hAnsi="Calibri" w:cs="Calibri"/>
                <w:sz w:val="21"/>
                <w:szCs w:val="21"/>
                <w:lang w:val="en-US"/>
              </w:rPr>
            </w:pPr>
            <w:r w:rsidRPr="004723A6">
              <w:rPr>
                <w:rFonts w:ascii="Calibri" w:hAnsi="Calibri" w:cs="Calibri"/>
                <w:sz w:val="21"/>
                <w:szCs w:val="21"/>
                <w:lang w:val="en-US"/>
              </w:rPr>
              <w:t>Please note that the sum of percentages for renewals, levels of service and growth allocations should sum 100%.</w:t>
            </w:r>
          </w:p>
        </w:tc>
      </w:tr>
      <w:tr w:rsidR="005D38EA" w:rsidRPr="006137D3" w14:paraId="5B34D3CB" w14:textId="77777777" w:rsidTr="00ED4276">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1CE9E8CA" w14:textId="3B90EBC1" w:rsidR="005D38EA" w:rsidRPr="00846A17" w:rsidRDefault="005D38EA" w:rsidP="005D38EA">
            <w:pPr>
              <w:keepLines/>
              <w:spacing w:after="160" w:line="259" w:lineRule="auto"/>
              <w:jc w:val="both"/>
              <w:rPr>
                <w:rFonts w:ascii="Calibri" w:hAnsi="Calibri" w:cs="Calibri"/>
                <w:bCs/>
                <w:i/>
                <w:sz w:val="21"/>
                <w:szCs w:val="21"/>
                <w:lang w:val="en-US"/>
              </w:rPr>
            </w:pPr>
            <w:r w:rsidRPr="000F7722">
              <w:rPr>
                <w:rFonts w:ascii="Calibri" w:hAnsi="Calibri" w:cs="Calibri"/>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54946007" w14:textId="41B127F3" w:rsidR="005D38EA" w:rsidRPr="007A6775" w:rsidRDefault="005D38EA" w:rsidP="005D38EA">
            <w:pPr>
              <w:keepLines/>
              <w:spacing w:after="160" w:line="259" w:lineRule="auto"/>
              <w:jc w:val="both"/>
              <w:rPr>
                <w:rFonts w:ascii="Calibri" w:hAnsi="Calibri" w:cs="Calibri"/>
                <w:sz w:val="21"/>
                <w:szCs w:val="21"/>
                <w:lang w:val="en-US"/>
              </w:rPr>
            </w:pPr>
            <w:r w:rsidRPr="007A6775">
              <w:rPr>
                <w:rFonts w:ascii="Calibri" w:hAnsi="Calibri" w:cs="Calibri"/>
                <w:sz w:val="21"/>
                <w:szCs w:val="21"/>
                <w:lang w:val="en-US"/>
              </w:rPr>
              <w:t>Input field</w:t>
            </w:r>
          </w:p>
        </w:tc>
      </w:tr>
      <w:tr w:rsidR="000F06C3" w:rsidRPr="006137D3" w14:paraId="3E54AE2B" w14:textId="77777777" w:rsidTr="00ED4276">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32097B26" w14:textId="77777777" w:rsidR="000F06C3" w:rsidRPr="000F7722" w:rsidRDefault="000F06C3" w:rsidP="005D38EA">
            <w:pPr>
              <w:keepLines/>
              <w:spacing w:after="160" w:line="259" w:lineRule="auto"/>
              <w:jc w:val="both"/>
              <w:rPr>
                <w:rFonts w:ascii="Calibri" w:hAnsi="Calibri" w:cs="Calibri"/>
                <w:i/>
                <w:sz w:val="21"/>
                <w:szCs w:val="21"/>
                <w:lang w:val="en-US"/>
              </w:rPr>
            </w:pPr>
          </w:p>
        </w:tc>
        <w:tc>
          <w:tcPr>
            <w:tcW w:w="5472" w:type="dxa"/>
            <w:tcBorders>
              <w:top w:val="single" w:sz="4" w:space="0" w:color="FFFFFF"/>
              <w:left w:val="single" w:sz="4" w:space="0" w:color="FFFFFF"/>
              <w:bottom w:val="single" w:sz="4" w:space="0" w:color="FFFFFF"/>
              <w:right w:val="single" w:sz="4" w:space="0" w:color="FFFFFF"/>
            </w:tcBorders>
          </w:tcPr>
          <w:p w14:paraId="30C6310E" w14:textId="77777777" w:rsidR="000F06C3" w:rsidRPr="007A6775" w:rsidRDefault="000F06C3" w:rsidP="005D38EA">
            <w:pPr>
              <w:keepLines/>
              <w:spacing w:after="160" w:line="259" w:lineRule="auto"/>
              <w:jc w:val="both"/>
              <w:rPr>
                <w:rFonts w:ascii="Calibri" w:hAnsi="Calibri" w:cs="Calibri"/>
                <w:sz w:val="21"/>
                <w:szCs w:val="21"/>
                <w:lang w:val="en-US"/>
              </w:rPr>
            </w:pPr>
          </w:p>
        </w:tc>
      </w:tr>
      <w:tr w:rsidR="005D38EA" w:rsidRPr="006137D3" w14:paraId="21F249D5" w14:textId="77777777" w:rsidTr="00ED4276">
        <w:tc>
          <w:tcPr>
            <w:tcW w:w="1252" w:type="dxa"/>
          </w:tcPr>
          <w:p w14:paraId="14ADF821" w14:textId="1AE324B3" w:rsidR="005D38EA" w:rsidRPr="00CD3DD5" w:rsidRDefault="005D38EA" w:rsidP="005D38EA">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lastRenderedPageBreak/>
              <w:t xml:space="preserve">Col. </w:t>
            </w:r>
            <w:r w:rsidR="0061762D">
              <w:rPr>
                <w:rFonts w:ascii="Calibri" w:hAnsi="Calibri" w:cs="Arial"/>
                <w:b/>
                <w:sz w:val="21"/>
                <w:szCs w:val="21"/>
                <w:lang w:val="en-US"/>
              </w:rPr>
              <w:t>18</w:t>
            </w:r>
          </w:p>
        </w:tc>
        <w:tc>
          <w:tcPr>
            <w:tcW w:w="5632" w:type="dxa"/>
            <w:gridSpan w:val="2"/>
          </w:tcPr>
          <w:p w14:paraId="7114B43F" w14:textId="4EAAEE4C" w:rsidR="005D38EA" w:rsidRPr="00CD3DD5" w:rsidRDefault="005D38EA" w:rsidP="005D38EA">
            <w:pPr>
              <w:keepLines/>
              <w:spacing w:after="160" w:line="259" w:lineRule="auto"/>
              <w:jc w:val="both"/>
              <w:rPr>
                <w:rFonts w:ascii="Calibri" w:hAnsi="Calibri" w:cs="Arial"/>
                <w:b/>
                <w:sz w:val="21"/>
                <w:szCs w:val="21"/>
                <w:lang w:val="en-US"/>
              </w:rPr>
            </w:pPr>
            <w:r>
              <w:rPr>
                <w:rFonts w:ascii="Calibri" w:hAnsi="Calibri" w:cs="Arial"/>
                <w:b/>
                <w:sz w:val="21"/>
                <w:szCs w:val="21"/>
                <w:lang w:val="en-US"/>
              </w:rPr>
              <w:t>Enhancement (Levels of service)</w:t>
            </w:r>
          </w:p>
        </w:tc>
        <w:tc>
          <w:tcPr>
            <w:tcW w:w="913" w:type="dxa"/>
          </w:tcPr>
          <w:p w14:paraId="4253BFCF" w14:textId="77777777" w:rsidR="005D38EA" w:rsidRPr="00CD3DD5" w:rsidRDefault="005D38EA" w:rsidP="005D38EA">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w:t>
            </w:r>
          </w:p>
        </w:tc>
      </w:tr>
      <w:tr w:rsidR="005D38EA" w:rsidRPr="006137D3" w14:paraId="3745BD3D" w14:textId="77777777" w:rsidTr="00ED4276">
        <w:trPr>
          <w:gridAfter w:val="1"/>
          <w:wAfter w:w="913" w:type="dxa"/>
        </w:trPr>
        <w:tc>
          <w:tcPr>
            <w:tcW w:w="1412" w:type="dxa"/>
            <w:gridSpan w:val="2"/>
            <w:tcBorders>
              <w:left w:val="single" w:sz="4" w:space="0" w:color="FFFFFF"/>
              <w:bottom w:val="single" w:sz="4" w:space="0" w:color="FFFFFF"/>
              <w:right w:val="single" w:sz="4" w:space="0" w:color="FFFFFF"/>
            </w:tcBorders>
          </w:tcPr>
          <w:p w14:paraId="67073DDA" w14:textId="77777777" w:rsidR="005D38EA" w:rsidRPr="00874531" w:rsidRDefault="005D38EA" w:rsidP="005D38EA">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1BDCCD5B" w14:textId="0E84BB2B" w:rsidR="005D38EA" w:rsidRPr="00CD3DD5" w:rsidRDefault="005D38EA" w:rsidP="005D38EA">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 xml:space="preserve">Percentage of the project’s expenditure allocated to </w:t>
            </w:r>
            <w:r>
              <w:rPr>
                <w:rFonts w:ascii="Calibri" w:hAnsi="Calibri" w:cs="Arial"/>
                <w:sz w:val="21"/>
                <w:szCs w:val="21"/>
                <w:lang w:val="en-US"/>
              </w:rPr>
              <w:t>levels of service</w:t>
            </w:r>
            <w:r w:rsidRPr="00CD3DD5">
              <w:rPr>
                <w:rFonts w:ascii="Calibri" w:hAnsi="Calibri" w:cs="Arial"/>
                <w:sz w:val="21"/>
                <w:szCs w:val="21"/>
                <w:lang w:val="en-US"/>
              </w:rPr>
              <w:t xml:space="preserve"> improvements.</w:t>
            </w:r>
          </w:p>
          <w:p w14:paraId="00BEEAE3" w14:textId="34A2F3E8" w:rsidR="005D38EA" w:rsidRPr="00CD3DD5" w:rsidRDefault="005D38EA" w:rsidP="005D38EA">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 xml:space="preserve">Please note that the sum of percentages for </w:t>
            </w:r>
            <w:r>
              <w:rPr>
                <w:rFonts w:ascii="Calibri" w:hAnsi="Calibri" w:cs="Arial"/>
                <w:sz w:val="21"/>
                <w:szCs w:val="21"/>
                <w:lang w:val="en-US"/>
              </w:rPr>
              <w:t>renewals</w:t>
            </w:r>
            <w:r w:rsidRPr="00CD3DD5">
              <w:rPr>
                <w:rFonts w:ascii="Calibri" w:hAnsi="Calibri" w:cs="Arial"/>
                <w:sz w:val="21"/>
                <w:szCs w:val="21"/>
                <w:lang w:val="en-US"/>
              </w:rPr>
              <w:t xml:space="preserve">, </w:t>
            </w:r>
            <w:r>
              <w:rPr>
                <w:rFonts w:ascii="Calibri" w:hAnsi="Calibri" w:cs="Arial"/>
                <w:sz w:val="21"/>
                <w:szCs w:val="21"/>
                <w:lang w:val="en-US"/>
              </w:rPr>
              <w:t>levels of service</w:t>
            </w:r>
            <w:r w:rsidRPr="00CD3DD5">
              <w:rPr>
                <w:rFonts w:ascii="Calibri" w:hAnsi="Calibri" w:cs="Arial"/>
                <w:sz w:val="21"/>
                <w:szCs w:val="21"/>
                <w:lang w:val="en-US"/>
              </w:rPr>
              <w:t xml:space="preserve"> and growth allocations should sum 100%.</w:t>
            </w:r>
          </w:p>
        </w:tc>
      </w:tr>
      <w:tr w:rsidR="005D38EA" w:rsidRPr="006137D3" w14:paraId="0446BA72" w14:textId="77777777" w:rsidTr="00ED4276">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09799E89" w14:textId="77777777" w:rsidR="005D38EA" w:rsidRPr="00874531" w:rsidRDefault="005D38EA" w:rsidP="005D38EA">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19C3B6C1" w14:textId="77777777" w:rsidR="005D38EA" w:rsidRPr="00CD3DD5" w:rsidRDefault="005D38EA" w:rsidP="005D38EA">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F301C2" w:rsidRPr="006137D3" w14:paraId="02E6D0AE" w14:textId="77777777" w:rsidTr="00902E99">
        <w:tc>
          <w:tcPr>
            <w:tcW w:w="1252" w:type="dxa"/>
          </w:tcPr>
          <w:p w14:paraId="5529A212" w14:textId="1703945D" w:rsidR="00F301C2" w:rsidRPr="00CD3DD5" w:rsidRDefault="00F301C2" w:rsidP="00F301C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 xml:space="preserve">Col. </w:t>
            </w:r>
            <w:r w:rsidR="0061762D">
              <w:rPr>
                <w:rFonts w:ascii="Calibri" w:hAnsi="Calibri" w:cs="Arial"/>
                <w:b/>
                <w:sz w:val="21"/>
                <w:szCs w:val="21"/>
                <w:lang w:val="en-US"/>
              </w:rPr>
              <w:t>19</w:t>
            </w:r>
          </w:p>
        </w:tc>
        <w:tc>
          <w:tcPr>
            <w:tcW w:w="5632" w:type="dxa"/>
            <w:gridSpan w:val="2"/>
          </w:tcPr>
          <w:p w14:paraId="393B6A0D" w14:textId="1482230E" w:rsidR="00F301C2" w:rsidRPr="00CD3DD5" w:rsidRDefault="00F301C2" w:rsidP="00F301C2">
            <w:pPr>
              <w:keepLines/>
              <w:spacing w:after="160" w:line="259" w:lineRule="auto"/>
              <w:jc w:val="both"/>
              <w:rPr>
                <w:rFonts w:ascii="Calibri" w:hAnsi="Calibri" w:cs="Arial"/>
                <w:b/>
                <w:sz w:val="21"/>
                <w:szCs w:val="21"/>
                <w:lang w:val="en-US"/>
              </w:rPr>
            </w:pPr>
            <w:r w:rsidRPr="007C5326">
              <w:rPr>
                <w:rFonts w:ascii="Calibri" w:hAnsi="Calibri" w:cs="Calibri"/>
                <w:b/>
                <w:sz w:val="21"/>
                <w:szCs w:val="21"/>
                <w:lang w:val="en-US"/>
              </w:rPr>
              <w:t xml:space="preserve"> </w:t>
            </w:r>
            <w:r>
              <w:rPr>
                <w:rFonts w:ascii="Calibri" w:hAnsi="Calibri" w:cs="Calibri"/>
                <w:b/>
                <w:sz w:val="21"/>
                <w:szCs w:val="21"/>
                <w:lang w:val="en-US"/>
              </w:rPr>
              <w:t xml:space="preserve">Base Service </w:t>
            </w:r>
            <w:r w:rsidRPr="007C5326">
              <w:rPr>
                <w:rFonts w:ascii="Calibri" w:hAnsi="Calibri" w:cs="Calibri"/>
                <w:b/>
                <w:sz w:val="21"/>
                <w:szCs w:val="21"/>
                <w:lang w:val="en-US"/>
              </w:rPr>
              <w:t>(Renewals)</w:t>
            </w:r>
          </w:p>
        </w:tc>
        <w:tc>
          <w:tcPr>
            <w:tcW w:w="913" w:type="dxa"/>
          </w:tcPr>
          <w:p w14:paraId="37604293" w14:textId="77777777" w:rsidR="00F301C2" w:rsidRPr="00CD3DD5" w:rsidRDefault="00F301C2" w:rsidP="00F301C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w:t>
            </w:r>
          </w:p>
        </w:tc>
      </w:tr>
      <w:tr w:rsidR="00F301C2" w:rsidRPr="006137D3" w14:paraId="14A1F775" w14:textId="77777777" w:rsidTr="00902E99">
        <w:trPr>
          <w:gridAfter w:val="1"/>
          <w:wAfter w:w="913" w:type="dxa"/>
        </w:trPr>
        <w:tc>
          <w:tcPr>
            <w:tcW w:w="1412" w:type="dxa"/>
            <w:gridSpan w:val="2"/>
            <w:tcBorders>
              <w:left w:val="single" w:sz="4" w:space="0" w:color="FFFFFF"/>
              <w:bottom w:val="single" w:sz="4" w:space="0" w:color="FFFFFF"/>
              <w:right w:val="single" w:sz="4" w:space="0" w:color="FFFFFF"/>
            </w:tcBorders>
          </w:tcPr>
          <w:p w14:paraId="6BE05D6E" w14:textId="77777777" w:rsidR="00F301C2" w:rsidRPr="00874531" w:rsidRDefault="00F301C2" w:rsidP="00F301C2">
            <w:pPr>
              <w:keepLines/>
              <w:spacing w:after="160" w:line="259" w:lineRule="auto"/>
              <w:jc w:val="both"/>
              <w:rPr>
                <w:rFonts w:ascii="Calibri" w:hAnsi="Calibri" w:cs="Arial"/>
                <w:bCs/>
                <w:i/>
                <w:sz w:val="21"/>
                <w:szCs w:val="21"/>
                <w:lang w:val="en-US"/>
              </w:rPr>
            </w:pPr>
            <w:r w:rsidRPr="0088425E">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196D23FA" w14:textId="77777777" w:rsidR="00F301C2" w:rsidRPr="007C5326" w:rsidRDefault="00F301C2" w:rsidP="00F301C2">
            <w:pPr>
              <w:pStyle w:val="Bodyromannumerals"/>
              <w:rPr>
                <w:color w:val="000000" w:themeColor="text1"/>
                <w:lang w:val="en-US"/>
              </w:rPr>
            </w:pPr>
            <w:r w:rsidRPr="007C5326">
              <w:rPr>
                <w:color w:val="000000" w:themeColor="text1"/>
                <w:lang w:val="en-US"/>
              </w:rPr>
              <w:t>Percentage of the project’s expenditure allocated to renewals.</w:t>
            </w:r>
          </w:p>
          <w:p w14:paraId="0B09DE4D" w14:textId="77777777" w:rsidR="00F301C2" w:rsidRPr="00CD3DD5" w:rsidRDefault="00F301C2" w:rsidP="00F301C2">
            <w:pPr>
              <w:keepLines/>
              <w:spacing w:after="160" w:line="259" w:lineRule="auto"/>
              <w:jc w:val="both"/>
              <w:rPr>
                <w:rFonts w:ascii="Calibri" w:hAnsi="Calibri" w:cs="Arial"/>
                <w:sz w:val="21"/>
                <w:szCs w:val="21"/>
                <w:lang w:val="en-US"/>
              </w:rPr>
            </w:pPr>
            <w:r w:rsidRPr="007C5326">
              <w:rPr>
                <w:rFonts w:ascii="Calibri" w:hAnsi="Calibri" w:cs="Calibri"/>
                <w:color w:val="000000" w:themeColor="text1"/>
                <w:sz w:val="21"/>
                <w:szCs w:val="21"/>
                <w:lang w:val="en-US"/>
              </w:rPr>
              <w:t>Please note that the sum of percentages for renewals, levels of service and growth allocations should sum 100%.</w:t>
            </w:r>
          </w:p>
        </w:tc>
      </w:tr>
      <w:tr w:rsidR="00F301C2" w:rsidRPr="006137D3" w14:paraId="03692AFD" w14:textId="77777777" w:rsidTr="00902E99">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249F01EC" w14:textId="77777777" w:rsidR="00F301C2" w:rsidRPr="00874531" w:rsidRDefault="00F301C2" w:rsidP="00F301C2">
            <w:pPr>
              <w:keepLines/>
              <w:spacing w:after="160" w:line="259" w:lineRule="auto"/>
              <w:jc w:val="both"/>
              <w:rPr>
                <w:rFonts w:ascii="Calibri" w:hAnsi="Calibri" w:cs="Arial"/>
                <w:bCs/>
                <w:i/>
                <w:sz w:val="21"/>
                <w:szCs w:val="21"/>
                <w:lang w:val="en-US"/>
              </w:rPr>
            </w:pPr>
            <w:r w:rsidRPr="0088425E">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031979FA" w14:textId="77777777" w:rsidR="00F301C2" w:rsidRPr="00CD3DD5" w:rsidRDefault="00F301C2" w:rsidP="00F301C2">
            <w:pPr>
              <w:keepLines/>
              <w:spacing w:after="160" w:line="259" w:lineRule="auto"/>
              <w:jc w:val="both"/>
              <w:rPr>
                <w:rFonts w:ascii="Calibri" w:hAnsi="Calibri" w:cs="Arial"/>
                <w:sz w:val="21"/>
                <w:szCs w:val="21"/>
                <w:lang w:val="en-US"/>
              </w:rPr>
            </w:pPr>
            <w:r w:rsidRPr="007C5326">
              <w:rPr>
                <w:rFonts w:ascii="Calibri" w:hAnsi="Calibri" w:cs="Calibri"/>
                <w:color w:val="000000" w:themeColor="text1"/>
                <w:sz w:val="21"/>
                <w:szCs w:val="21"/>
                <w:lang w:val="en-US"/>
              </w:rPr>
              <w:t>Input field</w:t>
            </w:r>
          </w:p>
        </w:tc>
      </w:tr>
      <w:tr w:rsidR="00F301C2" w:rsidRPr="006137D3" w14:paraId="1EEE884C" w14:textId="77777777" w:rsidTr="00902E99">
        <w:tc>
          <w:tcPr>
            <w:tcW w:w="1252" w:type="dxa"/>
          </w:tcPr>
          <w:p w14:paraId="74A2E41B" w14:textId="7F5F6323" w:rsidR="00F301C2" w:rsidRPr="00CD3DD5" w:rsidRDefault="00F301C2" w:rsidP="00F301C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 xml:space="preserve">Col. </w:t>
            </w:r>
            <w:r w:rsidR="0061762D">
              <w:rPr>
                <w:rFonts w:ascii="Calibri" w:hAnsi="Calibri" w:cs="Arial"/>
                <w:b/>
                <w:sz w:val="21"/>
                <w:szCs w:val="21"/>
                <w:lang w:val="en-US"/>
              </w:rPr>
              <w:t>20</w:t>
            </w:r>
          </w:p>
        </w:tc>
        <w:tc>
          <w:tcPr>
            <w:tcW w:w="5632" w:type="dxa"/>
            <w:gridSpan w:val="2"/>
          </w:tcPr>
          <w:p w14:paraId="2815D97C" w14:textId="77777777" w:rsidR="00F301C2" w:rsidRPr="00CD3DD5" w:rsidRDefault="00F301C2" w:rsidP="00F301C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Infrastructure</w:t>
            </w:r>
            <w:r w:rsidRPr="00CD3DD5">
              <w:rPr>
                <w:rFonts w:ascii="Calibri" w:hAnsi="Calibri" w:cs="Arial"/>
                <w:b/>
                <w:sz w:val="21"/>
                <w:szCs w:val="21"/>
                <w:lang w:val="en-US"/>
              </w:rPr>
              <w:tab/>
            </w:r>
          </w:p>
        </w:tc>
        <w:tc>
          <w:tcPr>
            <w:tcW w:w="913" w:type="dxa"/>
          </w:tcPr>
          <w:p w14:paraId="69453426" w14:textId="77777777" w:rsidR="00F301C2" w:rsidRPr="00CD3DD5" w:rsidRDefault="00F301C2" w:rsidP="00F301C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w:t>
            </w:r>
          </w:p>
        </w:tc>
      </w:tr>
      <w:tr w:rsidR="00F301C2" w:rsidRPr="006137D3" w14:paraId="13BD9FCF" w14:textId="77777777" w:rsidTr="00902E99">
        <w:trPr>
          <w:gridAfter w:val="1"/>
          <w:wAfter w:w="913" w:type="dxa"/>
        </w:trPr>
        <w:tc>
          <w:tcPr>
            <w:tcW w:w="1412" w:type="dxa"/>
            <w:gridSpan w:val="2"/>
            <w:tcBorders>
              <w:left w:val="single" w:sz="4" w:space="0" w:color="FFFFFF"/>
              <w:bottom w:val="single" w:sz="4" w:space="0" w:color="FFFFFF"/>
              <w:right w:val="single" w:sz="4" w:space="0" w:color="FFFFFF"/>
            </w:tcBorders>
          </w:tcPr>
          <w:p w14:paraId="3FEF9411" w14:textId="77777777" w:rsidR="00F301C2" w:rsidRPr="00874531" w:rsidRDefault="00F301C2" w:rsidP="00F301C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65101C73" w14:textId="77777777" w:rsidR="00F301C2" w:rsidRPr="00CD3DD5" w:rsidRDefault="00F301C2" w:rsidP="00F301C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Percentage of the project’s expenditure allocated to improvements of the infrastructure assets.</w:t>
            </w:r>
          </w:p>
          <w:p w14:paraId="36206489" w14:textId="77777777" w:rsidR="00F301C2" w:rsidRPr="00CD3DD5" w:rsidRDefault="00F301C2" w:rsidP="00F301C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Please note that the sum of percentages for infrastructure, non-infrastructure and other (corporate) allocations should sum 100%.</w:t>
            </w:r>
          </w:p>
        </w:tc>
      </w:tr>
      <w:tr w:rsidR="00F301C2" w:rsidRPr="006137D3" w14:paraId="2E987CCB" w14:textId="77777777" w:rsidTr="00902E99">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6CA878FA" w14:textId="77777777" w:rsidR="00F301C2" w:rsidRPr="00874531" w:rsidRDefault="00F301C2" w:rsidP="00F301C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1635F22E" w14:textId="77777777" w:rsidR="00F301C2" w:rsidRPr="00CD3DD5" w:rsidRDefault="00F301C2" w:rsidP="00F301C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F301C2" w:rsidRPr="006137D3" w14:paraId="07FB5552" w14:textId="77777777" w:rsidTr="00902E99">
        <w:tc>
          <w:tcPr>
            <w:tcW w:w="1252" w:type="dxa"/>
          </w:tcPr>
          <w:p w14:paraId="2AF8466C" w14:textId="096B2E21" w:rsidR="00F301C2" w:rsidRPr="00CD3DD5" w:rsidRDefault="00F301C2" w:rsidP="00F301C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 xml:space="preserve">Col. </w:t>
            </w:r>
            <w:r w:rsidR="0061762D">
              <w:rPr>
                <w:rFonts w:ascii="Calibri" w:hAnsi="Calibri" w:cs="Arial"/>
                <w:b/>
                <w:sz w:val="21"/>
                <w:szCs w:val="21"/>
                <w:lang w:val="en-US"/>
              </w:rPr>
              <w:t>21</w:t>
            </w:r>
          </w:p>
        </w:tc>
        <w:tc>
          <w:tcPr>
            <w:tcW w:w="5632" w:type="dxa"/>
            <w:gridSpan w:val="2"/>
          </w:tcPr>
          <w:p w14:paraId="11B26C70" w14:textId="77777777" w:rsidR="00F301C2" w:rsidRPr="00CD3DD5" w:rsidRDefault="00F301C2" w:rsidP="00F301C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Non-Infrastructure</w:t>
            </w:r>
          </w:p>
        </w:tc>
        <w:tc>
          <w:tcPr>
            <w:tcW w:w="913" w:type="dxa"/>
          </w:tcPr>
          <w:p w14:paraId="04F6B7F1" w14:textId="77777777" w:rsidR="00F301C2" w:rsidRPr="00CD3DD5" w:rsidRDefault="00F301C2" w:rsidP="00F301C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w:t>
            </w:r>
          </w:p>
        </w:tc>
      </w:tr>
      <w:tr w:rsidR="00F301C2" w:rsidRPr="006137D3" w14:paraId="225C832C" w14:textId="77777777" w:rsidTr="00902E99">
        <w:trPr>
          <w:gridAfter w:val="1"/>
          <w:wAfter w:w="913" w:type="dxa"/>
        </w:trPr>
        <w:tc>
          <w:tcPr>
            <w:tcW w:w="1412" w:type="dxa"/>
            <w:gridSpan w:val="2"/>
            <w:tcBorders>
              <w:left w:val="single" w:sz="4" w:space="0" w:color="FFFFFF"/>
              <w:bottom w:val="single" w:sz="4" w:space="0" w:color="FFFFFF"/>
              <w:right w:val="single" w:sz="4" w:space="0" w:color="FFFFFF"/>
            </w:tcBorders>
          </w:tcPr>
          <w:p w14:paraId="5004EA2E" w14:textId="77777777" w:rsidR="00F301C2" w:rsidRPr="00874531" w:rsidRDefault="00F301C2" w:rsidP="00F301C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6798B3CF" w14:textId="77777777" w:rsidR="00F301C2" w:rsidRPr="00CD3DD5" w:rsidRDefault="00F301C2" w:rsidP="00F301C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Percentage of the project’s expenditure allocated to improvements of the non-infrastructure assets.</w:t>
            </w:r>
          </w:p>
          <w:p w14:paraId="683708E1" w14:textId="77777777" w:rsidR="00F301C2" w:rsidRPr="00CD3DD5" w:rsidRDefault="00F301C2" w:rsidP="00F301C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Please note that the sum of percentages for infrastructure, non-infrastructure and other (corporate) allocations should sum 100%.</w:t>
            </w:r>
          </w:p>
        </w:tc>
      </w:tr>
      <w:tr w:rsidR="00F301C2" w:rsidRPr="006137D3" w14:paraId="0C1B5573" w14:textId="77777777" w:rsidTr="00902E99">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5220E3E2" w14:textId="77777777" w:rsidR="00F301C2" w:rsidRPr="00874531" w:rsidRDefault="00F301C2" w:rsidP="00F301C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52D33815" w14:textId="77777777" w:rsidR="00F301C2" w:rsidRPr="00CD3DD5" w:rsidRDefault="00F301C2" w:rsidP="00F301C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F301C2" w:rsidRPr="006137D3" w14:paraId="3AE148C7" w14:textId="77777777" w:rsidTr="00902E99">
        <w:tc>
          <w:tcPr>
            <w:tcW w:w="1252" w:type="dxa"/>
          </w:tcPr>
          <w:p w14:paraId="0FA9CBC3" w14:textId="6FD55791" w:rsidR="00F301C2" w:rsidRPr="00CD3DD5" w:rsidRDefault="00F301C2" w:rsidP="00F301C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 xml:space="preserve">Col. </w:t>
            </w:r>
            <w:r w:rsidR="0061762D">
              <w:rPr>
                <w:rFonts w:ascii="Calibri" w:hAnsi="Calibri" w:cs="Arial"/>
                <w:b/>
                <w:sz w:val="21"/>
                <w:szCs w:val="21"/>
                <w:lang w:val="en-US"/>
              </w:rPr>
              <w:t>22</w:t>
            </w:r>
          </w:p>
        </w:tc>
        <w:tc>
          <w:tcPr>
            <w:tcW w:w="5632" w:type="dxa"/>
            <w:gridSpan w:val="2"/>
          </w:tcPr>
          <w:p w14:paraId="7FFAA70B" w14:textId="77777777" w:rsidR="00F301C2" w:rsidRPr="00CD3DD5" w:rsidRDefault="00F301C2" w:rsidP="00F301C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Other (Corporate)</w:t>
            </w:r>
          </w:p>
        </w:tc>
        <w:tc>
          <w:tcPr>
            <w:tcW w:w="913" w:type="dxa"/>
          </w:tcPr>
          <w:p w14:paraId="4DE73B78" w14:textId="77777777" w:rsidR="00F301C2" w:rsidRPr="00CD3DD5" w:rsidRDefault="00F301C2" w:rsidP="00F301C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w:t>
            </w:r>
          </w:p>
        </w:tc>
      </w:tr>
      <w:tr w:rsidR="00F301C2" w:rsidRPr="006137D3" w14:paraId="02998198" w14:textId="77777777" w:rsidTr="00902E99">
        <w:trPr>
          <w:gridAfter w:val="1"/>
          <w:wAfter w:w="913" w:type="dxa"/>
        </w:trPr>
        <w:tc>
          <w:tcPr>
            <w:tcW w:w="1412" w:type="dxa"/>
            <w:gridSpan w:val="2"/>
            <w:tcBorders>
              <w:left w:val="single" w:sz="4" w:space="0" w:color="FFFFFF"/>
              <w:bottom w:val="single" w:sz="4" w:space="0" w:color="FFFFFF"/>
              <w:right w:val="single" w:sz="4" w:space="0" w:color="FFFFFF"/>
            </w:tcBorders>
          </w:tcPr>
          <w:p w14:paraId="6FB1E07E" w14:textId="77777777" w:rsidR="00F301C2" w:rsidRPr="00874531" w:rsidRDefault="00F301C2" w:rsidP="00F301C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15FE38B0" w14:textId="77777777" w:rsidR="00F301C2" w:rsidRPr="00CD3DD5" w:rsidRDefault="00F301C2" w:rsidP="00F301C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Percentage of the project’s expenditure allocated to other (corporate) improvements.</w:t>
            </w:r>
          </w:p>
          <w:p w14:paraId="54D1759A" w14:textId="77777777" w:rsidR="00F301C2" w:rsidRPr="00CD3DD5" w:rsidRDefault="00F301C2" w:rsidP="00F301C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Please note that the sum of percentages for infrastructure, non-infrastructure and other (corporate) allocations should sum 100%.</w:t>
            </w:r>
          </w:p>
        </w:tc>
      </w:tr>
      <w:tr w:rsidR="00F301C2" w:rsidRPr="006137D3" w14:paraId="3937276D" w14:textId="77777777" w:rsidTr="00902E99">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560D663B" w14:textId="77777777" w:rsidR="00F301C2" w:rsidRPr="00874531" w:rsidRDefault="00F301C2" w:rsidP="00F301C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5B17C03F" w14:textId="77777777" w:rsidR="00F301C2" w:rsidRPr="00CD3DD5" w:rsidRDefault="00F301C2" w:rsidP="00F301C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F301C2" w:rsidRPr="006137D3" w14:paraId="0A771CE1" w14:textId="77777777" w:rsidTr="00902E99">
        <w:tc>
          <w:tcPr>
            <w:tcW w:w="1252" w:type="dxa"/>
          </w:tcPr>
          <w:p w14:paraId="13F041B7" w14:textId="668D3CA0" w:rsidR="00F301C2" w:rsidRPr="00CD3DD5" w:rsidRDefault="00F301C2" w:rsidP="00F301C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lastRenderedPageBreak/>
              <w:t xml:space="preserve">Col. </w:t>
            </w:r>
            <w:r w:rsidR="0061762D">
              <w:rPr>
                <w:rFonts w:ascii="Calibri" w:hAnsi="Calibri" w:cs="Arial"/>
                <w:b/>
                <w:sz w:val="21"/>
                <w:szCs w:val="21"/>
                <w:lang w:val="en-US"/>
              </w:rPr>
              <w:t>23</w:t>
            </w:r>
          </w:p>
        </w:tc>
        <w:tc>
          <w:tcPr>
            <w:tcW w:w="5632" w:type="dxa"/>
            <w:gridSpan w:val="2"/>
          </w:tcPr>
          <w:p w14:paraId="0315B70A" w14:textId="77777777" w:rsidR="00F301C2" w:rsidRPr="00CD3DD5" w:rsidRDefault="00F301C2" w:rsidP="00F301C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Urban</w:t>
            </w:r>
          </w:p>
        </w:tc>
        <w:tc>
          <w:tcPr>
            <w:tcW w:w="913" w:type="dxa"/>
          </w:tcPr>
          <w:p w14:paraId="731BBEE4" w14:textId="77777777" w:rsidR="00F301C2" w:rsidRPr="00CD3DD5" w:rsidRDefault="00F301C2" w:rsidP="00F301C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w:t>
            </w:r>
          </w:p>
        </w:tc>
      </w:tr>
      <w:tr w:rsidR="00F301C2" w:rsidRPr="006137D3" w14:paraId="062BBE80" w14:textId="77777777" w:rsidTr="00902E99">
        <w:trPr>
          <w:gridAfter w:val="1"/>
          <w:wAfter w:w="913" w:type="dxa"/>
        </w:trPr>
        <w:tc>
          <w:tcPr>
            <w:tcW w:w="1412" w:type="dxa"/>
            <w:gridSpan w:val="2"/>
            <w:tcBorders>
              <w:left w:val="single" w:sz="4" w:space="0" w:color="FFFFFF"/>
              <w:bottom w:val="single" w:sz="4" w:space="0" w:color="FFFFFF"/>
              <w:right w:val="single" w:sz="4" w:space="0" w:color="FFFFFF"/>
            </w:tcBorders>
          </w:tcPr>
          <w:p w14:paraId="169BAB73" w14:textId="77777777" w:rsidR="00F301C2" w:rsidRPr="00874531" w:rsidRDefault="00F301C2" w:rsidP="00F301C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6D0D07BB" w14:textId="77777777" w:rsidR="00F301C2" w:rsidRPr="00CD3DD5" w:rsidRDefault="00F301C2" w:rsidP="00F301C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Percentage of the project’s expenditure allocated to the improvements in the urban areas.</w:t>
            </w:r>
          </w:p>
          <w:p w14:paraId="27EE908A" w14:textId="77777777" w:rsidR="00F301C2" w:rsidRPr="00CD3DD5" w:rsidRDefault="00F301C2" w:rsidP="00F301C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Please note that the percentages for the urban and rural allocation should sum to 100%.</w:t>
            </w:r>
          </w:p>
        </w:tc>
      </w:tr>
      <w:tr w:rsidR="00F301C2" w:rsidRPr="006137D3" w14:paraId="02A37687" w14:textId="77777777" w:rsidTr="00902E99">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5737E919" w14:textId="77777777" w:rsidR="00F301C2" w:rsidRPr="00874531" w:rsidRDefault="00F301C2" w:rsidP="00F301C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16F6518E" w14:textId="77777777" w:rsidR="00F301C2" w:rsidRPr="00CD3DD5" w:rsidRDefault="00F301C2" w:rsidP="00F301C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F301C2" w:rsidRPr="006137D3" w14:paraId="134F8A47" w14:textId="77777777" w:rsidTr="00902E99">
        <w:tc>
          <w:tcPr>
            <w:tcW w:w="1252" w:type="dxa"/>
          </w:tcPr>
          <w:p w14:paraId="5406C686" w14:textId="535BB624" w:rsidR="00F301C2" w:rsidRPr="00CD3DD5" w:rsidRDefault="00F301C2" w:rsidP="00F301C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 xml:space="preserve">Col. </w:t>
            </w:r>
            <w:r w:rsidR="0061762D">
              <w:rPr>
                <w:rFonts w:ascii="Calibri" w:hAnsi="Calibri" w:cs="Arial"/>
                <w:b/>
                <w:sz w:val="21"/>
                <w:szCs w:val="21"/>
                <w:lang w:val="en-US"/>
              </w:rPr>
              <w:t>24</w:t>
            </w:r>
          </w:p>
        </w:tc>
        <w:tc>
          <w:tcPr>
            <w:tcW w:w="5632" w:type="dxa"/>
            <w:gridSpan w:val="2"/>
          </w:tcPr>
          <w:p w14:paraId="22FAE657" w14:textId="77777777" w:rsidR="00F301C2" w:rsidRPr="00CD3DD5" w:rsidRDefault="00F301C2" w:rsidP="00F301C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Rural</w:t>
            </w:r>
            <w:r w:rsidRPr="00CD3DD5">
              <w:rPr>
                <w:rFonts w:ascii="Calibri" w:hAnsi="Calibri" w:cs="Arial"/>
                <w:b/>
                <w:sz w:val="21"/>
                <w:szCs w:val="21"/>
                <w:lang w:val="en-US"/>
              </w:rPr>
              <w:tab/>
            </w:r>
          </w:p>
        </w:tc>
        <w:tc>
          <w:tcPr>
            <w:tcW w:w="913" w:type="dxa"/>
          </w:tcPr>
          <w:p w14:paraId="0E63520E" w14:textId="77777777" w:rsidR="00F301C2" w:rsidRPr="00CD3DD5" w:rsidRDefault="00F301C2" w:rsidP="00F301C2">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w:t>
            </w:r>
          </w:p>
        </w:tc>
      </w:tr>
      <w:tr w:rsidR="00F301C2" w:rsidRPr="006137D3" w14:paraId="44DB119E" w14:textId="77777777" w:rsidTr="00902E99">
        <w:trPr>
          <w:gridAfter w:val="1"/>
          <w:wAfter w:w="913" w:type="dxa"/>
        </w:trPr>
        <w:tc>
          <w:tcPr>
            <w:tcW w:w="1412" w:type="dxa"/>
            <w:gridSpan w:val="2"/>
            <w:tcBorders>
              <w:left w:val="single" w:sz="4" w:space="0" w:color="FFFFFF"/>
              <w:bottom w:val="single" w:sz="4" w:space="0" w:color="FFFFFF"/>
              <w:right w:val="single" w:sz="4" w:space="0" w:color="FFFFFF"/>
            </w:tcBorders>
          </w:tcPr>
          <w:p w14:paraId="6D787931" w14:textId="77777777" w:rsidR="00F301C2" w:rsidRPr="00874531" w:rsidRDefault="00F301C2" w:rsidP="00F301C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72" w:type="dxa"/>
            <w:tcBorders>
              <w:left w:val="single" w:sz="4" w:space="0" w:color="FFFFFF"/>
              <w:bottom w:val="single" w:sz="4" w:space="0" w:color="FFFFFF"/>
              <w:right w:val="single" w:sz="4" w:space="0" w:color="FFFFFF"/>
            </w:tcBorders>
          </w:tcPr>
          <w:p w14:paraId="41CE3DDE" w14:textId="77777777" w:rsidR="00F301C2" w:rsidRPr="00CD3DD5" w:rsidRDefault="00F301C2" w:rsidP="00F301C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Percentage of the project’s expenditure allocated to the improvements in the rural areas.</w:t>
            </w:r>
          </w:p>
          <w:p w14:paraId="20284B3C" w14:textId="77777777" w:rsidR="00F301C2" w:rsidRPr="00CD3DD5" w:rsidRDefault="00F301C2" w:rsidP="00F301C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Please note that the percentages for the urban and rural allocation should sum to 100%.</w:t>
            </w:r>
          </w:p>
        </w:tc>
      </w:tr>
      <w:tr w:rsidR="00F301C2" w:rsidRPr="006137D3" w14:paraId="47840733" w14:textId="77777777" w:rsidTr="00902E99">
        <w:trPr>
          <w:gridAfter w:val="1"/>
          <w:wAfter w:w="913" w:type="dxa"/>
        </w:trPr>
        <w:tc>
          <w:tcPr>
            <w:tcW w:w="1412" w:type="dxa"/>
            <w:gridSpan w:val="2"/>
            <w:tcBorders>
              <w:top w:val="single" w:sz="4" w:space="0" w:color="FFFFFF"/>
              <w:left w:val="single" w:sz="4" w:space="0" w:color="FFFFFF"/>
              <w:bottom w:val="single" w:sz="4" w:space="0" w:color="FFFFFF"/>
              <w:right w:val="single" w:sz="4" w:space="0" w:color="FFFFFF"/>
            </w:tcBorders>
          </w:tcPr>
          <w:p w14:paraId="233FA58E" w14:textId="77777777" w:rsidR="00F301C2" w:rsidRPr="00874531" w:rsidRDefault="00F301C2" w:rsidP="00F301C2">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72" w:type="dxa"/>
            <w:tcBorders>
              <w:top w:val="single" w:sz="4" w:space="0" w:color="FFFFFF"/>
              <w:left w:val="single" w:sz="4" w:space="0" w:color="FFFFFF"/>
              <w:bottom w:val="single" w:sz="4" w:space="0" w:color="FFFFFF"/>
              <w:right w:val="single" w:sz="4" w:space="0" w:color="FFFFFF"/>
            </w:tcBorders>
          </w:tcPr>
          <w:p w14:paraId="5BBEF32E" w14:textId="77777777" w:rsidR="00F301C2" w:rsidRPr="00CD3DD5" w:rsidRDefault="00F301C2" w:rsidP="00F301C2">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bl>
    <w:p w14:paraId="4A81F492" w14:textId="0FFAC15E" w:rsidR="0012759E" w:rsidRPr="002D56E6" w:rsidRDefault="00C84B93" w:rsidP="00625A66">
      <w:pPr>
        <w:pStyle w:val="Title1"/>
        <w:ind w:left="0"/>
      </w:pPr>
      <w:r>
        <w:br w:type="page"/>
      </w:r>
      <w:r w:rsidR="0012759E" w:rsidRPr="002D56E6">
        <w:lastRenderedPageBreak/>
        <w:t>TABLE G4: PROJECT ANALYSIS - STORMWATER SERVICE</w:t>
      </w:r>
    </w:p>
    <w:p w14:paraId="76905522" w14:textId="37ED60FD" w:rsidR="0012759E" w:rsidRPr="002D56E6" w:rsidRDefault="0012759E" w:rsidP="00A15C71">
      <w:pPr>
        <w:pStyle w:val="Sectionsub-heading"/>
      </w:pPr>
      <w:r w:rsidRPr="002D56E6">
        <w:t>Guidance</w:t>
      </w:r>
    </w:p>
    <w:p w14:paraId="1A1F003A" w14:textId="77777777" w:rsidR="0012759E" w:rsidRPr="00ED4276" w:rsidRDefault="0012759E" w:rsidP="00625A66">
      <w:pPr>
        <w:pStyle w:val="Bodynumbercopy"/>
        <w:numPr>
          <w:ilvl w:val="0"/>
          <w:numId w:val="25"/>
        </w:numPr>
        <w:rPr>
          <w:lang w:val="en-GB"/>
        </w:rPr>
      </w:pPr>
      <w:r w:rsidRPr="00ED4276">
        <w:rPr>
          <w:lang w:val="en-GB"/>
        </w:rPr>
        <w:t>Only projects related to the stormwater service should be added to this table. If the project is related to either water or wastewater services, an appropriate split of expenditure should be made to avoid double counting. This split should be explained in the comments.</w:t>
      </w:r>
    </w:p>
    <w:p w14:paraId="477D7EB8" w14:textId="001100BB" w:rsidR="00ED4276" w:rsidRDefault="00ED4276" w:rsidP="004D39EA">
      <w:pPr>
        <w:pStyle w:val="Bodynumbercopy"/>
        <w:rPr>
          <w:lang w:val="en-GB"/>
        </w:rPr>
      </w:pPr>
      <w:r w:rsidRPr="00ED4276">
        <w:rPr>
          <w:lang w:val="en-GB"/>
        </w:rPr>
        <w:t>Each project in excess of NZ$250,000 should be reported in a separate row. Projects below the NZ$250,000 threshold should be grouped by programme area with each programme area reported in a separate row.</w:t>
      </w:r>
    </w:p>
    <w:p w14:paraId="3E81B0D3" w14:textId="0AA59A68" w:rsidR="00F607CF" w:rsidRPr="00792BBD" w:rsidRDefault="00A13D14" w:rsidP="00F607CF">
      <w:pPr>
        <w:pStyle w:val="Bodynumbercopy"/>
        <w:rPr>
          <w:lang w:val="en-GB"/>
        </w:rPr>
      </w:pPr>
      <w:r>
        <w:rPr>
          <w:lang w:val="en-GB"/>
        </w:rPr>
        <w:t>Local</w:t>
      </w:r>
      <w:r w:rsidR="00F607CF">
        <w:rPr>
          <w:lang w:val="en-GB"/>
        </w:rPr>
        <w:t xml:space="preserve"> Authorities should add further rows as required.</w:t>
      </w:r>
    </w:p>
    <w:p w14:paraId="44EC17DA" w14:textId="6B188450" w:rsidR="00DC16AE" w:rsidRDefault="0012759E" w:rsidP="00832BB5">
      <w:pPr>
        <w:pStyle w:val="Sectionsub-heading"/>
      </w:pPr>
      <w:r w:rsidRPr="002D56E6">
        <w:t>COLUMN DEFINITIONS</w:t>
      </w:r>
    </w:p>
    <w:tbl>
      <w:tblPr>
        <w:tblStyle w:val="TableGrid"/>
        <w:tblW w:w="5000" w:type="pct"/>
        <w:tblLook w:val="04A0" w:firstRow="1" w:lastRow="0" w:firstColumn="1" w:lastColumn="0" w:noHBand="0" w:noVBand="1"/>
      </w:tblPr>
      <w:tblGrid>
        <w:gridCol w:w="988"/>
        <w:gridCol w:w="632"/>
        <w:gridCol w:w="4801"/>
        <w:gridCol w:w="1137"/>
      </w:tblGrid>
      <w:tr w:rsidR="00673823" w:rsidRPr="006137D3" w14:paraId="1D0FCCC9" w14:textId="77777777" w:rsidTr="70330DFD">
        <w:tc>
          <w:tcPr>
            <w:tcW w:w="654" w:type="pct"/>
          </w:tcPr>
          <w:p w14:paraId="1A91515F" w14:textId="3BDA45CE" w:rsidR="00673823" w:rsidRPr="006137D3" w:rsidRDefault="00673823" w:rsidP="00673823">
            <w:pPr>
              <w:pStyle w:val="Bodyromannumerals"/>
              <w:rPr>
                <w:b/>
                <w:bCs/>
                <w:sz w:val="22"/>
                <w:lang w:val="en-US"/>
              </w:rPr>
            </w:pPr>
            <w:r w:rsidRPr="00CD3DD5">
              <w:rPr>
                <w:rFonts w:cs="Arial"/>
                <w:b/>
                <w:lang w:val="en-US"/>
              </w:rPr>
              <w:t>Col. 1</w:t>
            </w:r>
          </w:p>
        </w:tc>
        <w:tc>
          <w:tcPr>
            <w:tcW w:w="3594" w:type="pct"/>
            <w:gridSpan w:val="2"/>
          </w:tcPr>
          <w:p w14:paraId="53EB7AF5" w14:textId="3FB4C016" w:rsidR="00673823" w:rsidRPr="006137D3" w:rsidRDefault="00673823" w:rsidP="00673823">
            <w:pPr>
              <w:pStyle w:val="Bodyromannumerals"/>
              <w:rPr>
                <w:b/>
                <w:bCs/>
                <w:sz w:val="22"/>
                <w:lang w:val="en-US"/>
              </w:rPr>
            </w:pPr>
            <w:r w:rsidRPr="00CD3DD5">
              <w:rPr>
                <w:rFonts w:cs="Arial"/>
                <w:b/>
                <w:lang w:val="en-US"/>
              </w:rPr>
              <w:t>Project Code</w:t>
            </w:r>
          </w:p>
        </w:tc>
        <w:tc>
          <w:tcPr>
            <w:tcW w:w="752" w:type="pct"/>
          </w:tcPr>
          <w:p w14:paraId="0BD8F3DB" w14:textId="1439D414" w:rsidR="00673823" w:rsidRPr="006137D3" w:rsidRDefault="00673823" w:rsidP="00673823">
            <w:pPr>
              <w:pStyle w:val="Bodyromannumerals"/>
              <w:rPr>
                <w:b/>
                <w:bCs/>
                <w:sz w:val="22"/>
                <w:lang w:val="en-US"/>
              </w:rPr>
            </w:pPr>
            <w:r w:rsidRPr="00CD3DD5">
              <w:rPr>
                <w:rFonts w:cs="Arial"/>
                <w:b/>
                <w:lang w:val="en-US"/>
              </w:rPr>
              <w:t>-</w:t>
            </w:r>
          </w:p>
        </w:tc>
      </w:tr>
      <w:tr w:rsidR="00F47CB8" w:rsidRPr="006137D3" w14:paraId="774961CE" w14:textId="77777777" w:rsidTr="70330DFD">
        <w:tc>
          <w:tcPr>
            <w:tcW w:w="1072" w:type="pct"/>
            <w:gridSpan w:val="2"/>
            <w:tcBorders>
              <w:left w:val="single" w:sz="4" w:space="0" w:color="FFFFFF" w:themeColor="background2"/>
              <w:bottom w:val="single" w:sz="4" w:space="0" w:color="FFFFFF" w:themeColor="background2"/>
              <w:right w:val="single" w:sz="4" w:space="0" w:color="FFFFFF" w:themeColor="background2"/>
            </w:tcBorders>
          </w:tcPr>
          <w:p w14:paraId="023005A7" w14:textId="77777777" w:rsidR="00F47CB8" w:rsidRPr="006137D3" w:rsidRDefault="00F47CB8" w:rsidP="00D614AF">
            <w:pPr>
              <w:pStyle w:val="Bodyromannumerals"/>
              <w:rPr>
                <w:i/>
                <w:sz w:val="22"/>
                <w:lang w:val="en-US"/>
              </w:rPr>
            </w:pPr>
            <w:r w:rsidRPr="006137D3">
              <w:rPr>
                <w:i/>
                <w:lang w:val="en-US"/>
              </w:rPr>
              <w:t>Definition:</w:t>
            </w:r>
          </w:p>
        </w:tc>
        <w:tc>
          <w:tcPr>
            <w:tcW w:w="3928" w:type="pct"/>
            <w:gridSpan w:val="2"/>
            <w:tcBorders>
              <w:left w:val="single" w:sz="4" w:space="0" w:color="FFFFFF" w:themeColor="background2"/>
              <w:bottom w:val="single" w:sz="4" w:space="0" w:color="FFFFFF" w:themeColor="background2"/>
              <w:right w:val="single" w:sz="4" w:space="0" w:color="FFFFFF" w:themeColor="background2"/>
            </w:tcBorders>
          </w:tcPr>
          <w:p w14:paraId="075587DA" w14:textId="00677220" w:rsidR="00F47CB8" w:rsidRPr="006137D3" w:rsidRDefault="00673823" w:rsidP="00D614AF">
            <w:pPr>
              <w:pStyle w:val="Bodyromannumerals"/>
              <w:rPr>
                <w:color w:val="000000" w:themeColor="text1"/>
                <w:sz w:val="22"/>
                <w:lang w:val="en-US"/>
              </w:rPr>
            </w:pPr>
            <w:r w:rsidRPr="00673823">
              <w:rPr>
                <w:color w:val="000000" w:themeColor="text1"/>
                <w:sz w:val="22"/>
                <w:lang w:val="en-US"/>
              </w:rPr>
              <w:t xml:space="preserve">Project code, as assigned by the Authority. All codes should be mutually exclusive and relate to </w:t>
            </w:r>
            <w:r w:rsidR="003E625C" w:rsidRPr="00673823">
              <w:rPr>
                <w:color w:val="000000" w:themeColor="text1"/>
                <w:sz w:val="22"/>
                <w:lang w:val="en-US"/>
              </w:rPr>
              <w:t>discre</w:t>
            </w:r>
            <w:r w:rsidR="003E625C">
              <w:rPr>
                <w:color w:val="000000" w:themeColor="text1"/>
                <w:sz w:val="22"/>
                <w:lang w:val="en-US"/>
              </w:rPr>
              <w:t>te</w:t>
            </w:r>
            <w:r w:rsidR="003E625C" w:rsidRPr="00673823">
              <w:rPr>
                <w:color w:val="000000" w:themeColor="text1"/>
                <w:sz w:val="22"/>
                <w:lang w:val="en-US"/>
              </w:rPr>
              <w:t xml:space="preserve"> </w:t>
            </w:r>
            <w:r w:rsidRPr="00673823">
              <w:rPr>
                <w:color w:val="000000" w:themeColor="text1"/>
                <w:sz w:val="22"/>
                <w:lang w:val="en-US"/>
              </w:rPr>
              <w:t>projects.</w:t>
            </w:r>
          </w:p>
        </w:tc>
      </w:tr>
      <w:tr w:rsidR="00F47CB8" w:rsidRPr="006137D3" w14:paraId="044EA1A9" w14:textId="77777777" w:rsidTr="70330DFD">
        <w:tc>
          <w:tcPr>
            <w:tcW w:w="1072"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53A01BA" w14:textId="77777777" w:rsidR="00F47CB8" w:rsidRPr="006137D3" w:rsidRDefault="00F47CB8" w:rsidP="00D614AF">
            <w:pPr>
              <w:pStyle w:val="Bodyromannumerals"/>
              <w:rPr>
                <w:i/>
                <w:sz w:val="22"/>
                <w:lang w:val="en-US"/>
              </w:rPr>
            </w:pPr>
            <w:r w:rsidRPr="006137D3">
              <w:rPr>
                <w:i/>
                <w:lang w:val="en-US"/>
              </w:rPr>
              <w:t>Processing Rules:</w:t>
            </w:r>
          </w:p>
        </w:tc>
        <w:tc>
          <w:tcPr>
            <w:tcW w:w="3928"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D612ED6" w14:textId="0B5966C2" w:rsidR="00F47CB8" w:rsidRPr="006137D3" w:rsidRDefault="00F91824" w:rsidP="00D614AF">
            <w:pPr>
              <w:pStyle w:val="Bodyromannumerals"/>
              <w:rPr>
                <w:color w:val="000000" w:themeColor="text1"/>
                <w:sz w:val="22"/>
                <w:lang w:val="en-US"/>
              </w:rPr>
            </w:pPr>
            <w:r>
              <w:rPr>
                <w:color w:val="000000" w:themeColor="text1"/>
                <w:sz w:val="22"/>
                <w:lang w:val="en-US"/>
              </w:rPr>
              <w:t>Input field</w:t>
            </w:r>
          </w:p>
        </w:tc>
      </w:tr>
      <w:tr w:rsidR="00673823" w:rsidRPr="006137D3" w14:paraId="434A03B6" w14:textId="77777777" w:rsidTr="70330DFD">
        <w:tc>
          <w:tcPr>
            <w:tcW w:w="654" w:type="pct"/>
          </w:tcPr>
          <w:p w14:paraId="579C82AC" w14:textId="2CD245C2" w:rsidR="00673823" w:rsidRPr="006137D3" w:rsidRDefault="00673823" w:rsidP="00673823">
            <w:pPr>
              <w:pStyle w:val="Bodyromannumerals"/>
              <w:rPr>
                <w:b/>
                <w:bCs/>
                <w:sz w:val="22"/>
                <w:lang w:val="en-US"/>
              </w:rPr>
            </w:pPr>
            <w:r w:rsidRPr="00CD3DD5">
              <w:rPr>
                <w:rFonts w:cs="Arial"/>
                <w:b/>
                <w:lang w:val="en-US"/>
              </w:rPr>
              <w:t>Col. 2</w:t>
            </w:r>
          </w:p>
        </w:tc>
        <w:tc>
          <w:tcPr>
            <w:tcW w:w="3594" w:type="pct"/>
            <w:gridSpan w:val="2"/>
          </w:tcPr>
          <w:p w14:paraId="2A4DD5C1" w14:textId="19CAE724" w:rsidR="00673823" w:rsidRPr="006137D3" w:rsidRDefault="00673823" w:rsidP="00673823">
            <w:pPr>
              <w:pStyle w:val="Bodyromannumerals"/>
              <w:rPr>
                <w:b/>
                <w:bCs/>
                <w:sz w:val="22"/>
                <w:lang w:val="en-US"/>
              </w:rPr>
            </w:pPr>
            <w:r w:rsidRPr="00CD3DD5">
              <w:rPr>
                <w:rFonts w:cs="Arial"/>
                <w:b/>
                <w:lang w:val="en-US"/>
              </w:rPr>
              <w:t>Year of commission</w:t>
            </w:r>
          </w:p>
        </w:tc>
        <w:tc>
          <w:tcPr>
            <w:tcW w:w="752" w:type="pct"/>
          </w:tcPr>
          <w:p w14:paraId="070E1BB8" w14:textId="18120461" w:rsidR="00673823" w:rsidRPr="006137D3" w:rsidRDefault="00673823" w:rsidP="00673823">
            <w:pPr>
              <w:pStyle w:val="Bodyromannumerals"/>
              <w:rPr>
                <w:b/>
                <w:bCs/>
                <w:sz w:val="22"/>
                <w:lang w:val="en-US"/>
              </w:rPr>
            </w:pPr>
            <w:r w:rsidRPr="00CD3DD5">
              <w:rPr>
                <w:rFonts w:cs="Arial"/>
                <w:b/>
                <w:lang w:val="en-US"/>
              </w:rPr>
              <w:t>Year</w:t>
            </w:r>
          </w:p>
        </w:tc>
      </w:tr>
      <w:tr w:rsidR="00F47CB8" w:rsidRPr="006137D3" w14:paraId="6AD0168D" w14:textId="77777777" w:rsidTr="70330DFD">
        <w:tc>
          <w:tcPr>
            <w:tcW w:w="1072" w:type="pct"/>
            <w:gridSpan w:val="2"/>
            <w:tcBorders>
              <w:left w:val="single" w:sz="4" w:space="0" w:color="FFFFFF" w:themeColor="background2"/>
              <w:bottom w:val="single" w:sz="4" w:space="0" w:color="FFFFFF" w:themeColor="background2"/>
              <w:right w:val="single" w:sz="4" w:space="0" w:color="FFFFFF" w:themeColor="background2"/>
            </w:tcBorders>
          </w:tcPr>
          <w:p w14:paraId="097D3ADB" w14:textId="77777777" w:rsidR="00F47CB8" w:rsidRPr="006137D3" w:rsidRDefault="00F47CB8" w:rsidP="00D614AF">
            <w:pPr>
              <w:pStyle w:val="Bodyromannumerals"/>
              <w:rPr>
                <w:i/>
                <w:sz w:val="22"/>
                <w:lang w:val="en-US"/>
              </w:rPr>
            </w:pPr>
            <w:r w:rsidRPr="006137D3">
              <w:rPr>
                <w:i/>
                <w:lang w:val="en-US"/>
              </w:rPr>
              <w:t>Definition:</w:t>
            </w:r>
          </w:p>
        </w:tc>
        <w:tc>
          <w:tcPr>
            <w:tcW w:w="3928" w:type="pct"/>
            <w:gridSpan w:val="2"/>
            <w:tcBorders>
              <w:left w:val="single" w:sz="4" w:space="0" w:color="FFFFFF" w:themeColor="background2"/>
              <w:bottom w:val="single" w:sz="4" w:space="0" w:color="FFFFFF" w:themeColor="background2"/>
              <w:right w:val="single" w:sz="4" w:space="0" w:color="FFFFFF" w:themeColor="background2"/>
            </w:tcBorders>
          </w:tcPr>
          <w:p w14:paraId="24479FF4" w14:textId="2A5B4421" w:rsidR="00F47CB8" w:rsidRPr="006137D3" w:rsidRDefault="00673823" w:rsidP="00D614AF">
            <w:pPr>
              <w:pStyle w:val="Bodyromannumerals"/>
              <w:rPr>
                <w:color w:val="000000" w:themeColor="text1"/>
                <w:sz w:val="22"/>
                <w:lang w:val="en-US"/>
              </w:rPr>
            </w:pPr>
            <w:r>
              <w:rPr>
                <w:color w:val="000000" w:themeColor="text1"/>
                <w:sz w:val="22"/>
                <w:lang w:val="en-US"/>
              </w:rPr>
              <w:t>Year of commission</w:t>
            </w:r>
          </w:p>
        </w:tc>
      </w:tr>
      <w:tr w:rsidR="00F47CB8" w:rsidRPr="006137D3" w14:paraId="5EEF58F4" w14:textId="77777777" w:rsidTr="70330DFD">
        <w:tc>
          <w:tcPr>
            <w:tcW w:w="1072"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BFE00EE" w14:textId="77777777" w:rsidR="00F47CB8" w:rsidRPr="006137D3" w:rsidRDefault="00F47CB8" w:rsidP="00D614AF">
            <w:pPr>
              <w:pStyle w:val="Bodyromannumerals"/>
              <w:rPr>
                <w:i/>
                <w:sz w:val="22"/>
                <w:lang w:val="en-US"/>
              </w:rPr>
            </w:pPr>
            <w:r w:rsidRPr="006137D3">
              <w:rPr>
                <w:i/>
                <w:lang w:val="en-US"/>
              </w:rPr>
              <w:t>Processing Rules:</w:t>
            </w:r>
          </w:p>
        </w:tc>
        <w:tc>
          <w:tcPr>
            <w:tcW w:w="3928"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A767EE7" w14:textId="5DA94C41" w:rsidR="00F47CB8" w:rsidRPr="006137D3" w:rsidRDefault="00673823" w:rsidP="00D614AF">
            <w:pPr>
              <w:pStyle w:val="Bodyromannumerals"/>
              <w:rPr>
                <w:color w:val="000000" w:themeColor="text1"/>
                <w:sz w:val="22"/>
                <w:lang w:val="en-US"/>
              </w:rPr>
            </w:pPr>
            <w:r>
              <w:rPr>
                <w:color w:val="000000" w:themeColor="text1"/>
                <w:sz w:val="22"/>
                <w:lang w:val="en-US"/>
              </w:rPr>
              <w:t>Input field</w:t>
            </w:r>
          </w:p>
        </w:tc>
      </w:tr>
      <w:tr w:rsidR="00673823" w:rsidRPr="006137D3" w14:paraId="7BE7B70B" w14:textId="77777777" w:rsidTr="70330DFD">
        <w:tc>
          <w:tcPr>
            <w:tcW w:w="654" w:type="pct"/>
          </w:tcPr>
          <w:p w14:paraId="748B62C1" w14:textId="4DB2041B" w:rsidR="00673823" w:rsidRPr="006137D3" w:rsidRDefault="00673823" w:rsidP="00673823">
            <w:pPr>
              <w:pStyle w:val="Bodyromannumerals"/>
              <w:rPr>
                <w:b/>
                <w:bCs/>
                <w:sz w:val="22"/>
                <w:lang w:val="en-US"/>
              </w:rPr>
            </w:pPr>
            <w:r w:rsidRPr="00CD3DD5">
              <w:rPr>
                <w:rFonts w:cs="Arial"/>
                <w:b/>
                <w:lang w:val="en-US"/>
              </w:rPr>
              <w:t>Col. 3</w:t>
            </w:r>
          </w:p>
        </w:tc>
        <w:tc>
          <w:tcPr>
            <w:tcW w:w="3594" w:type="pct"/>
            <w:gridSpan w:val="2"/>
          </w:tcPr>
          <w:p w14:paraId="2258827F" w14:textId="41546377" w:rsidR="00673823" w:rsidRPr="006137D3" w:rsidRDefault="00673823" w:rsidP="00673823">
            <w:pPr>
              <w:pStyle w:val="Bodyromannumerals"/>
              <w:rPr>
                <w:b/>
                <w:bCs/>
                <w:sz w:val="22"/>
                <w:lang w:val="en-US"/>
              </w:rPr>
            </w:pPr>
            <w:r w:rsidRPr="00CD3DD5">
              <w:rPr>
                <w:rFonts w:cs="Arial"/>
                <w:b/>
                <w:lang w:val="en-US"/>
              </w:rPr>
              <w:t>Total Project Cost</w:t>
            </w:r>
          </w:p>
        </w:tc>
        <w:tc>
          <w:tcPr>
            <w:tcW w:w="752" w:type="pct"/>
          </w:tcPr>
          <w:p w14:paraId="389309B2" w14:textId="5D789609" w:rsidR="00673823" w:rsidRPr="006137D3" w:rsidRDefault="00673823" w:rsidP="00673823">
            <w:pPr>
              <w:pStyle w:val="Bodyromannumerals"/>
              <w:rPr>
                <w:b/>
                <w:bCs/>
                <w:sz w:val="22"/>
                <w:lang w:val="en-US"/>
              </w:rPr>
            </w:pPr>
            <w:r w:rsidRPr="00CD3DD5">
              <w:rPr>
                <w:rFonts w:eastAsia="Calibri" w:cs="Times New Roman"/>
                <w:b/>
                <w:lang w:val="en-US"/>
              </w:rPr>
              <w:t>NZ$000</w:t>
            </w:r>
          </w:p>
        </w:tc>
      </w:tr>
      <w:tr w:rsidR="00760761" w:rsidRPr="006137D3" w14:paraId="1BA555A3" w14:textId="77777777" w:rsidTr="70330DFD">
        <w:tc>
          <w:tcPr>
            <w:tcW w:w="1072" w:type="pct"/>
            <w:gridSpan w:val="2"/>
            <w:tcBorders>
              <w:left w:val="single" w:sz="4" w:space="0" w:color="FFFFFF" w:themeColor="background2"/>
              <w:bottom w:val="single" w:sz="4" w:space="0" w:color="FFFFFF" w:themeColor="background2"/>
              <w:right w:val="single" w:sz="4" w:space="0" w:color="FFFFFF" w:themeColor="background2"/>
            </w:tcBorders>
          </w:tcPr>
          <w:p w14:paraId="036628D8" w14:textId="77777777" w:rsidR="00760761" w:rsidRPr="006137D3" w:rsidRDefault="00760761" w:rsidP="00D614AF">
            <w:pPr>
              <w:pStyle w:val="Bodyromannumerals"/>
              <w:rPr>
                <w:i/>
                <w:sz w:val="22"/>
                <w:lang w:val="en-US"/>
              </w:rPr>
            </w:pPr>
            <w:r w:rsidRPr="006137D3">
              <w:rPr>
                <w:i/>
                <w:lang w:val="en-US"/>
              </w:rPr>
              <w:t>Definition:</w:t>
            </w:r>
          </w:p>
        </w:tc>
        <w:tc>
          <w:tcPr>
            <w:tcW w:w="3928" w:type="pct"/>
            <w:gridSpan w:val="2"/>
            <w:tcBorders>
              <w:left w:val="single" w:sz="4" w:space="0" w:color="FFFFFF" w:themeColor="background2"/>
              <w:bottom w:val="single" w:sz="4" w:space="0" w:color="FFFFFF" w:themeColor="background2"/>
              <w:right w:val="single" w:sz="4" w:space="0" w:color="FFFFFF" w:themeColor="background2"/>
            </w:tcBorders>
          </w:tcPr>
          <w:p w14:paraId="0139A616" w14:textId="5A6E0E39" w:rsidR="00760761" w:rsidRPr="006137D3" w:rsidRDefault="00673823" w:rsidP="00D614AF">
            <w:pPr>
              <w:pStyle w:val="Bodyromannumerals"/>
              <w:rPr>
                <w:color w:val="000000" w:themeColor="text1"/>
                <w:sz w:val="22"/>
                <w:lang w:val="en-US"/>
              </w:rPr>
            </w:pPr>
            <w:r w:rsidRPr="00673823">
              <w:rPr>
                <w:color w:val="000000" w:themeColor="text1"/>
                <w:sz w:val="22"/>
                <w:lang w:val="en-US"/>
              </w:rPr>
              <w:t>The sum of the actual project expenditure and the forecasted future expenditure.</w:t>
            </w:r>
          </w:p>
        </w:tc>
      </w:tr>
      <w:tr w:rsidR="00760761" w:rsidRPr="006137D3" w14:paraId="680CE131" w14:textId="77777777" w:rsidTr="70330DFD">
        <w:tc>
          <w:tcPr>
            <w:tcW w:w="1072"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0D3182C" w14:textId="77777777" w:rsidR="00760761" w:rsidRPr="006137D3" w:rsidRDefault="00760761" w:rsidP="00D614AF">
            <w:pPr>
              <w:pStyle w:val="Bodyromannumerals"/>
              <w:rPr>
                <w:i/>
                <w:sz w:val="22"/>
                <w:lang w:val="en-US"/>
              </w:rPr>
            </w:pPr>
            <w:r w:rsidRPr="006137D3">
              <w:rPr>
                <w:i/>
                <w:lang w:val="en-US"/>
              </w:rPr>
              <w:t>Processing Rules:</w:t>
            </w:r>
          </w:p>
        </w:tc>
        <w:tc>
          <w:tcPr>
            <w:tcW w:w="3928"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D5319AE" w14:textId="1B91F072" w:rsidR="00760761" w:rsidRPr="006137D3" w:rsidRDefault="00673823" w:rsidP="00D614AF">
            <w:pPr>
              <w:pStyle w:val="Bodyromannumerals"/>
              <w:rPr>
                <w:color w:val="000000" w:themeColor="text1"/>
                <w:sz w:val="22"/>
                <w:lang w:val="en-US"/>
              </w:rPr>
            </w:pPr>
            <w:r w:rsidRPr="00673823">
              <w:rPr>
                <w:color w:val="000000" w:themeColor="text1"/>
                <w:sz w:val="22"/>
                <w:lang w:val="en-US"/>
              </w:rPr>
              <w:t xml:space="preserve">Calculated field: SUM[Col4; </w:t>
            </w:r>
            <w:r w:rsidR="0061762D" w:rsidRPr="00673823">
              <w:rPr>
                <w:color w:val="000000" w:themeColor="text1"/>
                <w:sz w:val="22"/>
                <w:lang w:val="en-US"/>
              </w:rPr>
              <w:t>Col1</w:t>
            </w:r>
            <w:r w:rsidR="0061762D">
              <w:rPr>
                <w:color w:val="000000" w:themeColor="text1"/>
                <w:sz w:val="22"/>
                <w:lang w:val="en-US"/>
              </w:rPr>
              <w:t>6</w:t>
            </w:r>
            <w:r w:rsidRPr="00673823">
              <w:rPr>
                <w:color w:val="000000" w:themeColor="text1"/>
                <w:sz w:val="22"/>
                <w:lang w:val="en-US"/>
              </w:rPr>
              <w:t>]</w:t>
            </w:r>
          </w:p>
        </w:tc>
      </w:tr>
      <w:tr w:rsidR="00673823" w:rsidRPr="006137D3" w14:paraId="3D421A10" w14:textId="77777777" w:rsidTr="70330DFD">
        <w:tc>
          <w:tcPr>
            <w:tcW w:w="654" w:type="pct"/>
          </w:tcPr>
          <w:p w14:paraId="5128071A" w14:textId="734A4DD7" w:rsidR="00673823" w:rsidRPr="006137D3" w:rsidRDefault="00673823" w:rsidP="00673823">
            <w:pPr>
              <w:pStyle w:val="Bodyromannumerals"/>
              <w:rPr>
                <w:b/>
                <w:bCs/>
                <w:sz w:val="22"/>
                <w:lang w:val="en-US"/>
              </w:rPr>
            </w:pPr>
            <w:r w:rsidRPr="00CD3DD5">
              <w:rPr>
                <w:rFonts w:cs="Arial"/>
                <w:b/>
                <w:lang w:val="en-US"/>
              </w:rPr>
              <w:t>Col. 4</w:t>
            </w:r>
          </w:p>
        </w:tc>
        <w:tc>
          <w:tcPr>
            <w:tcW w:w="3594" w:type="pct"/>
            <w:gridSpan w:val="2"/>
          </w:tcPr>
          <w:p w14:paraId="07A560FE" w14:textId="4A10407A" w:rsidR="00673823" w:rsidRPr="006137D3" w:rsidRDefault="00673823" w:rsidP="00673823">
            <w:pPr>
              <w:pStyle w:val="Bodyromannumerals"/>
              <w:rPr>
                <w:b/>
                <w:bCs/>
                <w:sz w:val="22"/>
                <w:lang w:val="en-US"/>
              </w:rPr>
            </w:pPr>
            <w:r w:rsidRPr="00CD3DD5">
              <w:rPr>
                <w:rFonts w:cs="Arial"/>
                <w:b/>
                <w:lang w:val="en-US"/>
              </w:rPr>
              <w:t xml:space="preserve">Total expenditure </w:t>
            </w:r>
            <w:r w:rsidR="00B56B94">
              <w:rPr>
                <w:rFonts w:cs="Arial"/>
                <w:b/>
                <w:lang w:val="en-US"/>
              </w:rPr>
              <w:t>30/06/2019 (</w:t>
            </w:r>
            <w:r w:rsidRPr="00CD3DD5">
              <w:rPr>
                <w:rFonts w:cs="Arial"/>
                <w:b/>
                <w:lang w:val="en-US"/>
              </w:rPr>
              <w:t>report year -1</w:t>
            </w:r>
            <w:r w:rsidR="00B56B94">
              <w:rPr>
                <w:rFonts w:cs="Arial"/>
                <w:b/>
                <w:lang w:val="en-US"/>
              </w:rPr>
              <w:t>)</w:t>
            </w:r>
          </w:p>
        </w:tc>
        <w:tc>
          <w:tcPr>
            <w:tcW w:w="752" w:type="pct"/>
          </w:tcPr>
          <w:p w14:paraId="6E869D01" w14:textId="04D74BEF" w:rsidR="00673823" w:rsidRPr="006137D3" w:rsidRDefault="00673823" w:rsidP="00673823">
            <w:pPr>
              <w:pStyle w:val="Bodyromannumerals"/>
              <w:rPr>
                <w:b/>
                <w:bCs/>
                <w:sz w:val="22"/>
                <w:lang w:val="en-US"/>
              </w:rPr>
            </w:pPr>
            <w:r w:rsidRPr="00CD3DD5">
              <w:rPr>
                <w:rFonts w:eastAsia="Calibri" w:cs="Times New Roman"/>
                <w:b/>
                <w:lang w:val="en-US"/>
              </w:rPr>
              <w:t>NZ$000</w:t>
            </w:r>
          </w:p>
        </w:tc>
      </w:tr>
      <w:tr w:rsidR="00760761" w:rsidRPr="006137D3" w14:paraId="0B96873E" w14:textId="77777777" w:rsidTr="70330DFD">
        <w:tc>
          <w:tcPr>
            <w:tcW w:w="1072" w:type="pct"/>
            <w:gridSpan w:val="2"/>
            <w:tcBorders>
              <w:left w:val="single" w:sz="4" w:space="0" w:color="FFFFFF" w:themeColor="background2"/>
              <w:bottom w:val="single" w:sz="4" w:space="0" w:color="FFFFFF" w:themeColor="background2"/>
              <w:right w:val="single" w:sz="4" w:space="0" w:color="FFFFFF" w:themeColor="background2"/>
            </w:tcBorders>
          </w:tcPr>
          <w:p w14:paraId="2BEEA477" w14:textId="77777777" w:rsidR="00760761" w:rsidRPr="006137D3" w:rsidRDefault="00760761" w:rsidP="00D614AF">
            <w:pPr>
              <w:pStyle w:val="Bodyromannumerals"/>
              <w:rPr>
                <w:i/>
                <w:sz w:val="22"/>
                <w:lang w:val="en-US"/>
              </w:rPr>
            </w:pPr>
            <w:r w:rsidRPr="006137D3">
              <w:rPr>
                <w:i/>
                <w:lang w:val="en-US"/>
              </w:rPr>
              <w:t>Definition:</w:t>
            </w:r>
          </w:p>
        </w:tc>
        <w:tc>
          <w:tcPr>
            <w:tcW w:w="3928" w:type="pct"/>
            <w:gridSpan w:val="2"/>
            <w:tcBorders>
              <w:left w:val="single" w:sz="4" w:space="0" w:color="FFFFFF" w:themeColor="background2"/>
              <w:bottom w:val="single" w:sz="4" w:space="0" w:color="FFFFFF" w:themeColor="background2"/>
              <w:right w:val="single" w:sz="4" w:space="0" w:color="FFFFFF" w:themeColor="background2"/>
            </w:tcBorders>
          </w:tcPr>
          <w:p w14:paraId="7D283C19" w14:textId="48C20F72" w:rsidR="00760761" w:rsidRPr="006137D3" w:rsidRDefault="00673823" w:rsidP="00D614AF">
            <w:pPr>
              <w:pStyle w:val="Bodyromannumerals"/>
              <w:rPr>
                <w:color w:val="000000" w:themeColor="text1"/>
                <w:sz w:val="22"/>
                <w:lang w:val="en-US"/>
              </w:rPr>
            </w:pPr>
            <w:r w:rsidRPr="00673823">
              <w:rPr>
                <w:color w:val="000000" w:themeColor="text1"/>
                <w:sz w:val="22"/>
                <w:lang w:val="en-US"/>
              </w:rPr>
              <w:t>Actual project expenditure</w:t>
            </w:r>
            <w:r w:rsidR="00B56B94">
              <w:rPr>
                <w:color w:val="000000" w:themeColor="text1"/>
                <w:sz w:val="22"/>
                <w:lang w:val="en-US"/>
              </w:rPr>
              <w:t xml:space="preserve"> incurred for</w:t>
            </w:r>
            <w:r w:rsidRPr="00673823">
              <w:rPr>
                <w:color w:val="000000" w:themeColor="text1"/>
                <w:sz w:val="22"/>
                <w:lang w:val="en-US"/>
              </w:rPr>
              <w:t xml:space="preserve"> the </w:t>
            </w:r>
            <w:r w:rsidR="00B56B94">
              <w:rPr>
                <w:color w:val="000000" w:themeColor="text1"/>
                <w:sz w:val="22"/>
                <w:lang w:val="en-US"/>
              </w:rPr>
              <w:t>report</w:t>
            </w:r>
            <w:r w:rsidR="00B56B94" w:rsidRPr="00673823">
              <w:rPr>
                <w:color w:val="000000" w:themeColor="text1"/>
                <w:sz w:val="22"/>
                <w:lang w:val="en-US"/>
              </w:rPr>
              <w:t xml:space="preserve"> </w:t>
            </w:r>
            <w:r w:rsidRPr="00673823">
              <w:rPr>
                <w:color w:val="000000" w:themeColor="text1"/>
                <w:sz w:val="22"/>
                <w:lang w:val="en-US"/>
              </w:rPr>
              <w:t>year prior to the report</w:t>
            </w:r>
            <w:r w:rsidR="00B56B94">
              <w:rPr>
                <w:color w:val="000000" w:themeColor="text1"/>
                <w:sz w:val="22"/>
                <w:lang w:val="en-US"/>
              </w:rPr>
              <w:t xml:space="preserve"> (year ending 30/06/2019)</w:t>
            </w:r>
            <w:r w:rsidRPr="00673823">
              <w:rPr>
                <w:color w:val="000000" w:themeColor="text1"/>
                <w:sz w:val="22"/>
                <w:lang w:val="en-US"/>
              </w:rPr>
              <w:t>.</w:t>
            </w:r>
          </w:p>
        </w:tc>
      </w:tr>
      <w:tr w:rsidR="00760761" w:rsidRPr="006137D3" w14:paraId="22477AF8" w14:textId="77777777" w:rsidTr="70330DFD">
        <w:tc>
          <w:tcPr>
            <w:tcW w:w="1072"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8CF0840" w14:textId="77777777" w:rsidR="00760761" w:rsidRPr="006137D3" w:rsidRDefault="00760761" w:rsidP="00D614AF">
            <w:pPr>
              <w:pStyle w:val="Bodyromannumerals"/>
              <w:rPr>
                <w:i/>
                <w:sz w:val="22"/>
                <w:lang w:val="en-US"/>
              </w:rPr>
            </w:pPr>
            <w:r w:rsidRPr="006137D3">
              <w:rPr>
                <w:i/>
                <w:lang w:val="en-US"/>
              </w:rPr>
              <w:t>Processing Rules:</w:t>
            </w:r>
          </w:p>
        </w:tc>
        <w:tc>
          <w:tcPr>
            <w:tcW w:w="3928"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97C57F8" w14:textId="3CE31142" w:rsidR="00760761" w:rsidRPr="006137D3" w:rsidRDefault="00673823" w:rsidP="00D614AF">
            <w:pPr>
              <w:pStyle w:val="Bodyromannumerals"/>
              <w:rPr>
                <w:color w:val="000000" w:themeColor="text1"/>
                <w:sz w:val="22"/>
                <w:lang w:val="en-US"/>
              </w:rPr>
            </w:pPr>
            <w:r w:rsidRPr="00673823">
              <w:rPr>
                <w:color w:val="000000" w:themeColor="text1"/>
                <w:sz w:val="22"/>
                <w:lang w:val="en-US"/>
              </w:rPr>
              <w:t>Input field</w:t>
            </w:r>
          </w:p>
        </w:tc>
      </w:tr>
    </w:tbl>
    <w:p w14:paraId="5AF4F582" w14:textId="77777777" w:rsidR="004816CB" w:rsidRDefault="004816CB">
      <w:r>
        <w:br w:type="page"/>
      </w:r>
    </w:p>
    <w:tbl>
      <w:tblPr>
        <w:tblStyle w:val="TableGrid"/>
        <w:tblW w:w="5000" w:type="pct"/>
        <w:tblLook w:val="04A0" w:firstRow="1" w:lastRow="0" w:firstColumn="1" w:lastColumn="0" w:noHBand="0" w:noVBand="1"/>
      </w:tblPr>
      <w:tblGrid>
        <w:gridCol w:w="988"/>
        <w:gridCol w:w="632"/>
        <w:gridCol w:w="4801"/>
        <w:gridCol w:w="1137"/>
      </w:tblGrid>
      <w:tr w:rsidR="00673823" w:rsidRPr="006137D3" w14:paraId="3D8B67B4" w14:textId="77777777" w:rsidTr="70330DFD">
        <w:tc>
          <w:tcPr>
            <w:tcW w:w="654" w:type="pct"/>
          </w:tcPr>
          <w:p w14:paraId="2B454693" w14:textId="5EED9188" w:rsidR="00673823" w:rsidRPr="006137D3" w:rsidRDefault="00673823" w:rsidP="00673823">
            <w:pPr>
              <w:pStyle w:val="Bodyromannumerals"/>
              <w:rPr>
                <w:b/>
                <w:bCs/>
                <w:sz w:val="22"/>
                <w:lang w:val="en-US"/>
              </w:rPr>
            </w:pPr>
            <w:r w:rsidRPr="00CD3DD5">
              <w:rPr>
                <w:rFonts w:cs="Arial"/>
                <w:b/>
                <w:lang w:val="en-US"/>
              </w:rPr>
              <w:lastRenderedPageBreak/>
              <w:t>Col. 5</w:t>
            </w:r>
          </w:p>
        </w:tc>
        <w:tc>
          <w:tcPr>
            <w:tcW w:w="3594" w:type="pct"/>
            <w:gridSpan w:val="2"/>
          </w:tcPr>
          <w:p w14:paraId="1BB13E03" w14:textId="6DED9CA8" w:rsidR="00673823" w:rsidRPr="006137D3" w:rsidRDefault="003D6452" w:rsidP="00673823">
            <w:pPr>
              <w:pStyle w:val="Bodyromannumerals"/>
              <w:rPr>
                <w:b/>
                <w:bCs/>
                <w:sz w:val="22"/>
                <w:lang w:val="en-US"/>
              </w:rPr>
            </w:pPr>
            <w:r>
              <w:rPr>
                <w:rFonts w:cs="Arial"/>
                <w:b/>
                <w:lang w:val="en-US"/>
              </w:rPr>
              <w:t>Total</w:t>
            </w:r>
            <w:r w:rsidRPr="00CD3DD5">
              <w:rPr>
                <w:rFonts w:cs="Arial"/>
                <w:b/>
                <w:lang w:val="en-US"/>
              </w:rPr>
              <w:t xml:space="preserve"> </w:t>
            </w:r>
            <w:r w:rsidR="00673823" w:rsidRPr="00CD3DD5">
              <w:rPr>
                <w:rFonts w:cs="Arial"/>
                <w:b/>
                <w:lang w:val="en-US"/>
              </w:rPr>
              <w:t xml:space="preserve">expenditure </w:t>
            </w:r>
            <w:r w:rsidR="00B56B94">
              <w:rPr>
                <w:rFonts w:cs="Arial"/>
                <w:b/>
                <w:lang w:val="en-US"/>
              </w:rPr>
              <w:t>30/06/2020 (</w:t>
            </w:r>
            <w:r w:rsidR="00673823" w:rsidRPr="00CD3DD5">
              <w:rPr>
                <w:rFonts w:cs="Arial"/>
                <w:b/>
                <w:lang w:val="en-US"/>
              </w:rPr>
              <w:t>report year</w:t>
            </w:r>
            <w:r w:rsidR="00B56B94">
              <w:rPr>
                <w:rFonts w:cs="Arial"/>
                <w:b/>
                <w:lang w:val="en-US"/>
              </w:rPr>
              <w:t>)</w:t>
            </w:r>
          </w:p>
        </w:tc>
        <w:tc>
          <w:tcPr>
            <w:tcW w:w="752" w:type="pct"/>
          </w:tcPr>
          <w:p w14:paraId="79A4ACF0" w14:textId="05483C35" w:rsidR="00673823" w:rsidRPr="006137D3" w:rsidRDefault="00673823" w:rsidP="00673823">
            <w:pPr>
              <w:pStyle w:val="Bodyromannumerals"/>
              <w:rPr>
                <w:b/>
                <w:bCs/>
                <w:sz w:val="22"/>
                <w:lang w:val="en-US"/>
              </w:rPr>
            </w:pPr>
            <w:r w:rsidRPr="00CD3DD5">
              <w:rPr>
                <w:rFonts w:eastAsia="Calibri" w:cs="Times New Roman"/>
                <w:b/>
                <w:lang w:val="en-US"/>
              </w:rPr>
              <w:t>NZ$000</w:t>
            </w:r>
          </w:p>
        </w:tc>
      </w:tr>
      <w:tr w:rsidR="00673823" w:rsidRPr="006137D3" w14:paraId="333E26D0" w14:textId="77777777" w:rsidTr="70330DFD">
        <w:tc>
          <w:tcPr>
            <w:tcW w:w="1072" w:type="pct"/>
            <w:gridSpan w:val="2"/>
            <w:tcBorders>
              <w:left w:val="single" w:sz="4" w:space="0" w:color="FFFFFF" w:themeColor="background2"/>
              <w:bottom w:val="single" w:sz="4" w:space="0" w:color="FFFFFF" w:themeColor="background2"/>
              <w:right w:val="single" w:sz="4" w:space="0" w:color="FFFFFF" w:themeColor="background2"/>
            </w:tcBorders>
          </w:tcPr>
          <w:p w14:paraId="28162940" w14:textId="40768DEE" w:rsidR="00673823" w:rsidRPr="00673823" w:rsidRDefault="00673823" w:rsidP="00673823">
            <w:pPr>
              <w:pStyle w:val="Bodyromannumerals"/>
              <w:rPr>
                <w:bCs/>
                <w:i/>
                <w:sz w:val="22"/>
                <w:lang w:val="en-US"/>
              </w:rPr>
            </w:pPr>
            <w:r w:rsidRPr="00673823">
              <w:rPr>
                <w:rFonts w:cs="Arial"/>
                <w:bCs/>
                <w:i/>
                <w:lang w:val="en-US"/>
              </w:rPr>
              <w:t>Definition:</w:t>
            </w:r>
          </w:p>
        </w:tc>
        <w:tc>
          <w:tcPr>
            <w:tcW w:w="3928" w:type="pct"/>
            <w:gridSpan w:val="2"/>
            <w:tcBorders>
              <w:left w:val="single" w:sz="4" w:space="0" w:color="FFFFFF" w:themeColor="background2"/>
              <w:bottom w:val="single" w:sz="4" w:space="0" w:color="FFFFFF" w:themeColor="background2"/>
              <w:right w:val="single" w:sz="4" w:space="0" w:color="FFFFFF" w:themeColor="background2"/>
            </w:tcBorders>
          </w:tcPr>
          <w:p w14:paraId="75395350" w14:textId="57D75BF5" w:rsidR="00673823" w:rsidRPr="006137D3" w:rsidRDefault="00673823" w:rsidP="00673823">
            <w:pPr>
              <w:pStyle w:val="Bodyromannumerals"/>
              <w:rPr>
                <w:color w:val="000000" w:themeColor="text1"/>
                <w:sz w:val="22"/>
                <w:lang w:val="en-US"/>
              </w:rPr>
            </w:pPr>
            <w:r w:rsidRPr="00CD3DD5">
              <w:rPr>
                <w:rFonts w:cs="Arial"/>
                <w:lang w:val="en-US"/>
              </w:rPr>
              <w:t>Actual project expenditure incurred for the year of the report</w:t>
            </w:r>
            <w:r w:rsidR="00B56B94">
              <w:rPr>
                <w:rFonts w:cs="Arial"/>
                <w:lang w:val="en-US"/>
              </w:rPr>
              <w:t xml:space="preserve"> (year ending 30/06/2020)</w:t>
            </w:r>
            <w:r w:rsidRPr="00CD3DD5">
              <w:rPr>
                <w:rFonts w:cs="Arial"/>
                <w:lang w:val="en-US"/>
              </w:rPr>
              <w:t>.</w:t>
            </w:r>
          </w:p>
        </w:tc>
      </w:tr>
      <w:tr w:rsidR="00673823" w:rsidRPr="006137D3" w14:paraId="552E21B6" w14:textId="77777777" w:rsidTr="70330DFD">
        <w:tc>
          <w:tcPr>
            <w:tcW w:w="1072"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263D20D" w14:textId="3CEA8E54" w:rsidR="00673823" w:rsidRPr="00673823" w:rsidRDefault="00673823" w:rsidP="00673823">
            <w:pPr>
              <w:pStyle w:val="Bodyromannumerals"/>
              <w:rPr>
                <w:bCs/>
                <w:i/>
                <w:sz w:val="22"/>
                <w:lang w:val="en-US"/>
              </w:rPr>
            </w:pPr>
            <w:r w:rsidRPr="00673823">
              <w:rPr>
                <w:rFonts w:cs="Arial"/>
                <w:bCs/>
                <w:i/>
                <w:lang w:val="en-US"/>
              </w:rPr>
              <w:t>Processing Rules:</w:t>
            </w:r>
          </w:p>
        </w:tc>
        <w:tc>
          <w:tcPr>
            <w:tcW w:w="3928"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A7E2A6A" w14:textId="0D630921" w:rsidR="00673823" w:rsidRPr="006137D3" w:rsidRDefault="00673823" w:rsidP="00673823">
            <w:pPr>
              <w:pStyle w:val="Bodyromannumerals"/>
              <w:rPr>
                <w:color w:val="000000" w:themeColor="text1"/>
                <w:sz w:val="22"/>
                <w:lang w:val="en-US"/>
              </w:rPr>
            </w:pPr>
            <w:r w:rsidRPr="00CD3DD5">
              <w:rPr>
                <w:rFonts w:cs="Arial"/>
                <w:lang w:val="en-US"/>
              </w:rPr>
              <w:t>Input field</w:t>
            </w:r>
          </w:p>
        </w:tc>
      </w:tr>
      <w:tr w:rsidR="00673823" w:rsidRPr="006137D3" w14:paraId="37B02ACD" w14:textId="77777777" w:rsidTr="70330DFD">
        <w:tc>
          <w:tcPr>
            <w:tcW w:w="654" w:type="pct"/>
          </w:tcPr>
          <w:p w14:paraId="65D03109" w14:textId="7047246D" w:rsidR="00673823" w:rsidRPr="006137D3" w:rsidRDefault="00673823" w:rsidP="00673823">
            <w:pPr>
              <w:pStyle w:val="Bodyromannumerals"/>
              <w:rPr>
                <w:b/>
                <w:bCs/>
                <w:sz w:val="22"/>
                <w:lang w:val="en-US"/>
              </w:rPr>
            </w:pPr>
            <w:r w:rsidRPr="00CD3DD5">
              <w:rPr>
                <w:rFonts w:cs="Arial"/>
                <w:b/>
                <w:lang w:val="en-US"/>
              </w:rPr>
              <w:t>Col. 6</w:t>
            </w:r>
          </w:p>
        </w:tc>
        <w:tc>
          <w:tcPr>
            <w:tcW w:w="3594" w:type="pct"/>
            <w:gridSpan w:val="2"/>
          </w:tcPr>
          <w:p w14:paraId="7EF61203" w14:textId="3FFC939C" w:rsidR="00673823" w:rsidRPr="006137D3" w:rsidRDefault="003D6452" w:rsidP="00673823">
            <w:pPr>
              <w:pStyle w:val="Bodyromannumerals"/>
              <w:rPr>
                <w:b/>
                <w:bCs/>
                <w:sz w:val="22"/>
                <w:lang w:val="en-US"/>
              </w:rPr>
            </w:pPr>
            <w:r>
              <w:rPr>
                <w:rFonts w:cs="Arial"/>
                <w:b/>
                <w:lang w:val="en-US"/>
              </w:rPr>
              <w:t>Total</w:t>
            </w:r>
            <w:r w:rsidRPr="00CD3DD5">
              <w:rPr>
                <w:rFonts w:cs="Arial"/>
                <w:b/>
                <w:lang w:val="en-US"/>
              </w:rPr>
              <w:t xml:space="preserve"> </w:t>
            </w:r>
            <w:r w:rsidR="00673823" w:rsidRPr="00CD3DD5">
              <w:rPr>
                <w:rFonts w:cs="Arial"/>
                <w:b/>
                <w:lang w:val="en-US"/>
              </w:rPr>
              <w:t xml:space="preserve">expenditure </w:t>
            </w:r>
            <w:r w:rsidR="00B56B94">
              <w:rPr>
                <w:rFonts w:cs="Arial"/>
                <w:b/>
                <w:lang w:val="en-US"/>
              </w:rPr>
              <w:t>30/06/2021 (</w:t>
            </w:r>
            <w:r w:rsidR="00673823" w:rsidRPr="00CD3DD5">
              <w:rPr>
                <w:rFonts w:cs="Arial"/>
                <w:b/>
                <w:lang w:val="en-US"/>
              </w:rPr>
              <w:t>report year +1</w:t>
            </w:r>
            <w:r w:rsidR="00B56B94">
              <w:rPr>
                <w:rFonts w:cs="Arial"/>
                <w:b/>
                <w:lang w:val="en-US"/>
              </w:rPr>
              <w:t>)</w:t>
            </w:r>
          </w:p>
        </w:tc>
        <w:tc>
          <w:tcPr>
            <w:tcW w:w="752" w:type="pct"/>
          </w:tcPr>
          <w:p w14:paraId="411E04EF" w14:textId="56542C80" w:rsidR="00673823" w:rsidRPr="006137D3" w:rsidRDefault="00673823" w:rsidP="00673823">
            <w:pPr>
              <w:pStyle w:val="Bodyromannumerals"/>
              <w:rPr>
                <w:b/>
                <w:bCs/>
                <w:sz w:val="22"/>
                <w:lang w:val="en-US"/>
              </w:rPr>
            </w:pPr>
            <w:r w:rsidRPr="00CD3DD5">
              <w:rPr>
                <w:rFonts w:eastAsia="Calibri" w:cs="Times New Roman"/>
                <w:b/>
                <w:lang w:val="en-US"/>
              </w:rPr>
              <w:t>NZ$000</w:t>
            </w:r>
          </w:p>
        </w:tc>
      </w:tr>
      <w:tr w:rsidR="00673823" w:rsidRPr="006137D3" w14:paraId="58FB65D8" w14:textId="77777777" w:rsidTr="70330DFD">
        <w:tc>
          <w:tcPr>
            <w:tcW w:w="1072" w:type="pct"/>
            <w:gridSpan w:val="2"/>
            <w:tcBorders>
              <w:left w:val="single" w:sz="4" w:space="0" w:color="FFFFFF" w:themeColor="background2"/>
              <w:bottom w:val="single" w:sz="4" w:space="0" w:color="FFFFFF" w:themeColor="background2"/>
              <w:right w:val="single" w:sz="4" w:space="0" w:color="FFFFFF" w:themeColor="background2"/>
            </w:tcBorders>
          </w:tcPr>
          <w:p w14:paraId="7C66DC7A" w14:textId="79A73672" w:rsidR="00673823" w:rsidRPr="00673823" w:rsidRDefault="00673823" w:rsidP="00673823">
            <w:pPr>
              <w:pStyle w:val="Bodyromannumerals"/>
              <w:rPr>
                <w:bCs/>
                <w:i/>
                <w:sz w:val="22"/>
                <w:lang w:val="en-US"/>
              </w:rPr>
            </w:pPr>
            <w:r w:rsidRPr="00673823">
              <w:rPr>
                <w:rFonts w:cs="Arial"/>
                <w:bCs/>
                <w:i/>
                <w:lang w:val="en-US"/>
              </w:rPr>
              <w:t>Definition:</w:t>
            </w:r>
          </w:p>
        </w:tc>
        <w:tc>
          <w:tcPr>
            <w:tcW w:w="3928" w:type="pct"/>
            <w:gridSpan w:val="2"/>
            <w:tcBorders>
              <w:left w:val="single" w:sz="4" w:space="0" w:color="FFFFFF" w:themeColor="background2"/>
              <w:bottom w:val="single" w:sz="4" w:space="0" w:color="FFFFFF" w:themeColor="background2"/>
              <w:right w:val="single" w:sz="4" w:space="0" w:color="FFFFFF" w:themeColor="background2"/>
            </w:tcBorders>
          </w:tcPr>
          <w:p w14:paraId="112524A4" w14:textId="35DEF018" w:rsidR="00673823" w:rsidRPr="006137D3" w:rsidRDefault="0077620F" w:rsidP="00673823">
            <w:pPr>
              <w:pStyle w:val="Bodyromannumerals"/>
              <w:rPr>
                <w:color w:val="000000" w:themeColor="text1"/>
                <w:sz w:val="22"/>
                <w:lang w:val="en-US"/>
              </w:rPr>
            </w:pPr>
            <w:r>
              <w:rPr>
                <w:rFonts w:cs="Arial"/>
                <w:lang w:val="en-US"/>
              </w:rPr>
              <w:t>Forecasted</w:t>
            </w:r>
            <w:r w:rsidRPr="00CD3DD5">
              <w:rPr>
                <w:rFonts w:cs="Arial"/>
                <w:lang w:val="en-US"/>
              </w:rPr>
              <w:t xml:space="preserve"> </w:t>
            </w:r>
            <w:r w:rsidR="00673823" w:rsidRPr="00CD3DD5">
              <w:rPr>
                <w:rFonts w:cs="Arial"/>
                <w:lang w:val="en-US"/>
              </w:rPr>
              <w:t xml:space="preserve">project expenditure incurred for the </w:t>
            </w:r>
            <w:r w:rsidR="00B56B94">
              <w:rPr>
                <w:rFonts w:cs="Arial"/>
                <w:lang w:val="en-US"/>
              </w:rPr>
              <w:t>report</w:t>
            </w:r>
            <w:r w:rsidR="00B56B94" w:rsidRPr="00CD3DD5">
              <w:rPr>
                <w:rFonts w:cs="Arial"/>
                <w:lang w:val="en-US"/>
              </w:rPr>
              <w:t xml:space="preserve"> </w:t>
            </w:r>
            <w:r w:rsidR="00673823" w:rsidRPr="00CD3DD5">
              <w:rPr>
                <w:rFonts w:cs="Arial"/>
                <w:lang w:val="en-US"/>
              </w:rPr>
              <w:t>year the year after the report</w:t>
            </w:r>
            <w:r w:rsidR="00B56B94">
              <w:rPr>
                <w:rFonts w:cs="Arial"/>
                <w:lang w:val="en-US"/>
              </w:rPr>
              <w:t xml:space="preserve"> (year ending</w:t>
            </w:r>
            <w:r w:rsidR="00154995">
              <w:rPr>
                <w:rFonts w:cs="Arial"/>
                <w:lang w:val="en-US"/>
              </w:rPr>
              <w:t xml:space="preserve"> 30/06/2021)</w:t>
            </w:r>
            <w:r w:rsidR="00673823" w:rsidRPr="00CD3DD5">
              <w:rPr>
                <w:rFonts w:cs="Arial"/>
                <w:lang w:val="en-US"/>
              </w:rPr>
              <w:t>.</w:t>
            </w:r>
          </w:p>
        </w:tc>
      </w:tr>
      <w:tr w:rsidR="00673823" w:rsidRPr="006137D3" w14:paraId="01B01013" w14:textId="77777777" w:rsidTr="70330DFD">
        <w:tc>
          <w:tcPr>
            <w:tcW w:w="1072"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F7EE723" w14:textId="00A4153B" w:rsidR="00673823" w:rsidRPr="00673823" w:rsidRDefault="00673823" w:rsidP="00673823">
            <w:pPr>
              <w:pStyle w:val="Bodyromannumerals"/>
              <w:rPr>
                <w:bCs/>
                <w:i/>
                <w:sz w:val="22"/>
                <w:lang w:val="en-US"/>
              </w:rPr>
            </w:pPr>
            <w:r w:rsidRPr="00673823">
              <w:rPr>
                <w:rFonts w:cs="Arial"/>
                <w:bCs/>
                <w:i/>
                <w:lang w:val="en-US"/>
              </w:rPr>
              <w:t>Processing Rules:</w:t>
            </w:r>
          </w:p>
        </w:tc>
        <w:tc>
          <w:tcPr>
            <w:tcW w:w="3928"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275F120" w14:textId="31CF15E2" w:rsidR="00673823" w:rsidRPr="006137D3" w:rsidRDefault="00673823" w:rsidP="00673823">
            <w:pPr>
              <w:pStyle w:val="Bodyromannumerals"/>
              <w:rPr>
                <w:color w:val="000000" w:themeColor="text1"/>
                <w:sz w:val="22"/>
                <w:lang w:val="en-US"/>
              </w:rPr>
            </w:pPr>
            <w:r w:rsidRPr="00CD3DD5">
              <w:rPr>
                <w:rFonts w:cs="Arial"/>
                <w:lang w:val="en-US"/>
              </w:rPr>
              <w:t>Input field</w:t>
            </w:r>
          </w:p>
        </w:tc>
      </w:tr>
      <w:tr w:rsidR="00673823" w:rsidRPr="006137D3" w14:paraId="6D054878" w14:textId="77777777" w:rsidTr="70330DFD">
        <w:tc>
          <w:tcPr>
            <w:tcW w:w="654" w:type="pct"/>
          </w:tcPr>
          <w:p w14:paraId="5A656C44" w14:textId="2373234B" w:rsidR="00673823" w:rsidRPr="006137D3" w:rsidRDefault="00673823" w:rsidP="00673823">
            <w:pPr>
              <w:pStyle w:val="Bodyromannumerals"/>
              <w:rPr>
                <w:b/>
                <w:bCs/>
                <w:sz w:val="22"/>
                <w:lang w:val="en-US"/>
              </w:rPr>
            </w:pPr>
            <w:r w:rsidRPr="00CD3DD5">
              <w:rPr>
                <w:rFonts w:cs="Arial"/>
                <w:b/>
                <w:lang w:val="en-US"/>
              </w:rPr>
              <w:t>Col. 7</w:t>
            </w:r>
          </w:p>
        </w:tc>
        <w:tc>
          <w:tcPr>
            <w:tcW w:w="3594" w:type="pct"/>
            <w:gridSpan w:val="2"/>
          </w:tcPr>
          <w:p w14:paraId="7FF7427D" w14:textId="77EF9A9C" w:rsidR="00673823" w:rsidRPr="006137D3" w:rsidRDefault="003D6452" w:rsidP="00673823">
            <w:pPr>
              <w:pStyle w:val="Bodyromannumerals"/>
              <w:rPr>
                <w:b/>
                <w:bCs/>
                <w:sz w:val="22"/>
                <w:lang w:val="en-US"/>
              </w:rPr>
            </w:pPr>
            <w:r>
              <w:rPr>
                <w:rFonts w:cs="Arial"/>
                <w:b/>
                <w:lang w:val="en-US"/>
              </w:rPr>
              <w:t>Total</w:t>
            </w:r>
            <w:r w:rsidRPr="00CD3DD5">
              <w:rPr>
                <w:rFonts w:cs="Arial"/>
                <w:b/>
                <w:lang w:val="en-US"/>
              </w:rPr>
              <w:t xml:space="preserve"> </w:t>
            </w:r>
            <w:r w:rsidR="00673823" w:rsidRPr="00CD3DD5">
              <w:rPr>
                <w:rFonts w:cs="Arial"/>
                <w:b/>
                <w:lang w:val="en-US"/>
              </w:rPr>
              <w:t xml:space="preserve">expenditure </w:t>
            </w:r>
            <w:r w:rsidR="00154995">
              <w:rPr>
                <w:rFonts w:cs="Arial"/>
                <w:b/>
                <w:lang w:val="en-US"/>
              </w:rPr>
              <w:t>30/06/2022 (</w:t>
            </w:r>
            <w:r w:rsidR="00673823" w:rsidRPr="00CD3DD5">
              <w:rPr>
                <w:rFonts w:cs="Arial"/>
                <w:b/>
                <w:lang w:val="en-US"/>
              </w:rPr>
              <w:t>report year +2</w:t>
            </w:r>
            <w:r w:rsidR="00154995">
              <w:rPr>
                <w:rFonts w:cs="Arial"/>
                <w:b/>
                <w:lang w:val="en-US"/>
              </w:rPr>
              <w:t>)</w:t>
            </w:r>
          </w:p>
        </w:tc>
        <w:tc>
          <w:tcPr>
            <w:tcW w:w="752" w:type="pct"/>
          </w:tcPr>
          <w:p w14:paraId="4BBEAD25" w14:textId="76DFF189" w:rsidR="00673823" w:rsidRPr="006137D3" w:rsidRDefault="00673823" w:rsidP="00673823">
            <w:pPr>
              <w:pStyle w:val="Bodyromannumerals"/>
              <w:rPr>
                <w:b/>
                <w:bCs/>
                <w:sz w:val="22"/>
                <w:lang w:val="en-US"/>
              </w:rPr>
            </w:pPr>
            <w:r w:rsidRPr="00CD3DD5">
              <w:rPr>
                <w:rFonts w:eastAsia="Calibri" w:cs="Times New Roman"/>
                <w:b/>
                <w:lang w:val="en-US"/>
              </w:rPr>
              <w:t>NZ$000</w:t>
            </w:r>
          </w:p>
        </w:tc>
      </w:tr>
      <w:tr w:rsidR="00673823" w:rsidRPr="006137D3" w14:paraId="05D80E67" w14:textId="77777777" w:rsidTr="70330DFD">
        <w:tc>
          <w:tcPr>
            <w:tcW w:w="1072" w:type="pct"/>
            <w:gridSpan w:val="2"/>
            <w:tcBorders>
              <w:left w:val="single" w:sz="4" w:space="0" w:color="FFFFFF" w:themeColor="background2"/>
              <w:bottom w:val="single" w:sz="4" w:space="0" w:color="FFFFFF" w:themeColor="background2"/>
              <w:right w:val="single" w:sz="4" w:space="0" w:color="FFFFFF" w:themeColor="background2"/>
            </w:tcBorders>
          </w:tcPr>
          <w:p w14:paraId="7EBA103C" w14:textId="69091357" w:rsidR="00673823" w:rsidRPr="00673823" w:rsidRDefault="00673823" w:rsidP="00673823">
            <w:pPr>
              <w:pStyle w:val="Bodyromannumerals"/>
              <w:rPr>
                <w:bCs/>
                <w:i/>
                <w:sz w:val="22"/>
                <w:lang w:val="en-US"/>
              </w:rPr>
            </w:pPr>
            <w:r w:rsidRPr="00673823">
              <w:rPr>
                <w:rFonts w:cs="Arial"/>
                <w:bCs/>
                <w:i/>
                <w:lang w:val="en-US"/>
              </w:rPr>
              <w:t>Definition:</w:t>
            </w:r>
          </w:p>
        </w:tc>
        <w:tc>
          <w:tcPr>
            <w:tcW w:w="3928" w:type="pct"/>
            <w:gridSpan w:val="2"/>
            <w:tcBorders>
              <w:left w:val="single" w:sz="4" w:space="0" w:color="FFFFFF" w:themeColor="background2"/>
              <w:bottom w:val="single" w:sz="4" w:space="0" w:color="FFFFFF" w:themeColor="background2"/>
              <w:right w:val="single" w:sz="4" w:space="0" w:color="FFFFFF" w:themeColor="background2"/>
            </w:tcBorders>
          </w:tcPr>
          <w:p w14:paraId="430DDCAF" w14:textId="538FE1A3" w:rsidR="00673823" w:rsidRPr="006137D3" w:rsidRDefault="00673823" w:rsidP="00673823">
            <w:pPr>
              <w:pStyle w:val="Bodyromannumerals"/>
              <w:rPr>
                <w:color w:val="000000" w:themeColor="text1"/>
                <w:sz w:val="22"/>
                <w:lang w:val="en-US"/>
              </w:rPr>
            </w:pPr>
            <w:r w:rsidRPr="00CD3DD5">
              <w:rPr>
                <w:rFonts w:cs="Arial"/>
                <w:lang w:val="en-US"/>
              </w:rPr>
              <w:t xml:space="preserve">Forecasted future expenditure for the </w:t>
            </w:r>
            <w:r w:rsidR="00154995">
              <w:rPr>
                <w:rFonts w:cs="Arial"/>
                <w:lang w:val="en-US"/>
              </w:rPr>
              <w:t>period</w:t>
            </w:r>
            <w:r w:rsidRPr="00CD3DD5">
              <w:rPr>
                <w:rFonts w:cs="Arial"/>
                <w:lang w:val="en-US"/>
              </w:rPr>
              <w:t xml:space="preserve"> two years after the report</w:t>
            </w:r>
            <w:r w:rsidR="00154995">
              <w:rPr>
                <w:rFonts w:cs="Arial"/>
                <w:lang w:val="en-US"/>
              </w:rPr>
              <w:t xml:space="preserve"> (year ending 30/06/2022)</w:t>
            </w:r>
            <w:r w:rsidRPr="00CD3DD5">
              <w:rPr>
                <w:rFonts w:cs="Arial"/>
                <w:lang w:val="en-US"/>
              </w:rPr>
              <w:t>.</w:t>
            </w:r>
          </w:p>
        </w:tc>
      </w:tr>
      <w:tr w:rsidR="00673823" w:rsidRPr="006137D3" w14:paraId="42ECB139" w14:textId="77777777" w:rsidTr="70330DFD">
        <w:tc>
          <w:tcPr>
            <w:tcW w:w="1072"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CAD3D50" w14:textId="517B451F" w:rsidR="00673823" w:rsidRPr="00673823" w:rsidRDefault="00673823" w:rsidP="00673823">
            <w:pPr>
              <w:pStyle w:val="Bodyromannumerals"/>
              <w:rPr>
                <w:bCs/>
                <w:i/>
                <w:sz w:val="22"/>
                <w:lang w:val="en-US"/>
              </w:rPr>
            </w:pPr>
            <w:r w:rsidRPr="00673823">
              <w:rPr>
                <w:rFonts w:cs="Arial"/>
                <w:bCs/>
                <w:i/>
                <w:lang w:val="en-US"/>
              </w:rPr>
              <w:t>Processing Rules:</w:t>
            </w:r>
          </w:p>
        </w:tc>
        <w:tc>
          <w:tcPr>
            <w:tcW w:w="3928"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D16133C" w14:textId="011784B7" w:rsidR="00673823" w:rsidRPr="006137D3" w:rsidRDefault="00673823" w:rsidP="00673823">
            <w:pPr>
              <w:pStyle w:val="Bodyromannumerals"/>
              <w:rPr>
                <w:color w:val="000000" w:themeColor="text1"/>
                <w:sz w:val="22"/>
                <w:lang w:val="en-US"/>
              </w:rPr>
            </w:pPr>
            <w:r w:rsidRPr="00CD3DD5">
              <w:rPr>
                <w:rFonts w:cs="Arial"/>
                <w:lang w:val="en-US"/>
              </w:rPr>
              <w:t>Input field</w:t>
            </w:r>
          </w:p>
        </w:tc>
      </w:tr>
      <w:tr w:rsidR="00673823" w:rsidRPr="006137D3" w14:paraId="4FB8EFCC" w14:textId="77777777" w:rsidTr="70330DFD">
        <w:tc>
          <w:tcPr>
            <w:tcW w:w="654" w:type="pct"/>
          </w:tcPr>
          <w:p w14:paraId="0D57BC0A" w14:textId="7E4B1AC5" w:rsidR="00673823" w:rsidRPr="006137D3" w:rsidRDefault="00673823" w:rsidP="00673823">
            <w:pPr>
              <w:pStyle w:val="Bodyromannumerals"/>
              <w:rPr>
                <w:b/>
                <w:bCs/>
                <w:sz w:val="22"/>
                <w:lang w:val="en-US"/>
              </w:rPr>
            </w:pPr>
            <w:r w:rsidRPr="00CD3DD5">
              <w:rPr>
                <w:rFonts w:cs="Arial"/>
                <w:b/>
                <w:lang w:val="en-US"/>
              </w:rPr>
              <w:t>Col. 8</w:t>
            </w:r>
          </w:p>
        </w:tc>
        <w:tc>
          <w:tcPr>
            <w:tcW w:w="3594" w:type="pct"/>
            <w:gridSpan w:val="2"/>
          </w:tcPr>
          <w:p w14:paraId="79D5876C" w14:textId="7B372EC1" w:rsidR="00673823" w:rsidRPr="006137D3" w:rsidRDefault="00673823" w:rsidP="00673823">
            <w:pPr>
              <w:pStyle w:val="Bodyromannumerals"/>
              <w:rPr>
                <w:b/>
                <w:bCs/>
                <w:sz w:val="22"/>
                <w:lang w:val="en-US"/>
              </w:rPr>
            </w:pPr>
            <w:r w:rsidRPr="00CD3DD5">
              <w:rPr>
                <w:rFonts w:cs="Arial"/>
                <w:b/>
                <w:lang w:val="en-US"/>
              </w:rPr>
              <w:t xml:space="preserve">Total expenditure </w:t>
            </w:r>
            <w:r w:rsidR="00A573BA">
              <w:rPr>
                <w:rFonts w:cs="Arial"/>
                <w:b/>
                <w:lang w:val="en-US"/>
              </w:rPr>
              <w:t>30/06/2023 (</w:t>
            </w:r>
            <w:r w:rsidRPr="00CD3DD5">
              <w:rPr>
                <w:rFonts w:cs="Arial"/>
                <w:b/>
                <w:lang w:val="en-US"/>
              </w:rPr>
              <w:t>report year +3</w:t>
            </w:r>
            <w:r w:rsidR="00A573BA">
              <w:rPr>
                <w:rFonts w:cs="Arial"/>
                <w:b/>
                <w:lang w:val="en-US"/>
              </w:rPr>
              <w:t>)</w:t>
            </w:r>
          </w:p>
        </w:tc>
        <w:tc>
          <w:tcPr>
            <w:tcW w:w="752" w:type="pct"/>
          </w:tcPr>
          <w:p w14:paraId="0FB9387E" w14:textId="4C55C8E7" w:rsidR="00673823" w:rsidRPr="006137D3" w:rsidRDefault="00673823" w:rsidP="00673823">
            <w:pPr>
              <w:pStyle w:val="Bodyromannumerals"/>
              <w:rPr>
                <w:b/>
                <w:bCs/>
                <w:sz w:val="22"/>
                <w:lang w:val="en-US"/>
              </w:rPr>
            </w:pPr>
            <w:r w:rsidRPr="00CD3DD5">
              <w:rPr>
                <w:rFonts w:eastAsia="Calibri" w:cs="Times New Roman"/>
                <w:b/>
                <w:lang w:val="en-US"/>
              </w:rPr>
              <w:t>NZ$000</w:t>
            </w:r>
          </w:p>
        </w:tc>
      </w:tr>
      <w:tr w:rsidR="00673823" w:rsidRPr="006137D3" w14:paraId="5A0684BE" w14:textId="77777777" w:rsidTr="70330DFD">
        <w:tc>
          <w:tcPr>
            <w:tcW w:w="1072" w:type="pct"/>
            <w:gridSpan w:val="2"/>
            <w:tcBorders>
              <w:left w:val="single" w:sz="4" w:space="0" w:color="FFFFFF" w:themeColor="background2"/>
              <w:bottom w:val="single" w:sz="4" w:space="0" w:color="FFFFFF" w:themeColor="background2"/>
              <w:right w:val="single" w:sz="4" w:space="0" w:color="FFFFFF" w:themeColor="background2"/>
            </w:tcBorders>
          </w:tcPr>
          <w:p w14:paraId="04D43D87" w14:textId="0195D85A" w:rsidR="00673823" w:rsidRPr="00673823" w:rsidRDefault="00673823" w:rsidP="00673823">
            <w:pPr>
              <w:pStyle w:val="Bodyromannumerals"/>
              <w:rPr>
                <w:bCs/>
                <w:i/>
                <w:sz w:val="22"/>
                <w:lang w:val="en-US"/>
              </w:rPr>
            </w:pPr>
            <w:r w:rsidRPr="00673823">
              <w:rPr>
                <w:rFonts w:cs="Arial"/>
                <w:bCs/>
                <w:i/>
                <w:lang w:val="en-US"/>
              </w:rPr>
              <w:t>Definition:</w:t>
            </w:r>
          </w:p>
        </w:tc>
        <w:tc>
          <w:tcPr>
            <w:tcW w:w="3928" w:type="pct"/>
            <w:gridSpan w:val="2"/>
            <w:tcBorders>
              <w:left w:val="single" w:sz="4" w:space="0" w:color="FFFFFF" w:themeColor="background2"/>
              <w:bottom w:val="single" w:sz="4" w:space="0" w:color="FFFFFF" w:themeColor="background2"/>
              <w:right w:val="single" w:sz="4" w:space="0" w:color="FFFFFF" w:themeColor="background2"/>
            </w:tcBorders>
          </w:tcPr>
          <w:p w14:paraId="5D492468" w14:textId="41E834FB" w:rsidR="00673823" w:rsidRPr="006137D3" w:rsidRDefault="00673823" w:rsidP="00673823">
            <w:pPr>
              <w:pStyle w:val="Bodyromannumerals"/>
              <w:rPr>
                <w:color w:val="000000" w:themeColor="text1"/>
                <w:sz w:val="22"/>
                <w:lang w:val="en-US"/>
              </w:rPr>
            </w:pPr>
            <w:r w:rsidRPr="00CD3DD5">
              <w:rPr>
                <w:rFonts w:cs="Arial"/>
                <w:lang w:val="en-US"/>
              </w:rPr>
              <w:t>Forecasted future expenditure for the period three years after the report</w:t>
            </w:r>
            <w:r w:rsidR="00A573BA">
              <w:rPr>
                <w:rFonts w:cs="Arial"/>
                <w:lang w:val="en-US"/>
              </w:rPr>
              <w:t xml:space="preserve"> (year ending 30/06</w:t>
            </w:r>
            <w:r w:rsidR="00765C29">
              <w:rPr>
                <w:rFonts w:cs="Arial"/>
                <w:lang w:val="en-US"/>
              </w:rPr>
              <w:t>/2023)</w:t>
            </w:r>
            <w:r w:rsidRPr="00CD3DD5">
              <w:rPr>
                <w:rFonts w:cs="Arial"/>
                <w:lang w:val="en-US"/>
              </w:rPr>
              <w:t>.</w:t>
            </w:r>
          </w:p>
        </w:tc>
      </w:tr>
      <w:tr w:rsidR="00673823" w:rsidRPr="006137D3" w14:paraId="50A7B8BF" w14:textId="77777777" w:rsidTr="70330DFD">
        <w:tc>
          <w:tcPr>
            <w:tcW w:w="1072"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71F5A7E" w14:textId="1D3E719F" w:rsidR="00673823" w:rsidRPr="00673823" w:rsidRDefault="00673823" w:rsidP="00673823">
            <w:pPr>
              <w:pStyle w:val="Bodyromannumerals"/>
              <w:rPr>
                <w:bCs/>
                <w:i/>
                <w:sz w:val="22"/>
                <w:lang w:val="en-US"/>
              </w:rPr>
            </w:pPr>
            <w:r w:rsidRPr="00673823">
              <w:rPr>
                <w:rFonts w:cs="Arial"/>
                <w:bCs/>
                <w:i/>
                <w:lang w:val="en-US"/>
              </w:rPr>
              <w:t>Processing Rules:</w:t>
            </w:r>
          </w:p>
        </w:tc>
        <w:tc>
          <w:tcPr>
            <w:tcW w:w="3928"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8DF7C14" w14:textId="7F999D00" w:rsidR="00673823" w:rsidRPr="006137D3" w:rsidRDefault="00673823" w:rsidP="00673823">
            <w:pPr>
              <w:pStyle w:val="Bodyromannumerals"/>
              <w:rPr>
                <w:color w:val="000000" w:themeColor="text1"/>
                <w:sz w:val="22"/>
                <w:lang w:val="en-US"/>
              </w:rPr>
            </w:pPr>
            <w:r w:rsidRPr="00CD3DD5">
              <w:rPr>
                <w:rFonts w:cs="Arial"/>
                <w:lang w:val="en-US"/>
              </w:rPr>
              <w:t>Input field</w:t>
            </w:r>
          </w:p>
        </w:tc>
      </w:tr>
      <w:tr w:rsidR="004D2330" w:rsidRPr="006137D3" w14:paraId="6B822C4B" w14:textId="77777777" w:rsidTr="70330DFD">
        <w:tc>
          <w:tcPr>
            <w:tcW w:w="654" w:type="pct"/>
          </w:tcPr>
          <w:p w14:paraId="4D675B0A" w14:textId="761CF2B4" w:rsidR="004D2330" w:rsidRPr="006137D3" w:rsidRDefault="004D2330" w:rsidP="004D2330">
            <w:pPr>
              <w:pStyle w:val="Bodyromannumerals"/>
              <w:rPr>
                <w:b/>
                <w:bCs/>
                <w:sz w:val="22"/>
                <w:lang w:val="en-US"/>
              </w:rPr>
            </w:pPr>
            <w:r w:rsidRPr="00CD3DD5">
              <w:rPr>
                <w:rFonts w:cs="Arial"/>
                <w:b/>
                <w:lang w:val="en-US"/>
              </w:rPr>
              <w:t>Col. 9</w:t>
            </w:r>
          </w:p>
        </w:tc>
        <w:tc>
          <w:tcPr>
            <w:tcW w:w="3594" w:type="pct"/>
            <w:gridSpan w:val="2"/>
          </w:tcPr>
          <w:p w14:paraId="111C7ECE" w14:textId="10AEEF02" w:rsidR="004D2330" w:rsidRPr="006137D3" w:rsidRDefault="004D2330" w:rsidP="004D2330">
            <w:pPr>
              <w:pStyle w:val="Bodyromannumerals"/>
              <w:rPr>
                <w:b/>
                <w:bCs/>
                <w:sz w:val="22"/>
                <w:lang w:val="en-US"/>
              </w:rPr>
            </w:pPr>
            <w:r w:rsidRPr="00CD3DD5">
              <w:rPr>
                <w:rFonts w:cs="Arial"/>
                <w:b/>
                <w:lang w:val="en-US"/>
              </w:rPr>
              <w:t xml:space="preserve">Total expenditure </w:t>
            </w:r>
            <w:r w:rsidR="00A52234">
              <w:rPr>
                <w:rFonts w:cs="Arial"/>
                <w:b/>
                <w:lang w:val="en-US"/>
              </w:rPr>
              <w:t>30/06/2024 (</w:t>
            </w:r>
            <w:r w:rsidRPr="00CD3DD5">
              <w:rPr>
                <w:rFonts w:cs="Arial"/>
                <w:b/>
                <w:lang w:val="en-US"/>
              </w:rPr>
              <w:t>report year +4</w:t>
            </w:r>
            <w:r w:rsidR="00A52234">
              <w:rPr>
                <w:rFonts w:cs="Arial"/>
                <w:b/>
                <w:lang w:val="en-US"/>
              </w:rPr>
              <w:t>)</w:t>
            </w:r>
          </w:p>
        </w:tc>
        <w:tc>
          <w:tcPr>
            <w:tcW w:w="752" w:type="pct"/>
          </w:tcPr>
          <w:p w14:paraId="0D395518" w14:textId="11310DE6" w:rsidR="004D2330" w:rsidRPr="006137D3" w:rsidRDefault="004D2330" w:rsidP="004D2330">
            <w:pPr>
              <w:pStyle w:val="Bodyromannumerals"/>
              <w:rPr>
                <w:b/>
                <w:bCs/>
                <w:sz w:val="22"/>
                <w:lang w:val="en-US"/>
              </w:rPr>
            </w:pPr>
            <w:r w:rsidRPr="00CD3DD5">
              <w:rPr>
                <w:rFonts w:eastAsia="Calibri" w:cs="Times New Roman"/>
                <w:b/>
                <w:lang w:val="en-US"/>
              </w:rPr>
              <w:t>NZ$000</w:t>
            </w:r>
          </w:p>
        </w:tc>
      </w:tr>
      <w:tr w:rsidR="004D2330" w:rsidRPr="006137D3" w14:paraId="13AF2AF6" w14:textId="77777777" w:rsidTr="70330DFD">
        <w:tc>
          <w:tcPr>
            <w:tcW w:w="1072" w:type="pct"/>
            <w:gridSpan w:val="2"/>
            <w:tcBorders>
              <w:left w:val="single" w:sz="4" w:space="0" w:color="FFFFFF" w:themeColor="background2"/>
              <w:bottom w:val="single" w:sz="4" w:space="0" w:color="FFFFFF" w:themeColor="background2"/>
              <w:right w:val="single" w:sz="4" w:space="0" w:color="FFFFFF" w:themeColor="background2"/>
            </w:tcBorders>
          </w:tcPr>
          <w:p w14:paraId="7BEA2A62" w14:textId="6746DAB4" w:rsidR="004D2330" w:rsidRPr="006137D3" w:rsidRDefault="004D2330" w:rsidP="004D2330">
            <w:pPr>
              <w:pStyle w:val="Bodyromannumerals"/>
              <w:rPr>
                <w:i/>
                <w:sz w:val="22"/>
                <w:lang w:val="en-US"/>
              </w:rPr>
            </w:pPr>
            <w:r w:rsidRPr="00CD3DD5">
              <w:rPr>
                <w:rFonts w:cs="Arial"/>
                <w:b/>
                <w:i/>
                <w:lang w:val="en-US"/>
              </w:rPr>
              <w:t>Definition:</w:t>
            </w:r>
          </w:p>
        </w:tc>
        <w:tc>
          <w:tcPr>
            <w:tcW w:w="3928" w:type="pct"/>
            <w:gridSpan w:val="2"/>
            <w:tcBorders>
              <w:left w:val="single" w:sz="4" w:space="0" w:color="FFFFFF" w:themeColor="background2"/>
              <w:bottom w:val="single" w:sz="4" w:space="0" w:color="FFFFFF" w:themeColor="background2"/>
              <w:right w:val="single" w:sz="4" w:space="0" w:color="FFFFFF" w:themeColor="background2"/>
            </w:tcBorders>
          </w:tcPr>
          <w:p w14:paraId="6168FC98" w14:textId="35555E36" w:rsidR="004D2330" w:rsidRPr="006137D3" w:rsidRDefault="004D2330" w:rsidP="004D2330">
            <w:pPr>
              <w:pStyle w:val="Bodyromannumerals"/>
              <w:rPr>
                <w:color w:val="000000" w:themeColor="text1"/>
                <w:sz w:val="22"/>
                <w:lang w:val="en-US"/>
              </w:rPr>
            </w:pPr>
            <w:r w:rsidRPr="00CD3DD5">
              <w:rPr>
                <w:rFonts w:cs="Arial"/>
                <w:lang w:val="en-US"/>
              </w:rPr>
              <w:t>Forecasted future expenditure for the period four years after the report</w:t>
            </w:r>
            <w:r w:rsidR="00A52234">
              <w:rPr>
                <w:rFonts w:cs="Arial"/>
                <w:lang w:val="en-US"/>
              </w:rPr>
              <w:t xml:space="preserve"> (year ending 30/06/2024)</w:t>
            </w:r>
            <w:r w:rsidRPr="00CD3DD5">
              <w:rPr>
                <w:rFonts w:cs="Arial"/>
                <w:lang w:val="en-US"/>
              </w:rPr>
              <w:t>.</w:t>
            </w:r>
          </w:p>
        </w:tc>
      </w:tr>
      <w:tr w:rsidR="004D2330" w:rsidRPr="006137D3" w14:paraId="0ED10F38" w14:textId="77777777" w:rsidTr="70330DFD">
        <w:tc>
          <w:tcPr>
            <w:tcW w:w="1072"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20FEDBE" w14:textId="323E0778" w:rsidR="004D2330" w:rsidRPr="006137D3" w:rsidRDefault="004D2330" w:rsidP="004D2330">
            <w:pPr>
              <w:pStyle w:val="Bodyromannumerals"/>
              <w:rPr>
                <w:i/>
                <w:sz w:val="22"/>
                <w:lang w:val="en-US"/>
              </w:rPr>
            </w:pPr>
            <w:r w:rsidRPr="00CD3DD5">
              <w:rPr>
                <w:rFonts w:cs="Arial"/>
                <w:b/>
                <w:i/>
                <w:lang w:val="en-US"/>
              </w:rPr>
              <w:t>Processing Rules:</w:t>
            </w:r>
          </w:p>
        </w:tc>
        <w:tc>
          <w:tcPr>
            <w:tcW w:w="3928"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8206BB6" w14:textId="10B14FF4" w:rsidR="004D2330" w:rsidRPr="006137D3" w:rsidRDefault="004D2330" w:rsidP="004D2330">
            <w:pPr>
              <w:pStyle w:val="Bodyromannumerals"/>
              <w:rPr>
                <w:color w:val="000000" w:themeColor="text1"/>
                <w:sz w:val="22"/>
                <w:lang w:val="en-US"/>
              </w:rPr>
            </w:pPr>
            <w:r w:rsidRPr="00CD3DD5">
              <w:rPr>
                <w:rFonts w:cs="Arial"/>
                <w:lang w:val="en-US"/>
              </w:rPr>
              <w:t>Input field</w:t>
            </w:r>
          </w:p>
        </w:tc>
      </w:tr>
      <w:tr w:rsidR="004D2330" w:rsidRPr="006137D3" w14:paraId="3EFF96CA" w14:textId="77777777" w:rsidTr="70330DFD">
        <w:tc>
          <w:tcPr>
            <w:tcW w:w="654" w:type="pct"/>
          </w:tcPr>
          <w:p w14:paraId="0541929E" w14:textId="6E6A9168" w:rsidR="004D2330" w:rsidRPr="006137D3" w:rsidRDefault="004D2330" w:rsidP="004D2330">
            <w:pPr>
              <w:pStyle w:val="Bodyromannumerals"/>
              <w:rPr>
                <w:b/>
                <w:bCs/>
                <w:sz w:val="22"/>
                <w:lang w:val="en-US"/>
              </w:rPr>
            </w:pPr>
            <w:r w:rsidRPr="00CD3DD5">
              <w:rPr>
                <w:rFonts w:cs="Arial"/>
                <w:b/>
                <w:lang w:val="en-US"/>
              </w:rPr>
              <w:t>Col. 10</w:t>
            </w:r>
          </w:p>
        </w:tc>
        <w:tc>
          <w:tcPr>
            <w:tcW w:w="3594" w:type="pct"/>
            <w:gridSpan w:val="2"/>
          </w:tcPr>
          <w:p w14:paraId="3FA25E83" w14:textId="629122CC" w:rsidR="004D2330" w:rsidRPr="006137D3" w:rsidRDefault="004D2330" w:rsidP="004D2330">
            <w:pPr>
              <w:pStyle w:val="Bodyromannumerals"/>
              <w:rPr>
                <w:b/>
                <w:bCs/>
                <w:sz w:val="22"/>
                <w:lang w:val="en-US"/>
              </w:rPr>
            </w:pPr>
            <w:r w:rsidRPr="00CD3DD5">
              <w:rPr>
                <w:rFonts w:cs="Arial"/>
                <w:b/>
                <w:lang w:val="en-US"/>
              </w:rPr>
              <w:t xml:space="preserve">Total expenditure </w:t>
            </w:r>
            <w:r w:rsidR="00A52234">
              <w:rPr>
                <w:rFonts w:cs="Arial"/>
                <w:b/>
                <w:lang w:val="en-US"/>
              </w:rPr>
              <w:t>30/06/2025 (</w:t>
            </w:r>
            <w:r w:rsidRPr="00CD3DD5">
              <w:rPr>
                <w:rFonts w:cs="Arial"/>
                <w:b/>
                <w:lang w:val="en-US"/>
              </w:rPr>
              <w:t>report year +5</w:t>
            </w:r>
            <w:r w:rsidR="00A52234">
              <w:rPr>
                <w:rFonts w:cs="Arial"/>
                <w:b/>
                <w:lang w:val="en-US"/>
              </w:rPr>
              <w:t>)</w:t>
            </w:r>
          </w:p>
        </w:tc>
        <w:tc>
          <w:tcPr>
            <w:tcW w:w="752" w:type="pct"/>
          </w:tcPr>
          <w:p w14:paraId="53109A63" w14:textId="3CA2DAF4" w:rsidR="004D2330" w:rsidRPr="006137D3" w:rsidRDefault="004D2330" w:rsidP="004D2330">
            <w:pPr>
              <w:pStyle w:val="Bodyromannumerals"/>
              <w:rPr>
                <w:b/>
                <w:bCs/>
                <w:sz w:val="22"/>
                <w:lang w:val="en-US"/>
              </w:rPr>
            </w:pPr>
            <w:r w:rsidRPr="00CD3DD5">
              <w:rPr>
                <w:rFonts w:eastAsia="Calibri" w:cs="Times New Roman"/>
                <w:b/>
                <w:lang w:val="en-US"/>
              </w:rPr>
              <w:t>NZ$000</w:t>
            </w:r>
          </w:p>
        </w:tc>
      </w:tr>
      <w:tr w:rsidR="004D2330" w:rsidRPr="006137D3" w14:paraId="678C46F7" w14:textId="77777777" w:rsidTr="70330DFD">
        <w:tc>
          <w:tcPr>
            <w:tcW w:w="1072" w:type="pct"/>
            <w:gridSpan w:val="2"/>
            <w:tcBorders>
              <w:left w:val="single" w:sz="4" w:space="0" w:color="FFFFFF" w:themeColor="background2"/>
              <w:bottom w:val="single" w:sz="4" w:space="0" w:color="FFFFFF" w:themeColor="background2"/>
              <w:right w:val="single" w:sz="4" w:space="0" w:color="FFFFFF" w:themeColor="background2"/>
            </w:tcBorders>
          </w:tcPr>
          <w:p w14:paraId="6E48A084" w14:textId="4C0BA9F8" w:rsidR="004D2330" w:rsidRPr="006137D3" w:rsidRDefault="004D2330" w:rsidP="004D2330">
            <w:pPr>
              <w:pStyle w:val="Bodyromannumerals"/>
              <w:rPr>
                <w:i/>
                <w:sz w:val="22"/>
                <w:lang w:val="en-US"/>
              </w:rPr>
            </w:pPr>
            <w:r w:rsidRPr="00CD3DD5">
              <w:rPr>
                <w:rFonts w:cs="Arial"/>
                <w:b/>
                <w:i/>
                <w:lang w:val="en-US"/>
              </w:rPr>
              <w:t>Definition:</w:t>
            </w:r>
          </w:p>
        </w:tc>
        <w:tc>
          <w:tcPr>
            <w:tcW w:w="3928" w:type="pct"/>
            <w:gridSpan w:val="2"/>
            <w:tcBorders>
              <w:left w:val="single" w:sz="4" w:space="0" w:color="FFFFFF" w:themeColor="background2"/>
              <w:bottom w:val="single" w:sz="4" w:space="0" w:color="FFFFFF" w:themeColor="background2"/>
              <w:right w:val="single" w:sz="4" w:space="0" w:color="FFFFFF" w:themeColor="background2"/>
            </w:tcBorders>
          </w:tcPr>
          <w:p w14:paraId="7342DFB0" w14:textId="597E5E74" w:rsidR="004D2330" w:rsidRPr="006137D3" w:rsidRDefault="004D2330" w:rsidP="004D2330">
            <w:pPr>
              <w:pStyle w:val="Bodyromannumerals"/>
              <w:rPr>
                <w:color w:val="000000" w:themeColor="text1"/>
                <w:sz w:val="22"/>
                <w:lang w:val="en-US"/>
              </w:rPr>
            </w:pPr>
            <w:r w:rsidRPr="00CD3DD5">
              <w:rPr>
                <w:rFonts w:cs="Arial"/>
                <w:lang w:val="en-US"/>
              </w:rPr>
              <w:t>Forecasted future expenditure for the period five years after the report</w:t>
            </w:r>
            <w:r w:rsidR="00A52234">
              <w:rPr>
                <w:rFonts w:cs="Arial"/>
                <w:lang w:val="en-US"/>
              </w:rPr>
              <w:t xml:space="preserve"> (year ending 30/06/2025)</w:t>
            </w:r>
            <w:r w:rsidRPr="00CD3DD5">
              <w:rPr>
                <w:rFonts w:cs="Arial"/>
                <w:lang w:val="en-US"/>
              </w:rPr>
              <w:t>.</w:t>
            </w:r>
          </w:p>
        </w:tc>
      </w:tr>
      <w:tr w:rsidR="004D2330" w:rsidRPr="006137D3" w14:paraId="063BE8F5" w14:textId="77777777" w:rsidTr="70330DFD">
        <w:tc>
          <w:tcPr>
            <w:tcW w:w="1072"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35EE4B1" w14:textId="77777777" w:rsidR="004D2330" w:rsidRPr="00CD3DD5" w:rsidRDefault="004D2330" w:rsidP="004D2330">
            <w:pPr>
              <w:keepLines/>
              <w:jc w:val="both"/>
              <w:rPr>
                <w:rFonts w:ascii="Calibri" w:hAnsi="Calibri" w:cs="Arial"/>
                <w:b/>
                <w:i/>
                <w:sz w:val="21"/>
                <w:szCs w:val="21"/>
                <w:lang w:val="en-US"/>
              </w:rPr>
            </w:pPr>
            <w:r w:rsidRPr="00CD3DD5">
              <w:rPr>
                <w:rFonts w:ascii="Calibri" w:hAnsi="Calibri" w:cs="Arial"/>
                <w:b/>
                <w:i/>
                <w:sz w:val="21"/>
                <w:szCs w:val="21"/>
                <w:lang w:val="en-US"/>
              </w:rPr>
              <w:t>Processing Rules:</w:t>
            </w:r>
          </w:p>
          <w:p w14:paraId="0B8B5E74" w14:textId="541BA391" w:rsidR="004D2330" w:rsidRPr="006137D3" w:rsidRDefault="004D2330" w:rsidP="004D2330">
            <w:pPr>
              <w:pStyle w:val="Bodyromannumerals"/>
              <w:rPr>
                <w:i/>
                <w:sz w:val="22"/>
                <w:lang w:val="en-US"/>
              </w:rPr>
            </w:pPr>
          </w:p>
        </w:tc>
        <w:tc>
          <w:tcPr>
            <w:tcW w:w="3928"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A782D2C" w14:textId="77777777" w:rsidR="004D2330" w:rsidRPr="00CD3DD5" w:rsidRDefault="004D2330" w:rsidP="004D2330">
            <w:pPr>
              <w:keepLines/>
              <w:jc w:val="both"/>
              <w:rPr>
                <w:rFonts w:ascii="Calibri" w:hAnsi="Calibri" w:cs="Arial"/>
                <w:sz w:val="21"/>
                <w:szCs w:val="21"/>
                <w:lang w:val="en-US"/>
              </w:rPr>
            </w:pPr>
            <w:r w:rsidRPr="00CD3DD5">
              <w:rPr>
                <w:rFonts w:ascii="Calibri" w:hAnsi="Calibri" w:cs="Arial"/>
                <w:sz w:val="21"/>
                <w:szCs w:val="21"/>
                <w:lang w:val="en-US"/>
              </w:rPr>
              <w:t>Input field</w:t>
            </w:r>
          </w:p>
          <w:p w14:paraId="7CB3511E" w14:textId="77777777" w:rsidR="004D2330" w:rsidRPr="006137D3" w:rsidRDefault="004D2330" w:rsidP="004D2330">
            <w:pPr>
              <w:pStyle w:val="Bodyromannumerals"/>
              <w:rPr>
                <w:color w:val="000000" w:themeColor="text1"/>
                <w:sz w:val="22"/>
                <w:lang w:val="en-US"/>
              </w:rPr>
            </w:pPr>
          </w:p>
        </w:tc>
      </w:tr>
    </w:tbl>
    <w:p w14:paraId="104C4273" w14:textId="77777777" w:rsidR="004816CB" w:rsidRDefault="004816CB">
      <w:r>
        <w:br w:type="page"/>
      </w:r>
    </w:p>
    <w:tbl>
      <w:tblPr>
        <w:tblStyle w:val="TableGrid"/>
        <w:tblW w:w="5000" w:type="pct"/>
        <w:tblLook w:val="04A0" w:firstRow="1" w:lastRow="0" w:firstColumn="1" w:lastColumn="0" w:noHBand="0" w:noVBand="1"/>
      </w:tblPr>
      <w:tblGrid>
        <w:gridCol w:w="988"/>
        <w:gridCol w:w="455"/>
        <w:gridCol w:w="177"/>
        <w:gridCol w:w="4499"/>
        <w:gridCol w:w="302"/>
        <w:gridCol w:w="972"/>
        <w:gridCol w:w="165"/>
      </w:tblGrid>
      <w:tr w:rsidR="004D2330" w:rsidRPr="006137D3" w14:paraId="204FDC8B" w14:textId="77777777" w:rsidTr="70330DFD">
        <w:tc>
          <w:tcPr>
            <w:tcW w:w="654" w:type="pct"/>
          </w:tcPr>
          <w:p w14:paraId="3D4E46C8" w14:textId="1A1770BA" w:rsidR="004D2330" w:rsidRPr="006137D3" w:rsidRDefault="004D2330" w:rsidP="004D2330">
            <w:pPr>
              <w:pStyle w:val="Bodyromannumerals"/>
              <w:rPr>
                <w:b/>
                <w:bCs/>
                <w:sz w:val="22"/>
                <w:lang w:val="en-US"/>
              </w:rPr>
            </w:pPr>
            <w:r w:rsidRPr="00CD3DD5">
              <w:rPr>
                <w:rFonts w:cs="Arial"/>
                <w:b/>
                <w:lang w:val="en-US"/>
              </w:rPr>
              <w:lastRenderedPageBreak/>
              <w:t>Col. 11</w:t>
            </w:r>
          </w:p>
        </w:tc>
        <w:tc>
          <w:tcPr>
            <w:tcW w:w="3594" w:type="pct"/>
            <w:gridSpan w:val="4"/>
          </w:tcPr>
          <w:p w14:paraId="7EFE2A03" w14:textId="69E578AD" w:rsidR="004D2330" w:rsidRPr="006137D3" w:rsidRDefault="004D2330" w:rsidP="004D2330">
            <w:pPr>
              <w:pStyle w:val="Bodyromannumerals"/>
              <w:rPr>
                <w:b/>
                <w:bCs/>
                <w:sz w:val="22"/>
                <w:lang w:val="en-US"/>
              </w:rPr>
            </w:pPr>
            <w:r w:rsidRPr="00CD3DD5">
              <w:rPr>
                <w:rFonts w:cs="Arial"/>
                <w:b/>
                <w:lang w:val="en-US"/>
              </w:rPr>
              <w:t xml:space="preserve">Total expenditure </w:t>
            </w:r>
            <w:r w:rsidR="00A52234">
              <w:rPr>
                <w:rFonts w:cs="Arial"/>
                <w:b/>
                <w:lang w:val="en-US"/>
              </w:rPr>
              <w:t>30/06/2026 (</w:t>
            </w:r>
            <w:r w:rsidRPr="00CD3DD5">
              <w:rPr>
                <w:rFonts w:cs="Arial"/>
                <w:b/>
                <w:lang w:val="en-US"/>
              </w:rPr>
              <w:t>report year +6</w:t>
            </w:r>
            <w:r w:rsidR="00A52234">
              <w:rPr>
                <w:rFonts w:cs="Arial"/>
                <w:b/>
                <w:lang w:val="en-US"/>
              </w:rPr>
              <w:t>)</w:t>
            </w:r>
          </w:p>
        </w:tc>
        <w:tc>
          <w:tcPr>
            <w:tcW w:w="752" w:type="pct"/>
            <w:gridSpan w:val="2"/>
          </w:tcPr>
          <w:p w14:paraId="779EC09A" w14:textId="4F5925DC" w:rsidR="004D2330" w:rsidRPr="006137D3" w:rsidRDefault="004D2330" w:rsidP="004D2330">
            <w:pPr>
              <w:pStyle w:val="Bodyromannumerals"/>
              <w:rPr>
                <w:b/>
                <w:bCs/>
                <w:sz w:val="22"/>
                <w:lang w:val="en-US"/>
              </w:rPr>
            </w:pPr>
            <w:r w:rsidRPr="00CD3DD5">
              <w:rPr>
                <w:rFonts w:eastAsia="Calibri" w:cs="Times New Roman"/>
                <w:b/>
                <w:lang w:val="en-US"/>
              </w:rPr>
              <w:t>NZ$000</w:t>
            </w:r>
          </w:p>
        </w:tc>
      </w:tr>
      <w:tr w:rsidR="004D2330" w:rsidRPr="006137D3" w14:paraId="587590F1" w14:textId="77777777" w:rsidTr="70330DFD">
        <w:tc>
          <w:tcPr>
            <w:tcW w:w="1072" w:type="pct"/>
            <w:gridSpan w:val="3"/>
            <w:tcBorders>
              <w:left w:val="single" w:sz="4" w:space="0" w:color="FFFFFF" w:themeColor="background2"/>
              <w:bottom w:val="single" w:sz="4" w:space="0" w:color="FFFFFF" w:themeColor="background2"/>
              <w:right w:val="single" w:sz="4" w:space="0" w:color="FFFFFF" w:themeColor="background2"/>
            </w:tcBorders>
          </w:tcPr>
          <w:p w14:paraId="32CC7911" w14:textId="77777777" w:rsidR="004D2330" w:rsidRPr="006137D3" w:rsidRDefault="004D2330" w:rsidP="00D614AF">
            <w:pPr>
              <w:pStyle w:val="Bodyromannumerals"/>
              <w:rPr>
                <w:i/>
                <w:sz w:val="22"/>
                <w:lang w:val="en-US"/>
              </w:rPr>
            </w:pPr>
            <w:r w:rsidRPr="006137D3">
              <w:rPr>
                <w:i/>
                <w:lang w:val="en-US"/>
              </w:rPr>
              <w:t>Definition:</w:t>
            </w:r>
          </w:p>
        </w:tc>
        <w:tc>
          <w:tcPr>
            <w:tcW w:w="3928" w:type="pct"/>
            <w:gridSpan w:val="4"/>
            <w:tcBorders>
              <w:left w:val="single" w:sz="4" w:space="0" w:color="FFFFFF" w:themeColor="background2"/>
              <w:bottom w:val="single" w:sz="4" w:space="0" w:color="FFFFFF" w:themeColor="background2"/>
              <w:right w:val="single" w:sz="4" w:space="0" w:color="FFFFFF" w:themeColor="background2"/>
            </w:tcBorders>
          </w:tcPr>
          <w:p w14:paraId="694D6055" w14:textId="7C489034" w:rsidR="004D2330" w:rsidRPr="006137D3" w:rsidRDefault="004D2330" w:rsidP="00D614AF">
            <w:pPr>
              <w:pStyle w:val="Bodyromannumerals"/>
              <w:rPr>
                <w:color w:val="000000" w:themeColor="text1"/>
                <w:sz w:val="22"/>
                <w:lang w:val="en-US"/>
              </w:rPr>
            </w:pPr>
            <w:r w:rsidRPr="004D2330">
              <w:rPr>
                <w:color w:val="000000" w:themeColor="text1"/>
                <w:sz w:val="22"/>
                <w:lang w:val="en-US"/>
              </w:rPr>
              <w:t>Forecasted future expenditure for the period six years after the report</w:t>
            </w:r>
            <w:r w:rsidR="00A52234">
              <w:rPr>
                <w:color w:val="000000" w:themeColor="text1"/>
                <w:sz w:val="22"/>
                <w:lang w:val="en-US"/>
              </w:rPr>
              <w:t xml:space="preserve"> (year ending 30/06/2026)</w:t>
            </w:r>
            <w:r w:rsidRPr="004D2330">
              <w:rPr>
                <w:color w:val="000000" w:themeColor="text1"/>
                <w:sz w:val="22"/>
                <w:lang w:val="en-US"/>
              </w:rPr>
              <w:t>.</w:t>
            </w:r>
          </w:p>
        </w:tc>
      </w:tr>
      <w:tr w:rsidR="004D2330" w:rsidRPr="006137D3" w14:paraId="5135F429" w14:textId="77777777" w:rsidTr="70330DFD">
        <w:tc>
          <w:tcPr>
            <w:tcW w:w="1072" w:type="pct"/>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1465541" w14:textId="77777777" w:rsidR="004D2330" w:rsidRPr="006137D3" w:rsidRDefault="004D2330" w:rsidP="00D614AF">
            <w:pPr>
              <w:pStyle w:val="Bodyromannumerals"/>
              <w:rPr>
                <w:i/>
                <w:sz w:val="22"/>
                <w:lang w:val="en-US"/>
              </w:rPr>
            </w:pPr>
            <w:r w:rsidRPr="006137D3">
              <w:rPr>
                <w:i/>
                <w:lang w:val="en-US"/>
              </w:rPr>
              <w:t>Processing Rules:</w:t>
            </w:r>
          </w:p>
        </w:tc>
        <w:tc>
          <w:tcPr>
            <w:tcW w:w="3928" w:type="pct"/>
            <w:gridSpan w:val="4"/>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2416112" w14:textId="18D1D7EC" w:rsidR="004D2330" w:rsidRPr="004D2330" w:rsidRDefault="004D2330" w:rsidP="004D2330">
            <w:pPr>
              <w:keepLines/>
              <w:jc w:val="both"/>
              <w:rPr>
                <w:rFonts w:ascii="Calibri" w:hAnsi="Calibri" w:cs="Arial"/>
                <w:sz w:val="21"/>
                <w:szCs w:val="21"/>
                <w:lang w:val="en-US"/>
              </w:rPr>
            </w:pPr>
            <w:r w:rsidRPr="00CD3DD5">
              <w:rPr>
                <w:rFonts w:ascii="Calibri" w:hAnsi="Calibri" w:cs="Arial"/>
                <w:sz w:val="21"/>
                <w:szCs w:val="21"/>
                <w:lang w:val="en-US"/>
              </w:rPr>
              <w:t>Input field</w:t>
            </w:r>
          </w:p>
        </w:tc>
      </w:tr>
      <w:tr w:rsidR="004D2330" w:rsidRPr="006137D3" w14:paraId="553CBDFE" w14:textId="77777777" w:rsidTr="70330DFD">
        <w:tc>
          <w:tcPr>
            <w:tcW w:w="654" w:type="pct"/>
          </w:tcPr>
          <w:p w14:paraId="1DE4B638" w14:textId="21C01DCF" w:rsidR="004D2330" w:rsidRPr="006137D3" w:rsidRDefault="004D2330" w:rsidP="004D2330">
            <w:pPr>
              <w:pStyle w:val="Bodyromannumerals"/>
              <w:rPr>
                <w:b/>
                <w:bCs/>
                <w:sz w:val="22"/>
                <w:lang w:val="en-US"/>
              </w:rPr>
            </w:pPr>
            <w:r w:rsidRPr="00CD3DD5">
              <w:rPr>
                <w:rFonts w:cs="Arial"/>
                <w:b/>
                <w:lang w:val="en-US"/>
              </w:rPr>
              <w:t>Col. 12</w:t>
            </w:r>
          </w:p>
        </w:tc>
        <w:tc>
          <w:tcPr>
            <w:tcW w:w="3594" w:type="pct"/>
            <w:gridSpan w:val="4"/>
          </w:tcPr>
          <w:p w14:paraId="6A2F3657" w14:textId="3B8E7FD4" w:rsidR="004D2330" w:rsidRPr="006137D3" w:rsidRDefault="004D2330" w:rsidP="004D2330">
            <w:pPr>
              <w:pStyle w:val="Bodyromannumerals"/>
              <w:rPr>
                <w:b/>
                <w:bCs/>
                <w:sz w:val="22"/>
                <w:lang w:val="en-US"/>
              </w:rPr>
            </w:pPr>
            <w:r w:rsidRPr="00CD3DD5">
              <w:rPr>
                <w:rFonts w:cs="Arial"/>
                <w:b/>
                <w:lang w:val="en-US"/>
              </w:rPr>
              <w:t>Total expenditure</w:t>
            </w:r>
            <w:r w:rsidR="00A52234">
              <w:rPr>
                <w:rFonts w:cs="Arial"/>
                <w:b/>
                <w:lang w:val="en-US"/>
              </w:rPr>
              <w:t xml:space="preserve"> 30/06/2027</w:t>
            </w:r>
            <w:r w:rsidRPr="00CD3DD5">
              <w:rPr>
                <w:rFonts w:cs="Arial"/>
                <w:b/>
                <w:lang w:val="en-US"/>
              </w:rPr>
              <w:t xml:space="preserve"> </w:t>
            </w:r>
            <w:r w:rsidR="00A52234">
              <w:rPr>
                <w:rFonts w:cs="Arial"/>
                <w:b/>
                <w:lang w:val="en-US"/>
              </w:rPr>
              <w:t>(</w:t>
            </w:r>
            <w:r w:rsidRPr="00CD3DD5">
              <w:rPr>
                <w:rFonts w:cs="Arial"/>
                <w:b/>
                <w:lang w:val="en-US"/>
              </w:rPr>
              <w:t>report year +7</w:t>
            </w:r>
            <w:r w:rsidR="00A52234">
              <w:rPr>
                <w:rFonts w:cs="Arial"/>
                <w:b/>
                <w:lang w:val="en-US"/>
              </w:rPr>
              <w:t>)</w:t>
            </w:r>
          </w:p>
        </w:tc>
        <w:tc>
          <w:tcPr>
            <w:tcW w:w="752" w:type="pct"/>
            <w:gridSpan w:val="2"/>
          </w:tcPr>
          <w:p w14:paraId="3044AA0F" w14:textId="7050533D" w:rsidR="004D2330" w:rsidRPr="006137D3" w:rsidRDefault="004D2330" w:rsidP="004D2330">
            <w:pPr>
              <w:pStyle w:val="Bodyromannumerals"/>
              <w:rPr>
                <w:b/>
                <w:bCs/>
                <w:sz w:val="22"/>
                <w:lang w:val="en-US"/>
              </w:rPr>
            </w:pPr>
            <w:r w:rsidRPr="00CD3DD5">
              <w:rPr>
                <w:rFonts w:eastAsia="Calibri" w:cs="Times New Roman"/>
                <w:b/>
                <w:lang w:val="en-US"/>
              </w:rPr>
              <w:t>NZ$000</w:t>
            </w:r>
          </w:p>
        </w:tc>
      </w:tr>
      <w:tr w:rsidR="004D2330" w:rsidRPr="006137D3" w14:paraId="381ED4C4" w14:textId="77777777" w:rsidTr="70330DFD">
        <w:tc>
          <w:tcPr>
            <w:tcW w:w="1072" w:type="pct"/>
            <w:gridSpan w:val="3"/>
            <w:tcBorders>
              <w:left w:val="single" w:sz="4" w:space="0" w:color="FFFFFF" w:themeColor="background2"/>
              <w:bottom w:val="single" w:sz="4" w:space="0" w:color="FFFFFF" w:themeColor="background2"/>
              <w:right w:val="single" w:sz="4" w:space="0" w:color="FFFFFF" w:themeColor="background2"/>
            </w:tcBorders>
          </w:tcPr>
          <w:p w14:paraId="16518A20" w14:textId="77777777" w:rsidR="004D2330" w:rsidRPr="006137D3" w:rsidRDefault="004D2330" w:rsidP="00D614AF">
            <w:pPr>
              <w:pStyle w:val="Bodyromannumerals"/>
              <w:rPr>
                <w:i/>
                <w:sz w:val="22"/>
                <w:lang w:val="en-US"/>
              </w:rPr>
            </w:pPr>
            <w:r w:rsidRPr="006137D3">
              <w:rPr>
                <w:i/>
                <w:lang w:val="en-US"/>
              </w:rPr>
              <w:t>Definition:</w:t>
            </w:r>
          </w:p>
        </w:tc>
        <w:tc>
          <w:tcPr>
            <w:tcW w:w="3928" w:type="pct"/>
            <w:gridSpan w:val="4"/>
            <w:tcBorders>
              <w:left w:val="single" w:sz="4" w:space="0" w:color="FFFFFF" w:themeColor="background2"/>
              <w:bottom w:val="single" w:sz="4" w:space="0" w:color="FFFFFF" w:themeColor="background2"/>
              <w:right w:val="single" w:sz="4" w:space="0" w:color="FFFFFF" w:themeColor="background2"/>
            </w:tcBorders>
          </w:tcPr>
          <w:p w14:paraId="512CA0BA" w14:textId="3C1720BB" w:rsidR="004D2330" w:rsidRPr="006137D3" w:rsidRDefault="004D2330" w:rsidP="00D614AF">
            <w:pPr>
              <w:pStyle w:val="Bodyromannumerals"/>
              <w:rPr>
                <w:color w:val="000000" w:themeColor="text1"/>
                <w:sz w:val="22"/>
                <w:lang w:val="en-US"/>
              </w:rPr>
            </w:pPr>
            <w:r w:rsidRPr="004D2330">
              <w:rPr>
                <w:color w:val="000000" w:themeColor="text1"/>
                <w:sz w:val="22"/>
                <w:lang w:val="en-US"/>
              </w:rPr>
              <w:t>Forecasted future expenditure for the period seven years after the report</w:t>
            </w:r>
            <w:r w:rsidR="00A52234">
              <w:rPr>
                <w:color w:val="000000" w:themeColor="text1"/>
                <w:sz w:val="22"/>
                <w:lang w:val="en-US"/>
              </w:rPr>
              <w:t xml:space="preserve"> (year ending 30/06/2027)</w:t>
            </w:r>
            <w:r w:rsidRPr="004D2330">
              <w:rPr>
                <w:color w:val="000000" w:themeColor="text1"/>
                <w:sz w:val="22"/>
                <w:lang w:val="en-US"/>
              </w:rPr>
              <w:t>.</w:t>
            </w:r>
          </w:p>
        </w:tc>
      </w:tr>
      <w:tr w:rsidR="004D2330" w:rsidRPr="006137D3" w14:paraId="59B11614" w14:textId="77777777" w:rsidTr="70330DFD">
        <w:tc>
          <w:tcPr>
            <w:tcW w:w="1072" w:type="pct"/>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1D52AD6" w14:textId="77777777" w:rsidR="004D2330" w:rsidRPr="006137D3" w:rsidRDefault="004D2330" w:rsidP="00D614AF">
            <w:pPr>
              <w:pStyle w:val="Bodyromannumerals"/>
              <w:rPr>
                <w:i/>
                <w:sz w:val="22"/>
                <w:lang w:val="en-US"/>
              </w:rPr>
            </w:pPr>
            <w:r w:rsidRPr="006137D3">
              <w:rPr>
                <w:i/>
                <w:lang w:val="en-US"/>
              </w:rPr>
              <w:t>Processing Rules:</w:t>
            </w:r>
          </w:p>
        </w:tc>
        <w:tc>
          <w:tcPr>
            <w:tcW w:w="3928" w:type="pct"/>
            <w:gridSpan w:val="4"/>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9D92018" w14:textId="52E5BCBA" w:rsidR="004D2330" w:rsidRPr="006137D3" w:rsidRDefault="004D2330" w:rsidP="00D614AF">
            <w:pPr>
              <w:pStyle w:val="Bodyromannumerals"/>
              <w:rPr>
                <w:color w:val="000000" w:themeColor="text1"/>
                <w:sz w:val="22"/>
                <w:lang w:val="en-US"/>
              </w:rPr>
            </w:pPr>
            <w:r>
              <w:rPr>
                <w:color w:val="000000" w:themeColor="text1"/>
                <w:sz w:val="22"/>
                <w:lang w:val="en-US"/>
              </w:rPr>
              <w:t>Input field</w:t>
            </w:r>
          </w:p>
        </w:tc>
      </w:tr>
      <w:tr w:rsidR="004D2330" w:rsidRPr="006137D3" w14:paraId="514388C9" w14:textId="77777777" w:rsidTr="70330DFD">
        <w:tc>
          <w:tcPr>
            <w:tcW w:w="654" w:type="pct"/>
          </w:tcPr>
          <w:p w14:paraId="79A8E38A" w14:textId="6F33169A" w:rsidR="004D2330" w:rsidRPr="006137D3" w:rsidRDefault="004D2330" w:rsidP="004D2330">
            <w:pPr>
              <w:pStyle w:val="Bodyromannumerals"/>
              <w:rPr>
                <w:b/>
                <w:bCs/>
                <w:sz w:val="22"/>
                <w:lang w:val="en-US"/>
              </w:rPr>
            </w:pPr>
            <w:r w:rsidRPr="00CD3DD5">
              <w:rPr>
                <w:rFonts w:cs="Arial"/>
                <w:b/>
                <w:lang w:val="en-US"/>
              </w:rPr>
              <w:t>Col. 13</w:t>
            </w:r>
          </w:p>
        </w:tc>
        <w:tc>
          <w:tcPr>
            <w:tcW w:w="3594" w:type="pct"/>
            <w:gridSpan w:val="4"/>
          </w:tcPr>
          <w:p w14:paraId="5F2E2303" w14:textId="50F2F9B6" w:rsidR="004D2330" w:rsidRPr="006137D3" w:rsidRDefault="004D2330" w:rsidP="004D2330">
            <w:pPr>
              <w:pStyle w:val="Bodyromannumerals"/>
              <w:rPr>
                <w:b/>
                <w:bCs/>
                <w:sz w:val="22"/>
                <w:lang w:val="en-US"/>
              </w:rPr>
            </w:pPr>
            <w:r w:rsidRPr="00CD3DD5">
              <w:rPr>
                <w:rFonts w:cs="Arial"/>
                <w:b/>
                <w:lang w:val="en-US"/>
              </w:rPr>
              <w:t xml:space="preserve">Total expenditure </w:t>
            </w:r>
            <w:r w:rsidR="00D17E0D">
              <w:rPr>
                <w:rFonts w:cs="Arial"/>
                <w:b/>
                <w:lang w:val="en-US"/>
              </w:rPr>
              <w:t>30/06/2028 (</w:t>
            </w:r>
            <w:r w:rsidRPr="00CD3DD5">
              <w:rPr>
                <w:rFonts w:cs="Arial"/>
                <w:b/>
                <w:lang w:val="en-US"/>
              </w:rPr>
              <w:t>report year +8</w:t>
            </w:r>
            <w:r w:rsidR="00D17E0D">
              <w:rPr>
                <w:rFonts w:cs="Arial"/>
                <w:b/>
                <w:lang w:val="en-US"/>
              </w:rPr>
              <w:t>)</w:t>
            </w:r>
          </w:p>
        </w:tc>
        <w:tc>
          <w:tcPr>
            <w:tcW w:w="752" w:type="pct"/>
            <w:gridSpan w:val="2"/>
          </w:tcPr>
          <w:p w14:paraId="080209ED" w14:textId="40B7020A" w:rsidR="004D2330" w:rsidRPr="006137D3" w:rsidRDefault="004D2330" w:rsidP="004D2330">
            <w:pPr>
              <w:pStyle w:val="Bodyromannumerals"/>
              <w:rPr>
                <w:b/>
                <w:bCs/>
                <w:sz w:val="22"/>
                <w:lang w:val="en-US"/>
              </w:rPr>
            </w:pPr>
            <w:r w:rsidRPr="00CD3DD5">
              <w:rPr>
                <w:rFonts w:eastAsia="Calibri" w:cs="Times New Roman"/>
                <w:b/>
                <w:lang w:val="en-US"/>
              </w:rPr>
              <w:t>NZ$000</w:t>
            </w:r>
          </w:p>
        </w:tc>
      </w:tr>
      <w:tr w:rsidR="004D2330" w:rsidRPr="006137D3" w14:paraId="50919385" w14:textId="77777777" w:rsidTr="70330DFD">
        <w:tc>
          <w:tcPr>
            <w:tcW w:w="1072" w:type="pct"/>
            <w:gridSpan w:val="3"/>
            <w:tcBorders>
              <w:left w:val="single" w:sz="4" w:space="0" w:color="FFFFFF" w:themeColor="background2"/>
              <w:bottom w:val="single" w:sz="4" w:space="0" w:color="FFFFFF" w:themeColor="background2"/>
              <w:right w:val="single" w:sz="4" w:space="0" w:color="FFFFFF" w:themeColor="background2"/>
            </w:tcBorders>
          </w:tcPr>
          <w:p w14:paraId="26E36FFF" w14:textId="77777777" w:rsidR="004D2330" w:rsidRPr="006137D3" w:rsidRDefault="004D2330" w:rsidP="00D614AF">
            <w:pPr>
              <w:pStyle w:val="Bodyromannumerals"/>
              <w:rPr>
                <w:i/>
                <w:sz w:val="22"/>
                <w:lang w:val="en-US"/>
              </w:rPr>
            </w:pPr>
            <w:r w:rsidRPr="006137D3">
              <w:rPr>
                <w:i/>
                <w:lang w:val="en-US"/>
              </w:rPr>
              <w:t>Definition:</w:t>
            </w:r>
          </w:p>
        </w:tc>
        <w:tc>
          <w:tcPr>
            <w:tcW w:w="3928" w:type="pct"/>
            <w:gridSpan w:val="4"/>
            <w:tcBorders>
              <w:left w:val="single" w:sz="4" w:space="0" w:color="FFFFFF" w:themeColor="background2"/>
              <w:bottom w:val="single" w:sz="4" w:space="0" w:color="FFFFFF" w:themeColor="background2"/>
              <w:right w:val="single" w:sz="4" w:space="0" w:color="FFFFFF" w:themeColor="background2"/>
            </w:tcBorders>
          </w:tcPr>
          <w:p w14:paraId="7E4C4F77" w14:textId="59FEB2F8" w:rsidR="004D2330" w:rsidRPr="006137D3" w:rsidRDefault="004D2330" w:rsidP="00D614AF">
            <w:pPr>
              <w:pStyle w:val="Bodyromannumerals"/>
              <w:rPr>
                <w:color w:val="000000" w:themeColor="text1"/>
                <w:sz w:val="22"/>
                <w:lang w:val="en-US"/>
              </w:rPr>
            </w:pPr>
            <w:r w:rsidRPr="004D2330">
              <w:rPr>
                <w:color w:val="000000" w:themeColor="text1"/>
                <w:sz w:val="22"/>
                <w:lang w:val="en-US"/>
              </w:rPr>
              <w:t>Forecasted future expenditure for the period eight years after the report</w:t>
            </w:r>
            <w:r w:rsidR="00D17E0D">
              <w:rPr>
                <w:color w:val="000000" w:themeColor="text1"/>
                <w:sz w:val="22"/>
                <w:lang w:val="en-US"/>
              </w:rPr>
              <w:t xml:space="preserve"> (year ending 30/06/2028)</w:t>
            </w:r>
            <w:r w:rsidRPr="004D2330">
              <w:rPr>
                <w:color w:val="000000" w:themeColor="text1"/>
                <w:sz w:val="22"/>
                <w:lang w:val="en-US"/>
              </w:rPr>
              <w:t>.</w:t>
            </w:r>
          </w:p>
        </w:tc>
      </w:tr>
      <w:tr w:rsidR="004D2330" w:rsidRPr="006137D3" w14:paraId="197D65D2" w14:textId="77777777" w:rsidTr="70330DFD">
        <w:tc>
          <w:tcPr>
            <w:tcW w:w="1072" w:type="pct"/>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BD548ED" w14:textId="77777777" w:rsidR="004D2330" w:rsidRPr="006137D3" w:rsidRDefault="004D2330" w:rsidP="00D614AF">
            <w:pPr>
              <w:pStyle w:val="Bodyromannumerals"/>
              <w:rPr>
                <w:i/>
                <w:sz w:val="22"/>
                <w:lang w:val="en-US"/>
              </w:rPr>
            </w:pPr>
            <w:r w:rsidRPr="006137D3">
              <w:rPr>
                <w:i/>
                <w:lang w:val="en-US"/>
              </w:rPr>
              <w:t>Processing Rules:</w:t>
            </w:r>
          </w:p>
        </w:tc>
        <w:tc>
          <w:tcPr>
            <w:tcW w:w="3928" w:type="pct"/>
            <w:gridSpan w:val="4"/>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05BB6B7" w14:textId="0F1E2C4C" w:rsidR="004D2330" w:rsidRPr="006137D3" w:rsidRDefault="004D2330" w:rsidP="00D614AF">
            <w:pPr>
              <w:pStyle w:val="Bodyromannumerals"/>
              <w:rPr>
                <w:color w:val="000000" w:themeColor="text1"/>
                <w:sz w:val="22"/>
                <w:lang w:val="en-US"/>
              </w:rPr>
            </w:pPr>
            <w:r>
              <w:rPr>
                <w:color w:val="000000" w:themeColor="text1"/>
                <w:sz w:val="22"/>
                <w:lang w:val="en-US"/>
              </w:rPr>
              <w:t>Input field</w:t>
            </w:r>
          </w:p>
        </w:tc>
      </w:tr>
      <w:tr w:rsidR="004D2330" w:rsidRPr="006137D3" w14:paraId="4AE3E6F8" w14:textId="77777777" w:rsidTr="70330DFD">
        <w:tc>
          <w:tcPr>
            <w:tcW w:w="654" w:type="pct"/>
          </w:tcPr>
          <w:p w14:paraId="7AB7ECDF" w14:textId="2251B798" w:rsidR="004D2330" w:rsidRPr="006137D3" w:rsidRDefault="004D2330" w:rsidP="004D2330">
            <w:pPr>
              <w:pStyle w:val="Bodyromannumerals"/>
              <w:rPr>
                <w:b/>
                <w:bCs/>
                <w:sz w:val="22"/>
                <w:lang w:val="en-US"/>
              </w:rPr>
            </w:pPr>
            <w:r w:rsidRPr="00CD3DD5">
              <w:rPr>
                <w:rFonts w:cs="Arial"/>
                <w:b/>
                <w:lang w:val="en-US"/>
              </w:rPr>
              <w:t>Col. 14</w:t>
            </w:r>
          </w:p>
        </w:tc>
        <w:tc>
          <w:tcPr>
            <w:tcW w:w="3594" w:type="pct"/>
            <w:gridSpan w:val="4"/>
          </w:tcPr>
          <w:p w14:paraId="7D072111" w14:textId="6BAD1292" w:rsidR="004D2330" w:rsidRPr="006137D3" w:rsidRDefault="004D2330" w:rsidP="004D2330">
            <w:pPr>
              <w:pStyle w:val="Bodyromannumerals"/>
              <w:rPr>
                <w:b/>
                <w:bCs/>
                <w:sz w:val="22"/>
                <w:lang w:val="en-US"/>
              </w:rPr>
            </w:pPr>
            <w:r w:rsidRPr="00CD3DD5">
              <w:rPr>
                <w:rFonts w:cs="Arial"/>
                <w:b/>
                <w:lang w:val="en-US"/>
              </w:rPr>
              <w:t xml:space="preserve">Total expenditure </w:t>
            </w:r>
            <w:r w:rsidR="00D17E0D">
              <w:rPr>
                <w:rFonts w:cs="Arial"/>
                <w:b/>
                <w:lang w:val="en-US"/>
              </w:rPr>
              <w:t>30/06/2029 (</w:t>
            </w:r>
            <w:r w:rsidRPr="00CD3DD5">
              <w:rPr>
                <w:rFonts w:cs="Arial"/>
                <w:b/>
                <w:lang w:val="en-US"/>
              </w:rPr>
              <w:t>report year +9</w:t>
            </w:r>
            <w:r w:rsidR="00D17E0D">
              <w:rPr>
                <w:rFonts w:cs="Arial"/>
                <w:b/>
                <w:lang w:val="en-US"/>
              </w:rPr>
              <w:t>)</w:t>
            </w:r>
          </w:p>
        </w:tc>
        <w:tc>
          <w:tcPr>
            <w:tcW w:w="752" w:type="pct"/>
            <w:gridSpan w:val="2"/>
          </w:tcPr>
          <w:p w14:paraId="158C8556" w14:textId="0F4A0736" w:rsidR="004D2330" w:rsidRPr="006137D3" w:rsidRDefault="004D2330" w:rsidP="004D2330">
            <w:pPr>
              <w:pStyle w:val="Bodyromannumerals"/>
              <w:rPr>
                <w:b/>
                <w:bCs/>
                <w:sz w:val="22"/>
                <w:lang w:val="en-US"/>
              </w:rPr>
            </w:pPr>
            <w:r w:rsidRPr="00CD3DD5">
              <w:rPr>
                <w:rFonts w:eastAsia="Calibri" w:cs="Times New Roman"/>
                <w:b/>
                <w:lang w:val="en-US"/>
              </w:rPr>
              <w:t>NZ$000</w:t>
            </w:r>
          </w:p>
        </w:tc>
      </w:tr>
      <w:tr w:rsidR="004D2330" w:rsidRPr="006137D3" w14:paraId="5555602A" w14:textId="77777777" w:rsidTr="70330DFD">
        <w:tc>
          <w:tcPr>
            <w:tcW w:w="1072" w:type="pct"/>
            <w:gridSpan w:val="3"/>
            <w:tcBorders>
              <w:left w:val="single" w:sz="4" w:space="0" w:color="FFFFFF" w:themeColor="background2"/>
              <w:bottom w:val="single" w:sz="4" w:space="0" w:color="FFFFFF" w:themeColor="background2"/>
              <w:right w:val="single" w:sz="4" w:space="0" w:color="FFFFFF" w:themeColor="background2"/>
            </w:tcBorders>
          </w:tcPr>
          <w:p w14:paraId="242090D0" w14:textId="77777777" w:rsidR="004D2330" w:rsidRPr="006137D3" w:rsidRDefault="004D2330" w:rsidP="00D614AF">
            <w:pPr>
              <w:pStyle w:val="Bodyromannumerals"/>
              <w:rPr>
                <w:i/>
                <w:sz w:val="22"/>
                <w:lang w:val="en-US"/>
              </w:rPr>
            </w:pPr>
            <w:r w:rsidRPr="006137D3">
              <w:rPr>
                <w:i/>
                <w:lang w:val="en-US"/>
              </w:rPr>
              <w:t>Definition:</w:t>
            </w:r>
          </w:p>
        </w:tc>
        <w:tc>
          <w:tcPr>
            <w:tcW w:w="3928" w:type="pct"/>
            <w:gridSpan w:val="4"/>
            <w:tcBorders>
              <w:left w:val="single" w:sz="4" w:space="0" w:color="FFFFFF" w:themeColor="background2"/>
              <w:bottom w:val="single" w:sz="4" w:space="0" w:color="FFFFFF" w:themeColor="background2"/>
              <w:right w:val="single" w:sz="4" w:space="0" w:color="FFFFFF" w:themeColor="background2"/>
            </w:tcBorders>
          </w:tcPr>
          <w:p w14:paraId="10603170" w14:textId="5793072F" w:rsidR="004D2330" w:rsidRPr="006137D3" w:rsidRDefault="004D2330" w:rsidP="00D614AF">
            <w:pPr>
              <w:pStyle w:val="Bodyromannumerals"/>
              <w:rPr>
                <w:color w:val="000000" w:themeColor="text1"/>
                <w:sz w:val="22"/>
                <w:lang w:val="en-US"/>
              </w:rPr>
            </w:pPr>
            <w:r w:rsidRPr="004D2330">
              <w:rPr>
                <w:color w:val="000000" w:themeColor="text1"/>
                <w:sz w:val="22"/>
                <w:lang w:val="en-US"/>
              </w:rPr>
              <w:t>Forecasted future expenditure for the period nine years after the report</w:t>
            </w:r>
            <w:r w:rsidR="00D17E0D">
              <w:rPr>
                <w:color w:val="000000" w:themeColor="text1"/>
                <w:sz w:val="22"/>
                <w:lang w:val="en-US"/>
              </w:rPr>
              <w:t xml:space="preserve"> (year ending 30/06/2029)</w:t>
            </w:r>
            <w:r w:rsidRPr="004D2330">
              <w:rPr>
                <w:color w:val="000000" w:themeColor="text1"/>
                <w:sz w:val="22"/>
                <w:lang w:val="en-US"/>
              </w:rPr>
              <w:t>.</w:t>
            </w:r>
          </w:p>
        </w:tc>
      </w:tr>
      <w:tr w:rsidR="004D2330" w:rsidRPr="006137D3" w14:paraId="5C22A7AB" w14:textId="77777777" w:rsidTr="70330DFD">
        <w:tc>
          <w:tcPr>
            <w:tcW w:w="1072" w:type="pct"/>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7571A3A" w14:textId="77777777" w:rsidR="004D2330" w:rsidRPr="006137D3" w:rsidRDefault="004D2330" w:rsidP="00D614AF">
            <w:pPr>
              <w:pStyle w:val="Bodyromannumerals"/>
              <w:rPr>
                <w:i/>
                <w:sz w:val="22"/>
                <w:lang w:val="en-US"/>
              </w:rPr>
            </w:pPr>
            <w:r w:rsidRPr="006137D3">
              <w:rPr>
                <w:i/>
                <w:lang w:val="en-US"/>
              </w:rPr>
              <w:t>Processing Rules:</w:t>
            </w:r>
          </w:p>
        </w:tc>
        <w:tc>
          <w:tcPr>
            <w:tcW w:w="3928" w:type="pct"/>
            <w:gridSpan w:val="4"/>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395FD48" w14:textId="5E062E56" w:rsidR="004D2330" w:rsidRPr="006137D3" w:rsidRDefault="0088425E" w:rsidP="00D614AF">
            <w:pPr>
              <w:pStyle w:val="Bodyromannumerals"/>
              <w:rPr>
                <w:color w:val="000000" w:themeColor="text1"/>
                <w:sz w:val="22"/>
                <w:lang w:val="en-US"/>
              </w:rPr>
            </w:pPr>
            <w:r>
              <w:rPr>
                <w:color w:val="000000" w:themeColor="text1"/>
                <w:sz w:val="22"/>
                <w:lang w:val="en-US"/>
              </w:rPr>
              <w:t>Input field</w:t>
            </w:r>
          </w:p>
        </w:tc>
      </w:tr>
      <w:tr w:rsidR="004D2330" w:rsidRPr="006137D3" w14:paraId="281E94F6" w14:textId="77777777" w:rsidTr="70330DFD">
        <w:tc>
          <w:tcPr>
            <w:tcW w:w="654" w:type="pct"/>
          </w:tcPr>
          <w:p w14:paraId="4D9CD36D" w14:textId="1791B0B1" w:rsidR="004D2330" w:rsidRPr="006137D3" w:rsidRDefault="004D2330" w:rsidP="004D2330">
            <w:pPr>
              <w:pStyle w:val="Bodyromannumerals"/>
              <w:rPr>
                <w:b/>
                <w:bCs/>
                <w:sz w:val="22"/>
                <w:lang w:val="en-US"/>
              </w:rPr>
            </w:pPr>
            <w:bookmarkStart w:id="4" w:name="_Hlk55470092"/>
            <w:r w:rsidRPr="00CD3DD5">
              <w:rPr>
                <w:rFonts w:cs="Arial"/>
                <w:b/>
                <w:lang w:val="en-US"/>
              </w:rPr>
              <w:t>Col. 15</w:t>
            </w:r>
          </w:p>
        </w:tc>
        <w:tc>
          <w:tcPr>
            <w:tcW w:w="3594" w:type="pct"/>
            <w:gridSpan w:val="4"/>
          </w:tcPr>
          <w:p w14:paraId="1467E14E" w14:textId="7A6098A6" w:rsidR="004D2330" w:rsidRPr="006137D3" w:rsidRDefault="004D2330" w:rsidP="004D2330">
            <w:pPr>
              <w:pStyle w:val="Bodyromannumerals"/>
              <w:rPr>
                <w:b/>
                <w:bCs/>
                <w:sz w:val="22"/>
                <w:lang w:val="en-US"/>
              </w:rPr>
            </w:pPr>
            <w:r w:rsidRPr="00CD3DD5">
              <w:rPr>
                <w:rFonts w:cs="Arial"/>
                <w:b/>
                <w:lang w:val="en-US"/>
              </w:rPr>
              <w:t xml:space="preserve">Total expenditure </w:t>
            </w:r>
            <w:r w:rsidR="00D17E0D">
              <w:rPr>
                <w:rFonts w:cs="Arial"/>
                <w:b/>
                <w:lang w:val="en-US"/>
              </w:rPr>
              <w:t>30/06/2030 (</w:t>
            </w:r>
            <w:r w:rsidRPr="00CD3DD5">
              <w:rPr>
                <w:rFonts w:cs="Arial"/>
                <w:b/>
                <w:lang w:val="en-US"/>
              </w:rPr>
              <w:t>report year +10</w:t>
            </w:r>
            <w:r w:rsidR="00D17E0D">
              <w:rPr>
                <w:rFonts w:cs="Arial"/>
                <w:b/>
                <w:lang w:val="en-US"/>
              </w:rPr>
              <w:t>)</w:t>
            </w:r>
          </w:p>
        </w:tc>
        <w:tc>
          <w:tcPr>
            <w:tcW w:w="752" w:type="pct"/>
            <w:gridSpan w:val="2"/>
          </w:tcPr>
          <w:p w14:paraId="703B259B" w14:textId="2EE25E8C" w:rsidR="004D2330" w:rsidRPr="006137D3" w:rsidRDefault="004D2330" w:rsidP="004D2330">
            <w:pPr>
              <w:pStyle w:val="Bodyromannumerals"/>
              <w:rPr>
                <w:b/>
                <w:bCs/>
                <w:sz w:val="22"/>
                <w:lang w:val="en-US"/>
              </w:rPr>
            </w:pPr>
            <w:r w:rsidRPr="00CD3DD5">
              <w:rPr>
                <w:rFonts w:eastAsia="Calibri" w:cs="Times New Roman"/>
                <w:b/>
                <w:lang w:val="en-US"/>
              </w:rPr>
              <w:t>NZ$000</w:t>
            </w:r>
          </w:p>
        </w:tc>
      </w:tr>
      <w:tr w:rsidR="004D2330" w:rsidRPr="006137D3" w14:paraId="119073E9" w14:textId="77777777" w:rsidTr="70330DFD">
        <w:tc>
          <w:tcPr>
            <w:tcW w:w="1072" w:type="pct"/>
            <w:gridSpan w:val="3"/>
            <w:tcBorders>
              <w:left w:val="single" w:sz="4" w:space="0" w:color="FFFFFF" w:themeColor="background2"/>
              <w:bottom w:val="single" w:sz="4" w:space="0" w:color="FFFFFF" w:themeColor="background2"/>
              <w:right w:val="single" w:sz="4" w:space="0" w:color="FFFFFF" w:themeColor="background2"/>
            </w:tcBorders>
          </w:tcPr>
          <w:p w14:paraId="38455957" w14:textId="77777777" w:rsidR="004D2330" w:rsidRPr="006137D3" w:rsidRDefault="004D2330" w:rsidP="00D614AF">
            <w:pPr>
              <w:pStyle w:val="Bodyromannumerals"/>
              <w:rPr>
                <w:i/>
                <w:sz w:val="22"/>
                <w:lang w:val="en-US"/>
              </w:rPr>
            </w:pPr>
            <w:r w:rsidRPr="006137D3">
              <w:rPr>
                <w:i/>
                <w:lang w:val="en-US"/>
              </w:rPr>
              <w:t>Definition:</w:t>
            </w:r>
          </w:p>
        </w:tc>
        <w:tc>
          <w:tcPr>
            <w:tcW w:w="3928" w:type="pct"/>
            <w:gridSpan w:val="4"/>
            <w:tcBorders>
              <w:left w:val="single" w:sz="4" w:space="0" w:color="FFFFFF" w:themeColor="background2"/>
              <w:bottom w:val="single" w:sz="4" w:space="0" w:color="FFFFFF" w:themeColor="background2"/>
              <w:right w:val="single" w:sz="4" w:space="0" w:color="FFFFFF" w:themeColor="background2"/>
            </w:tcBorders>
          </w:tcPr>
          <w:p w14:paraId="57812C61" w14:textId="5006918E" w:rsidR="004D2330" w:rsidRPr="006137D3" w:rsidRDefault="004D2330" w:rsidP="00D614AF">
            <w:pPr>
              <w:pStyle w:val="Bodyromannumerals"/>
              <w:rPr>
                <w:color w:val="000000" w:themeColor="text1"/>
                <w:sz w:val="22"/>
                <w:lang w:val="en-US"/>
              </w:rPr>
            </w:pPr>
            <w:r w:rsidRPr="004D2330">
              <w:rPr>
                <w:color w:val="000000" w:themeColor="text1"/>
                <w:sz w:val="22"/>
                <w:lang w:val="en-US"/>
              </w:rPr>
              <w:t>Forecasted future expenditure for the period ten years after the report</w:t>
            </w:r>
            <w:r w:rsidR="00D17E0D">
              <w:rPr>
                <w:color w:val="000000" w:themeColor="text1"/>
                <w:sz w:val="22"/>
                <w:lang w:val="en-US"/>
              </w:rPr>
              <w:t xml:space="preserve"> (year ending 30/06/2030)</w:t>
            </w:r>
            <w:r w:rsidRPr="004D2330">
              <w:rPr>
                <w:color w:val="000000" w:themeColor="text1"/>
                <w:sz w:val="22"/>
                <w:lang w:val="en-US"/>
              </w:rPr>
              <w:t>.</w:t>
            </w:r>
          </w:p>
        </w:tc>
      </w:tr>
      <w:tr w:rsidR="004D2330" w:rsidRPr="006137D3" w14:paraId="5AA1CF6F" w14:textId="77777777" w:rsidTr="70330DFD">
        <w:tc>
          <w:tcPr>
            <w:tcW w:w="1072" w:type="pct"/>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DBB6FFB" w14:textId="77777777" w:rsidR="004D2330" w:rsidRPr="006137D3" w:rsidRDefault="004D2330" w:rsidP="00D614AF">
            <w:pPr>
              <w:pStyle w:val="Bodyromannumerals"/>
              <w:rPr>
                <w:i/>
                <w:sz w:val="22"/>
                <w:lang w:val="en-US"/>
              </w:rPr>
            </w:pPr>
            <w:r w:rsidRPr="006137D3">
              <w:rPr>
                <w:i/>
                <w:lang w:val="en-US"/>
              </w:rPr>
              <w:t>Processing Rules:</w:t>
            </w:r>
          </w:p>
        </w:tc>
        <w:tc>
          <w:tcPr>
            <w:tcW w:w="3928" w:type="pct"/>
            <w:gridSpan w:val="4"/>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AC3F52E" w14:textId="7036BF75" w:rsidR="004D2330" w:rsidRPr="006137D3" w:rsidRDefault="0088425E" w:rsidP="00D614AF">
            <w:pPr>
              <w:pStyle w:val="Bodyromannumerals"/>
              <w:rPr>
                <w:color w:val="000000" w:themeColor="text1"/>
                <w:sz w:val="22"/>
                <w:lang w:val="en-US"/>
              </w:rPr>
            </w:pPr>
            <w:r>
              <w:rPr>
                <w:color w:val="000000" w:themeColor="text1"/>
                <w:sz w:val="22"/>
                <w:lang w:val="en-US"/>
              </w:rPr>
              <w:t>Input field</w:t>
            </w:r>
          </w:p>
        </w:tc>
      </w:tr>
      <w:bookmarkEnd w:id="4"/>
      <w:tr w:rsidR="0061762D" w:rsidRPr="006137D3" w14:paraId="298C098F" w14:textId="77777777" w:rsidTr="0077620F">
        <w:tc>
          <w:tcPr>
            <w:tcW w:w="654" w:type="pct"/>
          </w:tcPr>
          <w:p w14:paraId="696FDF42" w14:textId="603C3CBE" w:rsidR="0061762D" w:rsidRPr="006137D3" w:rsidRDefault="0061762D" w:rsidP="0077620F">
            <w:pPr>
              <w:pStyle w:val="Bodyromannumerals"/>
              <w:rPr>
                <w:b/>
                <w:bCs/>
                <w:sz w:val="22"/>
                <w:lang w:val="en-US"/>
              </w:rPr>
            </w:pPr>
            <w:r w:rsidRPr="00CD3DD5">
              <w:rPr>
                <w:rFonts w:cs="Arial"/>
                <w:b/>
                <w:lang w:val="en-US"/>
              </w:rPr>
              <w:t>Col. 1</w:t>
            </w:r>
            <w:r>
              <w:rPr>
                <w:rFonts w:cs="Arial"/>
                <w:b/>
                <w:lang w:val="en-US"/>
              </w:rPr>
              <w:t>6</w:t>
            </w:r>
          </w:p>
        </w:tc>
        <w:tc>
          <w:tcPr>
            <w:tcW w:w="3594" w:type="pct"/>
            <w:gridSpan w:val="4"/>
          </w:tcPr>
          <w:p w14:paraId="03D4D02E" w14:textId="50C1BEA4" w:rsidR="0061762D" w:rsidRPr="006137D3" w:rsidRDefault="0061762D" w:rsidP="0077620F">
            <w:pPr>
              <w:pStyle w:val="Bodyromannumerals"/>
              <w:rPr>
                <w:b/>
                <w:bCs/>
                <w:sz w:val="22"/>
                <w:lang w:val="en-US"/>
              </w:rPr>
            </w:pPr>
            <w:r w:rsidRPr="00CD3DD5">
              <w:rPr>
                <w:rFonts w:cs="Arial"/>
                <w:b/>
                <w:lang w:val="en-US"/>
              </w:rPr>
              <w:t xml:space="preserve">Total expenditure </w:t>
            </w:r>
            <w:r w:rsidR="00D17E0D">
              <w:rPr>
                <w:rFonts w:cs="Arial"/>
                <w:b/>
                <w:lang w:val="en-US"/>
              </w:rPr>
              <w:t>30/06/2031 (</w:t>
            </w:r>
            <w:r w:rsidRPr="00CD3DD5">
              <w:rPr>
                <w:rFonts w:cs="Arial"/>
                <w:b/>
                <w:lang w:val="en-US"/>
              </w:rPr>
              <w:t>report year +1</w:t>
            </w:r>
            <w:r>
              <w:rPr>
                <w:rFonts w:cs="Arial"/>
                <w:b/>
                <w:lang w:val="en-US"/>
              </w:rPr>
              <w:t>1</w:t>
            </w:r>
            <w:r w:rsidR="00D17E0D">
              <w:rPr>
                <w:rFonts w:cs="Arial"/>
                <w:b/>
                <w:lang w:val="en-US"/>
              </w:rPr>
              <w:t>)</w:t>
            </w:r>
          </w:p>
        </w:tc>
        <w:tc>
          <w:tcPr>
            <w:tcW w:w="752" w:type="pct"/>
            <w:gridSpan w:val="2"/>
          </w:tcPr>
          <w:p w14:paraId="16432917" w14:textId="77777777" w:rsidR="0061762D" w:rsidRPr="006137D3" w:rsidRDefault="0061762D" w:rsidP="0077620F">
            <w:pPr>
              <w:pStyle w:val="Bodyromannumerals"/>
              <w:rPr>
                <w:b/>
                <w:bCs/>
                <w:sz w:val="22"/>
                <w:lang w:val="en-US"/>
              </w:rPr>
            </w:pPr>
            <w:r w:rsidRPr="00CD3DD5">
              <w:rPr>
                <w:rFonts w:eastAsia="Calibri" w:cs="Times New Roman"/>
                <w:b/>
                <w:lang w:val="en-US"/>
              </w:rPr>
              <w:t>NZ$000</w:t>
            </w:r>
          </w:p>
        </w:tc>
      </w:tr>
      <w:tr w:rsidR="0061762D" w:rsidRPr="006137D3" w14:paraId="3FDD8650" w14:textId="77777777" w:rsidTr="0077620F">
        <w:tc>
          <w:tcPr>
            <w:tcW w:w="1072" w:type="pct"/>
            <w:gridSpan w:val="3"/>
            <w:tcBorders>
              <w:left w:val="single" w:sz="4" w:space="0" w:color="FFFFFF" w:themeColor="background2"/>
              <w:bottom w:val="single" w:sz="4" w:space="0" w:color="FFFFFF" w:themeColor="background2"/>
              <w:right w:val="single" w:sz="4" w:space="0" w:color="FFFFFF" w:themeColor="background2"/>
            </w:tcBorders>
          </w:tcPr>
          <w:p w14:paraId="7C57813F" w14:textId="77777777" w:rsidR="0061762D" w:rsidRPr="006137D3" w:rsidRDefault="0061762D" w:rsidP="0077620F">
            <w:pPr>
              <w:pStyle w:val="Bodyromannumerals"/>
              <w:rPr>
                <w:i/>
                <w:sz w:val="22"/>
                <w:lang w:val="en-US"/>
              </w:rPr>
            </w:pPr>
            <w:r w:rsidRPr="006137D3">
              <w:rPr>
                <w:i/>
                <w:lang w:val="en-US"/>
              </w:rPr>
              <w:t>Definition:</w:t>
            </w:r>
          </w:p>
        </w:tc>
        <w:tc>
          <w:tcPr>
            <w:tcW w:w="3928" w:type="pct"/>
            <w:gridSpan w:val="4"/>
            <w:tcBorders>
              <w:left w:val="single" w:sz="4" w:space="0" w:color="FFFFFF" w:themeColor="background2"/>
              <w:bottom w:val="single" w:sz="4" w:space="0" w:color="FFFFFF" w:themeColor="background2"/>
              <w:right w:val="single" w:sz="4" w:space="0" w:color="FFFFFF" w:themeColor="background2"/>
            </w:tcBorders>
          </w:tcPr>
          <w:p w14:paraId="440646F9" w14:textId="66F88465" w:rsidR="0061762D" w:rsidRPr="006137D3" w:rsidRDefault="0061762D" w:rsidP="0077620F">
            <w:pPr>
              <w:pStyle w:val="Bodyromannumerals"/>
              <w:rPr>
                <w:color w:val="000000" w:themeColor="text1"/>
                <w:sz w:val="22"/>
                <w:lang w:val="en-US"/>
              </w:rPr>
            </w:pPr>
            <w:r w:rsidRPr="004D2330">
              <w:rPr>
                <w:color w:val="000000" w:themeColor="text1"/>
                <w:sz w:val="22"/>
                <w:lang w:val="en-US"/>
              </w:rPr>
              <w:t xml:space="preserve">Forecasted future expenditure for the period </w:t>
            </w:r>
            <w:r>
              <w:rPr>
                <w:color w:val="000000" w:themeColor="text1"/>
                <w:sz w:val="22"/>
                <w:lang w:val="en-US"/>
              </w:rPr>
              <w:t>eleven</w:t>
            </w:r>
            <w:r w:rsidRPr="004D2330">
              <w:rPr>
                <w:color w:val="000000" w:themeColor="text1"/>
                <w:sz w:val="22"/>
                <w:lang w:val="en-US"/>
              </w:rPr>
              <w:t xml:space="preserve"> years after the report</w:t>
            </w:r>
            <w:r w:rsidR="00D17E0D">
              <w:rPr>
                <w:color w:val="000000" w:themeColor="text1"/>
                <w:sz w:val="22"/>
                <w:lang w:val="en-US"/>
              </w:rPr>
              <w:t xml:space="preserve"> (year ending 30/06/2031)</w:t>
            </w:r>
            <w:r w:rsidRPr="004D2330">
              <w:rPr>
                <w:color w:val="000000" w:themeColor="text1"/>
                <w:sz w:val="22"/>
                <w:lang w:val="en-US"/>
              </w:rPr>
              <w:t>.</w:t>
            </w:r>
          </w:p>
        </w:tc>
      </w:tr>
      <w:tr w:rsidR="0061762D" w:rsidRPr="006137D3" w14:paraId="3395646C" w14:textId="77777777" w:rsidTr="0077620F">
        <w:tc>
          <w:tcPr>
            <w:tcW w:w="1072" w:type="pct"/>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0768C52" w14:textId="77777777" w:rsidR="0061762D" w:rsidRPr="006137D3" w:rsidRDefault="0061762D" w:rsidP="0077620F">
            <w:pPr>
              <w:pStyle w:val="Bodyromannumerals"/>
              <w:rPr>
                <w:i/>
                <w:sz w:val="22"/>
                <w:lang w:val="en-US"/>
              </w:rPr>
            </w:pPr>
            <w:r w:rsidRPr="006137D3">
              <w:rPr>
                <w:i/>
                <w:lang w:val="en-US"/>
              </w:rPr>
              <w:t>Processing Rules:</w:t>
            </w:r>
          </w:p>
        </w:tc>
        <w:tc>
          <w:tcPr>
            <w:tcW w:w="3928" w:type="pct"/>
            <w:gridSpan w:val="4"/>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EF1F6C9" w14:textId="77777777" w:rsidR="0061762D" w:rsidRPr="006137D3" w:rsidRDefault="0061762D" w:rsidP="0077620F">
            <w:pPr>
              <w:pStyle w:val="Bodyromannumerals"/>
              <w:rPr>
                <w:color w:val="000000" w:themeColor="text1"/>
                <w:sz w:val="22"/>
                <w:lang w:val="en-US"/>
              </w:rPr>
            </w:pPr>
            <w:r>
              <w:rPr>
                <w:color w:val="000000" w:themeColor="text1"/>
                <w:sz w:val="22"/>
                <w:lang w:val="en-US"/>
              </w:rPr>
              <w:t>Input field</w:t>
            </w:r>
          </w:p>
        </w:tc>
      </w:tr>
      <w:tr w:rsidR="0088425E" w:rsidRPr="006137D3" w14:paraId="1FC5C60A" w14:textId="77777777" w:rsidTr="70330DFD">
        <w:tc>
          <w:tcPr>
            <w:tcW w:w="654" w:type="pct"/>
          </w:tcPr>
          <w:p w14:paraId="0C9FBA7B" w14:textId="51D01CEE" w:rsidR="0088425E" w:rsidRPr="006137D3" w:rsidRDefault="0088425E" w:rsidP="0088425E">
            <w:pPr>
              <w:pStyle w:val="Bodyromannumerals"/>
              <w:rPr>
                <w:b/>
                <w:bCs/>
                <w:sz w:val="22"/>
                <w:lang w:val="en-US"/>
              </w:rPr>
            </w:pPr>
            <w:r w:rsidRPr="00CD3DD5">
              <w:rPr>
                <w:rFonts w:cs="Arial"/>
                <w:b/>
                <w:lang w:val="en-US"/>
              </w:rPr>
              <w:t xml:space="preserve">Col. </w:t>
            </w:r>
            <w:r w:rsidR="0061762D">
              <w:rPr>
                <w:rFonts w:cs="Arial"/>
                <w:b/>
                <w:lang w:val="en-US"/>
              </w:rPr>
              <w:t>17</w:t>
            </w:r>
          </w:p>
        </w:tc>
        <w:tc>
          <w:tcPr>
            <w:tcW w:w="3594" w:type="pct"/>
            <w:gridSpan w:val="4"/>
          </w:tcPr>
          <w:p w14:paraId="66C1BC66" w14:textId="77DA16C3" w:rsidR="0088425E" w:rsidRPr="006137D3" w:rsidRDefault="005D38EA" w:rsidP="0088425E">
            <w:pPr>
              <w:pStyle w:val="Bodyromannumerals"/>
              <w:rPr>
                <w:b/>
                <w:bCs/>
                <w:sz w:val="22"/>
                <w:lang w:val="en-US"/>
              </w:rPr>
            </w:pPr>
            <w:r w:rsidRPr="00CD3DD5">
              <w:rPr>
                <w:rFonts w:cs="Arial"/>
                <w:b/>
                <w:lang w:val="en-US"/>
              </w:rPr>
              <w:t>Growth</w:t>
            </w:r>
          </w:p>
        </w:tc>
        <w:tc>
          <w:tcPr>
            <w:tcW w:w="752" w:type="pct"/>
            <w:gridSpan w:val="2"/>
          </w:tcPr>
          <w:p w14:paraId="31658C57" w14:textId="29886E2D" w:rsidR="0088425E" w:rsidRPr="006137D3" w:rsidRDefault="0088425E" w:rsidP="0088425E">
            <w:pPr>
              <w:pStyle w:val="Bodyromannumerals"/>
              <w:rPr>
                <w:b/>
                <w:bCs/>
                <w:sz w:val="22"/>
                <w:lang w:val="en-US"/>
              </w:rPr>
            </w:pPr>
            <w:r w:rsidRPr="00CD3DD5">
              <w:rPr>
                <w:rFonts w:cs="Arial"/>
                <w:b/>
                <w:lang w:val="en-US"/>
              </w:rPr>
              <w:t>%</w:t>
            </w:r>
          </w:p>
        </w:tc>
      </w:tr>
      <w:tr w:rsidR="005D38EA" w:rsidRPr="006137D3" w14:paraId="37CC9AAC" w14:textId="77777777" w:rsidTr="70330DFD">
        <w:tc>
          <w:tcPr>
            <w:tcW w:w="1072" w:type="pct"/>
            <w:gridSpan w:val="3"/>
            <w:tcBorders>
              <w:left w:val="single" w:sz="4" w:space="0" w:color="FFFFFF" w:themeColor="background2"/>
              <w:bottom w:val="single" w:sz="4" w:space="0" w:color="FFFFFF" w:themeColor="background2"/>
              <w:right w:val="single" w:sz="4" w:space="0" w:color="FFFFFF" w:themeColor="background2"/>
            </w:tcBorders>
          </w:tcPr>
          <w:p w14:paraId="014B3EB6" w14:textId="77777777" w:rsidR="005D38EA" w:rsidRPr="006137D3" w:rsidRDefault="005D38EA" w:rsidP="005D38EA">
            <w:pPr>
              <w:pStyle w:val="Bodyromannumerals"/>
              <w:rPr>
                <w:i/>
                <w:sz w:val="22"/>
                <w:lang w:val="en-US"/>
              </w:rPr>
            </w:pPr>
            <w:r w:rsidRPr="006137D3">
              <w:rPr>
                <w:i/>
                <w:lang w:val="en-US"/>
              </w:rPr>
              <w:lastRenderedPageBreak/>
              <w:t>Definition:</w:t>
            </w:r>
          </w:p>
        </w:tc>
        <w:tc>
          <w:tcPr>
            <w:tcW w:w="3928" w:type="pct"/>
            <w:gridSpan w:val="4"/>
            <w:tcBorders>
              <w:left w:val="single" w:sz="4" w:space="0" w:color="FFFFFF" w:themeColor="background2"/>
              <w:bottom w:val="single" w:sz="4" w:space="0" w:color="FFFFFF" w:themeColor="background2"/>
              <w:right w:val="single" w:sz="4" w:space="0" w:color="FFFFFF" w:themeColor="background2"/>
            </w:tcBorders>
          </w:tcPr>
          <w:p w14:paraId="680BA29C" w14:textId="77777777" w:rsidR="005D38EA" w:rsidRPr="00CD3DD5" w:rsidRDefault="005D38EA" w:rsidP="005D38EA">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Percentage of the project’s expenditure allocated to the growth category defined above.</w:t>
            </w:r>
          </w:p>
          <w:p w14:paraId="3EB16DC3" w14:textId="0ED53838" w:rsidR="005D38EA" w:rsidRPr="006137D3" w:rsidRDefault="005D38EA" w:rsidP="005D38EA">
            <w:pPr>
              <w:pStyle w:val="Bodyromannumerals"/>
              <w:rPr>
                <w:color w:val="000000" w:themeColor="text1"/>
                <w:sz w:val="22"/>
                <w:lang w:val="en-US"/>
              </w:rPr>
            </w:pPr>
            <w:r w:rsidRPr="00CD3DD5">
              <w:rPr>
                <w:rFonts w:cs="Arial"/>
                <w:lang w:val="en-US"/>
              </w:rPr>
              <w:t xml:space="preserve">Please note that the sum of percentages for </w:t>
            </w:r>
            <w:r>
              <w:rPr>
                <w:rFonts w:cs="Arial"/>
                <w:lang w:val="en-US"/>
              </w:rPr>
              <w:t>renewals</w:t>
            </w:r>
            <w:r w:rsidRPr="00CD3DD5">
              <w:rPr>
                <w:rFonts w:cs="Arial"/>
                <w:lang w:val="en-US"/>
              </w:rPr>
              <w:t xml:space="preserve">, </w:t>
            </w:r>
            <w:r>
              <w:rPr>
                <w:rFonts w:cs="Arial"/>
                <w:lang w:val="en-US"/>
              </w:rPr>
              <w:t>levels of service</w:t>
            </w:r>
            <w:r w:rsidRPr="00CD3DD5">
              <w:rPr>
                <w:rFonts w:cs="Arial"/>
                <w:lang w:val="en-US"/>
              </w:rPr>
              <w:t xml:space="preserve"> and growth allocations should sum 100%.</w:t>
            </w:r>
          </w:p>
        </w:tc>
      </w:tr>
      <w:tr w:rsidR="005D38EA" w:rsidRPr="006137D3" w14:paraId="7720B13D" w14:textId="77777777" w:rsidTr="70330DFD">
        <w:tc>
          <w:tcPr>
            <w:tcW w:w="1072" w:type="pct"/>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F568CB4" w14:textId="77777777" w:rsidR="005D38EA" w:rsidRPr="006137D3" w:rsidRDefault="005D38EA" w:rsidP="005D38EA">
            <w:pPr>
              <w:pStyle w:val="Bodyromannumerals"/>
              <w:rPr>
                <w:i/>
                <w:sz w:val="22"/>
                <w:lang w:val="en-US"/>
              </w:rPr>
            </w:pPr>
            <w:r w:rsidRPr="006137D3">
              <w:rPr>
                <w:i/>
                <w:lang w:val="en-US"/>
              </w:rPr>
              <w:t>Processing Rules:</w:t>
            </w:r>
          </w:p>
        </w:tc>
        <w:tc>
          <w:tcPr>
            <w:tcW w:w="3928" w:type="pct"/>
            <w:gridSpan w:val="4"/>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660B585" w14:textId="24DA663B" w:rsidR="005D38EA" w:rsidRPr="006137D3" w:rsidRDefault="005D38EA" w:rsidP="005D38EA">
            <w:pPr>
              <w:pStyle w:val="Bodyromannumerals"/>
              <w:rPr>
                <w:color w:val="000000" w:themeColor="text1"/>
                <w:sz w:val="22"/>
                <w:lang w:val="en-US"/>
              </w:rPr>
            </w:pPr>
            <w:r w:rsidRPr="00CD3DD5">
              <w:rPr>
                <w:rFonts w:cs="Arial"/>
                <w:lang w:val="en-US"/>
              </w:rPr>
              <w:t>Input field</w:t>
            </w:r>
          </w:p>
        </w:tc>
      </w:tr>
      <w:tr w:rsidR="005D38EA" w:rsidRPr="00CD3DD5" w14:paraId="0DCC4120" w14:textId="77777777" w:rsidTr="70330DFD">
        <w:trPr>
          <w:gridAfter w:val="1"/>
          <w:wAfter w:w="109" w:type="pct"/>
        </w:trPr>
        <w:tc>
          <w:tcPr>
            <w:tcW w:w="955" w:type="pct"/>
            <w:gridSpan w:val="2"/>
          </w:tcPr>
          <w:p w14:paraId="74BAB9DE" w14:textId="37F2B3D3" w:rsidR="005D38EA" w:rsidRPr="00CD3DD5" w:rsidRDefault="005D38EA" w:rsidP="005D38EA">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 xml:space="preserve">Col. </w:t>
            </w:r>
            <w:r w:rsidR="0061762D">
              <w:rPr>
                <w:rFonts w:ascii="Calibri" w:hAnsi="Calibri" w:cs="Arial"/>
                <w:b/>
                <w:sz w:val="21"/>
                <w:szCs w:val="21"/>
                <w:lang w:val="en-US"/>
              </w:rPr>
              <w:t>18</w:t>
            </w:r>
          </w:p>
        </w:tc>
        <w:tc>
          <w:tcPr>
            <w:tcW w:w="3093" w:type="pct"/>
            <w:gridSpan w:val="2"/>
          </w:tcPr>
          <w:p w14:paraId="3A798205" w14:textId="77777777" w:rsidR="005D38EA" w:rsidRPr="00CD3DD5" w:rsidRDefault="005D38EA" w:rsidP="005D38EA">
            <w:pPr>
              <w:keepLines/>
              <w:spacing w:after="160" w:line="259" w:lineRule="auto"/>
              <w:jc w:val="both"/>
              <w:rPr>
                <w:rFonts w:ascii="Calibri" w:hAnsi="Calibri" w:cs="Arial"/>
                <w:b/>
                <w:sz w:val="21"/>
                <w:szCs w:val="21"/>
                <w:lang w:val="en-US"/>
              </w:rPr>
            </w:pPr>
            <w:r>
              <w:rPr>
                <w:rFonts w:ascii="Calibri" w:hAnsi="Calibri" w:cs="Arial"/>
                <w:b/>
                <w:sz w:val="21"/>
                <w:szCs w:val="21"/>
                <w:lang w:val="en-US"/>
              </w:rPr>
              <w:t>Enhancement (Levels of service)</w:t>
            </w:r>
          </w:p>
        </w:tc>
        <w:tc>
          <w:tcPr>
            <w:tcW w:w="843" w:type="pct"/>
            <w:gridSpan w:val="2"/>
          </w:tcPr>
          <w:p w14:paraId="627DC3C5" w14:textId="77777777" w:rsidR="005D38EA" w:rsidRPr="00CD3DD5" w:rsidRDefault="005D38EA" w:rsidP="005D38EA">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w:t>
            </w:r>
          </w:p>
        </w:tc>
      </w:tr>
      <w:tr w:rsidR="005D38EA" w:rsidRPr="00CD3DD5" w14:paraId="02C8DF60" w14:textId="77777777" w:rsidTr="70330DFD">
        <w:trPr>
          <w:gridAfter w:val="3"/>
          <w:wAfter w:w="952" w:type="pct"/>
        </w:trPr>
        <w:tc>
          <w:tcPr>
            <w:tcW w:w="955" w:type="pct"/>
            <w:gridSpan w:val="2"/>
            <w:tcBorders>
              <w:left w:val="single" w:sz="4" w:space="0" w:color="FFFFFF" w:themeColor="background2"/>
              <w:bottom w:val="single" w:sz="4" w:space="0" w:color="FFFFFF" w:themeColor="background2"/>
              <w:right w:val="single" w:sz="4" w:space="0" w:color="FFFFFF" w:themeColor="background2"/>
            </w:tcBorders>
          </w:tcPr>
          <w:p w14:paraId="6FEB12F5" w14:textId="77777777" w:rsidR="005D38EA" w:rsidRPr="0088425E" w:rsidRDefault="005D38EA" w:rsidP="005D38EA">
            <w:pPr>
              <w:keepLines/>
              <w:spacing w:after="160" w:line="259" w:lineRule="auto"/>
              <w:jc w:val="both"/>
              <w:rPr>
                <w:rFonts w:ascii="Calibri" w:hAnsi="Calibri" w:cs="Arial"/>
                <w:bCs/>
                <w:i/>
                <w:sz w:val="21"/>
                <w:szCs w:val="21"/>
                <w:lang w:val="en-US"/>
              </w:rPr>
            </w:pPr>
            <w:r w:rsidRPr="0088425E">
              <w:rPr>
                <w:rFonts w:ascii="Calibri" w:hAnsi="Calibri" w:cs="Arial"/>
                <w:bCs/>
                <w:i/>
                <w:sz w:val="21"/>
                <w:szCs w:val="21"/>
                <w:lang w:val="en-US"/>
              </w:rPr>
              <w:t>Definition:</w:t>
            </w:r>
          </w:p>
        </w:tc>
        <w:tc>
          <w:tcPr>
            <w:tcW w:w="3093" w:type="pct"/>
            <w:gridSpan w:val="2"/>
            <w:tcBorders>
              <w:left w:val="single" w:sz="4" w:space="0" w:color="FFFFFF" w:themeColor="background2"/>
              <w:bottom w:val="single" w:sz="4" w:space="0" w:color="FFFFFF" w:themeColor="background2"/>
              <w:right w:val="single" w:sz="4" w:space="0" w:color="FFFFFF" w:themeColor="background2"/>
            </w:tcBorders>
          </w:tcPr>
          <w:p w14:paraId="284332E6" w14:textId="77777777" w:rsidR="005D38EA" w:rsidRPr="00CD3DD5" w:rsidRDefault="005D38EA" w:rsidP="005D38EA">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 xml:space="preserve">Percentage of the project’s expenditure allocated to </w:t>
            </w:r>
            <w:r>
              <w:rPr>
                <w:rFonts w:ascii="Calibri" w:hAnsi="Calibri" w:cs="Arial"/>
                <w:sz w:val="21"/>
                <w:szCs w:val="21"/>
                <w:lang w:val="en-US"/>
              </w:rPr>
              <w:t>levels of service</w:t>
            </w:r>
            <w:r w:rsidRPr="00CD3DD5">
              <w:rPr>
                <w:rFonts w:ascii="Calibri" w:hAnsi="Calibri" w:cs="Arial"/>
                <w:sz w:val="21"/>
                <w:szCs w:val="21"/>
                <w:lang w:val="en-US"/>
              </w:rPr>
              <w:t xml:space="preserve"> improvements.</w:t>
            </w:r>
          </w:p>
          <w:p w14:paraId="350458A1" w14:textId="77777777" w:rsidR="005D38EA" w:rsidRPr="00CD3DD5" w:rsidRDefault="005D38EA" w:rsidP="005D38EA">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 xml:space="preserve">Please note that the sum of percentages for </w:t>
            </w:r>
            <w:r>
              <w:rPr>
                <w:rFonts w:ascii="Calibri" w:hAnsi="Calibri" w:cs="Arial"/>
                <w:sz w:val="21"/>
                <w:szCs w:val="21"/>
                <w:lang w:val="en-US"/>
              </w:rPr>
              <w:t>renewals</w:t>
            </w:r>
            <w:r w:rsidRPr="00CD3DD5">
              <w:rPr>
                <w:rFonts w:ascii="Calibri" w:hAnsi="Calibri" w:cs="Arial"/>
                <w:sz w:val="21"/>
                <w:szCs w:val="21"/>
                <w:lang w:val="en-US"/>
              </w:rPr>
              <w:t xml:space="preserve">, </w:t>
            </w:r>
            <w:r>
              <w:rPr>
                <w:rFonts w:ascii="Calibri" w:hAnsi="Calibri" w:cs="Arial"/>
                <w:sz w:val="21"/>
                <w:szCs w:val="21"/>
                <w:lang w:val="en-US"/>
              </w:rPr>
              <w:t>levels of service</w:t>
            </w:r>
            <w:r w:rsidRPr="00CD3DD5">
              <w:rPr>
                <w:rFonts w:ascii="Calibri" w:hAnsi="Calibri" w:cs="Arial"/>
                <w:sz w:val="21"/>
                <w:szCs w:val="21"/>
                <w:lang w:val="en-US"/>
              </w:rPr>
              <w:t xml:space="preserve"> and growth allocations should sum 100%.</w:t>
            </w:r>
          </w:p>
        </w:tc>
      </w:tr>
      <w:tr w:rsidR="005D38EA" w:rsidRPr="00CD3DD5" w14:paraId="4A3C6B05" w14:textId="77777777" w:rsidTr="70330DFD">
        <w:trPr>
          <w:gridAfter w:val="3"/>
          <w:wAfter w:w="952" w:type="pct"/>
        </w:trPr>
        <w:tc>
          <w:tcPr>
            <w:tcW w:w="955"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F2E12E8" w14:textId="77777777" w:rsidR="005D38EA" w:rsidRPr="0088425E" w:rsidRDefault="005D38EA" w:rsidP="005D38EA">
            <w:pPr>
              <w:keepLines/>
              <w:spacing w:after="160" w:line="259" w:lineRule="auto"/>
              <w:jc w:val="both"/>
              <w:rPr>
                <w:rFonts w:ascii="Calibri" w:hAnsi="Calibri" w:cs="Arial"/>
                <w:bCs/>
                <w:i/>
                <w:sz w:val="21"/>
                <w:szCs w:val="21"/>
                <w:lang w:val="en-US"/>
              </w:rPr>
            </w:pPr>
            <w:r w:rsidRPr="0088425E">
              <w:rPr>
                <w:rFonts w:ascii="Calibri" w:hAnsi="Calibri" w:cs="Arial"/>
                <w:bCs/>
                <w:i/>
                <w:sz w:val="21"/>
                <w:szCs w:val="21"/>
                <w:lang w:val="en-US"/>
              </w:rPr>
              <w:t>Processing Rules:</w:t>
            </w:r>
          </w:p>
        </w:tc>
        <w:tc>
          <w:tcPr>
            <w:tcW w:w="3093"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5982E7E" w14:textId="77777777" w:rsidR="005D38EA" w:rsidRPr="00CD3DD5" w:rsidRDefault="005D38EA" w:rsidP="005D38EA">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5D38EA" w:rsidRPr="00CD3DD5" w14:paraId="15385BAD" w14:textId="77777777" w:rsidTr="70330DFD">
        <w:trPr>
          <w:gridAfter w:val="1"/>
          <w:wAfter w:w="109" w:type="pct"/>
        </w:trPr>
        <w:tc>
          <w:tcPr>
            <w:tcW w:w="955" w:type="pct"/>
            <w:gridSpan w:val="2"/>
          </w:tcPr>
          <w:p w14:paraId="3EA986CA" w14:textId="74E96590" w:rsidR="005D38EA" w:rsidRPr="00CD3DD5" w:rsidRDefault="005D38EA" w:rsidP="005D38EA">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 xml:space="preserve">Col. </w:t>
            </w:r>
            <w:r w:rsidR="0061762D">
              <w:rPr>
                <w:rFonts w:ascii="Calibri" w:hAnsi="Calibri" w:cs="Arial"/>
                <w:b/>
                <w:sz w:val="21"/>
                <w:szCs w:val="21"/>
                <w:lang w:val="en-US"/>
              </w:rPr>
              <w:t>19</w:t>
            </w:r>
          </w:p>
        </w:tc>
        <w:tc>
          <w:tcPr>
            <w:tcW w:w="3093" w:type="pct"/>
            <w:gridSpan w:val="2"/>
          </w:tcPr>
          <w:p w14:paraId="08A4CCA1" w14:textId="5F8786B5" w:rsidR="005D38EA" w:rsidRPr="005D38EA" w:rsidRDefault="005D38EA" w:rsidP="005D38EA">
            <w:pPr>
              <w:keepLines/>
              <w:spacing w:after="160" w:line="259" w:lineRule="auto"/>
              <w:jc w:val="both"/>
              <w:rPr>
                <w:rFonts w:ascii="Calibri" w:hAnsi="Calibri" w:cs="Calibri"/>
                <w:b/>
                <w:sz w:val="21"/>
                <w:szCs w:val="21"/>
                <w:lang w:val="en-US"/>
              </w:rPr>
            </w:pPr>
            <w:r w:rsidRPr="000F7722">
              <w:rPr>
                <w:rFonts w:ascii="Calibri" w:hAnsi="Calibri" w:cs="Calibri"/>
                <w:b/>
                <w:sz w:val="21"/>
                <w:szCs w:val="21"/>
                <w:lang w:val="en-US"/>
              </w:rPr>
              <w:t xml:space="preserve"> </w:t>
            </w:r>
            <w:r w:rsidR="00F301C2">
              <w:rPr>
                <w:rFonts w:ascii="Calibri" w:hAnsi="Calibri" w:cs="Calibri"/>
                <w:b/>
                <w:sz w:val="21"/>
                <w:szCs w:val="21"/>
                <w:lang w:val="en-US"/>
              </w:rPr>
              <w:t xml:space="preserve">Base Service </w:t>
            </w:r>
            <w:r w:rsidRPr="000F7722">
              <w:rPr>
                <w:rFonts w:ascii="Calibri" w:hAnsi="Calibri" w:cs="Calibri"/>
                <w:b/>
                <w:sz w:val="21"/>
                <w:szCs w:val="21"/>
                <w:lang w:val="en-US"/>
              </w:rPr>
              <w:t>(Renewals)</w:t>
            </w:r>
          </w:p>
        </w:tc>
        <w:tc>
          <w:tcPr>
            <w:tcW w:w="843" w:type="pct"/>
            <w:gridSpan w:val="2"/>
          </w:tcPr>
          <w:p w14:paraId="354AE4CD" w14:textId="544CEF5E" w:rsidR="005D38EA" w:rsidRPr="00CD3DD5" w:rsidRDefault="005D38EA" w:rsidP="005D38EA">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w:t>
            </w:r>
          </w:p>
        </w:tc>
      </w:tr>
      <w:tr w:rsidR="005D38EA" w:rsidRPr="00CD3DD5" w14:paraId="69528F9C" w14:textId="77777777" w:rsidTr="70330DFD">
        <w:trPr>
          <w:gridAfter w:val="3"/>
          <w:wAfter w:w="952" w:type="pct"/>
        </w:trPr>
        <w:tc>
          <w:tcPr>
            <w:tcW w:w="955" w:type="pct"/>
            <w:gridSpan w:val="2"/>
            <w:tcBorders>
              <w:left w:val="single" w:sz="4" w:space="0" w:color="FFFFFF" w:themeColor="background2"/>
              <w:bottom w:val="single" w:sz="4" w:space="0" w:color="FFFFFF" w:themeColor="background2"/>
              <w:right w:val="single" w:sz="4" w:space="0" w:color="FFFFFF" w:themeColor="background2"/>
            </w:tcBorders>
          </w:tcPr>
          <w:p w14:paraId="2E21AF1A" w14:textId="4521899C" w:rsidR="005D38EA" w:rsidRPr="0088425E" w:rsidRDefault="005D38EA" w:rsidP="005D38EA">
            <w:pPr>
              <w:keepLines/>
              <w:spacing w:after="160" w:line="259" w:lineRule="auto"/>
              <w:jc w:val="both"/>
              <w:rPr>
                <w:rFonts w:ascii="Calibri" w:hAnsi="Calibri" w:cs="Arial"/>
                <w:bCs/>
                <w:i/>
                <w:sz w:val="21"/>
                <w:szCs w:val="21"/>
                <w:lang w:val="en-US"/>
              </w:rPr>
            </w:pPr>
            <w:r w:rsidRPr="0088425E">
              <w:rPr>
                <w:rFonts w:ascii="Calibri" w:hAnsi="Calibri" w:cs="Arial"/>
                <w:bCs/>
                <w:i/>
                <w:sz w:val="21"/>
                <w:szCs w:val="21"/>
                <w:lang w:val="en-US"/>
              </w:rPr>
              <w:t>Definition:</w:t>
            </w:r>
          </w:p>
        </w:tc>
        <w:tc>
          <w:tcPr>
            <w:tcW w:w="3093" w:type="pct"/>
            <w:gridSpan w:val="2"/>
            <w:tcBorders>
              <w:left w:val="single" w:sz="4" w:space="0" w:color="FFFFFF" w:themeColor="background2"/>
              <w:bottom w:val="single" w:sz="4" w:space="0" w:color="FFFFFF" w:themeColor="background2"/>
              <w:right w:val="single" w:sz="4" w:space="0" w:color="FFFFFF" w:themeColor="background2"/>
            </w:tcBorders>
          </w:tcPr>
          <w:p w14:paraId="2AA572B3" w14:textId="77777777" w:rsidR="005D38EA" w:rsidRPr="000F7722" w:rsidRDefault="005D38EA" w:rsidP="005D38EA">
            <w:pPr>
              <w:pStyle w:val="Bodyromannumerals"/>
              <w:rPr>
                <w:color w:val="000000" w:themeColor="text1"/>
                <w:lang w:val="en-US"/>
              </w:rPr>
            </w:pPr>
            <w:r w:rsidRPr="000F7722">
              <w:rPr>
                <w:color w:val="000000" w:themeColor="text1"/>
                <w:lang w:val="en-US"/>
              </w:rPr>
              <w:t>Percentage of the project’s expenditure allocated to renewals.</w:t>
            </w:r>
          </w:p>
          <w:p w14:paraId="0FD13E60" w14:textId="4B86B17A" w:rsidR="005D38EA" w:rsidRPr="007A6775" w:rsidRDefault="005D38EA" w:rsidP="005D38EA">
            <w:pPr>
              <w:keepLines/>
              <w:spacing w:after="160" w:line="259" w:lineRule="auto"/>
              <w:jc w:val="both"/>
              <w:rPr>
                <w:rFonts w:ascii="Calibri" w:hAnsi="Calibri" w:cs="Calibri"/>
                <w:sz w:val="21"/>
                <w:szCs w:val="21"/>
                <w:lang w:val="en-US"/>
              </w:rPr>
            </w:pPr>
            <w:r w:rsidRPr="000F7722">
              <w:rPr>
                <w:rFonts w:ascii="Calibri" w:hAnsi="Calibri" w:cs="Calibri"/>
                <w:color w:val="000000" w:themeColor="text1"/>
                <w:sz w:val="21"/>
                <w:szCs w:val="21"/>
                <w:lang w:val="en-US"/>
              </w:rPr>
              <w:t>Please note that the sum of percentages for renewals, levels of service and growth allocations should sum 100%.</w:t>
            </w:r>
          </w:p>
        </w:tc>
      </w:tr>
      <w:tr w:rsidR="005D38EA" w:rsidRPr="00CD3DD5" w14:paraId="547156E3" w14:textId="77777777" w:rsidTr="70330DFD">
        <w:trPr>
          <w:gridAfter w:val="3"/>
          <w:wAfter w:w="952" w:type="pct"/>
        </w:trPr>
        <w:tc>
          <w:tcPr>
            <w:tcW w:w="955"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F5C505B" w14:textId="2904216B" w:rsidR="005D38EA" w:rsidRPr="0088425E" w:rsidRDefault="005D38EA" w:rsidP="005D38EA">
            <w:pPr>
              <w:keepLines/>
              <w:spacing w:after="160" w:line="259" w:lineRule="auto"/>
              <w:jc w:val="both"/>
              <w:rPr>
                <w:rFonts w:ascii="Calibri" w:hAnsi="Calibri" w:cs="Arial"/>
                <w:bCs/>
                <w:i/>
                <w:sz w:val="21"/>
                <w:szCs w:val="21"/>
                <w:lang w:val="en-US"/>
              </w:rPr>
            </w:pPr>
            <w:r w:rsidRPr="0088425E">
              <w:rPr>
                <w:rFonts w:ascii="Calibri" w:hAnsi="Calibri" w:cs="Arial"/>
                <w:bCs/>
                <w:i/>
                <w:sz w:val="21"/>
                <w:szCs w:val="21"/>
                <w:lang w:val="en-US"/>
              </w:rPr>
              <w:t>Processing Rules:</w:t>
            </w:r>
          </w:p>
        </w:tc>
        <w:tc>
          <w:tcPr>
            <w:tcW w:w="3093"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3837020" w14:textId="09536160" w:rsidR="005D38EA" w:rsidRPr="005D38EA" w:rsidRDefault="005D38EA" w:rsidP="005D38EA">
            <w:pPr>
              <w:keepLines/>
              <w:spacing w:after="160" w:line="259" w:lineRule="auto"/>
              <w:jc w:val="both"/>
              <w:rPr>
                <w:rFonts w:ascii="Calibri" w:hAnsi="Calibri" w:cs="Calibri"/>
                <w:sz w:val="21"/>
                <w:szCs w:val="21"/>
                <w:lang w:val="en-US"/>
              </w:rPr>
            </w:pPr>
            <w:r w:rsidRPr="000F7722">
              <w:rPr>
                <w:rFonts w:ascii="Calibri" w:hAnsi="Calibri" w:cs="Calibri"/>
                <w:color w:val="000000" w:themeColor="text1"/>
                <w:sz w:val="21"/>
                <w:szCs w:val="21"/>
                <w:lang w:val="en-US"/>
              </w:rPr>
              <w:t>Input field</w:t>
            </w:r>
          </w:p>
        </w:tc>
      </w:tr>
      <w:tr w:rsidR="005D38EA" w:rsidRPr="00CD3DD5" w14:paraId="4E4EDCE9" w14:textId="77777777" w:rsidTr="70330DFD">
        <w:trPr>
          <w:gridAfter w:val="1"/>
          <w:wAfter w:w="109" w:type="pct"/>
        </w:trPr>
        <w:tc>
          <w:tcPr>
            <w:tcW w:w="955" w:type="pct"/>
            <w:gridSpan w:val="2"/>
          </w:tcPr>
          <w:p w14:paraId="71C733E9" w14:textId="38EA4331" w:rsidR="005D38EA" w:rsidRPr="00CD3DD5" w:rsidRDefault="005D38EA" w:rsidP="005D38EA">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 xml:space="preserve">Col. </w:t>
            </w:r>
            <w:r w:rsidR="0061762D">
              <w:rPr>
                <w:rFonts w:ascii="Calibri" w:hAnsi="Calibri" w:cs="Arial"/>
                <w:b/>
                <w:sz w:val="21"/>
                <w:szCs w:val="21"/>
                <w:lang w:val="en-US"/>
              </w:rPr>
              <w:t>20</w:t>
            </w:r>
          </w:p>
        </w:tc>
        <w:tc>
          <w:tcPr>
            <w:tcW w:w="3093" w:type="pct"/>
            <w:gridSpan w:val="2"/>
          </w:tcPr>
          <w:p w14:paraId="021F6018" w14:textId="2234E5CB" w:rsidR="005D38EA" w:rsidRPr="00CD3DD5" w:rsidRDefault="005D38EA" w:rsidP="005D38EA">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Infrastructure</w:t>
            </w:r>
            <w:r w:rsidRPr="00CD3DD5">
              <w:rPr>
                <w:rFonts w:ascii="Calibri" w:hAnsi="Calibri" w:cs="Arial"/>
                <w:b/>
                <w:sz w:val="21"/>
                <w:szCs w:val="21"/>
                <w:lang w:val="en-US"/>
              </w:rPr>
              <w:tab/>
            </w:r>
          </w:p>
        </w:tc>
        <w:tc>
          <w:tcPr>
            <w:tcW w:w="843" w:type="pct"/>
            <w:gridSpan w:val="2"/>
          </w:tcPr>
          <w:p w14:paraId="08B6224F" w14:textId="626055B1" w:rsidR="005D38EA" w:rsidRPr="00CD3DD5" w:rsidRDefault="005D38EA" w:rsidP="005D38EA">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w:t>
            </w:r>
          </w:p>
        </w:tc>
      </w:tr>
      <w:tr w:rsidR="005D38EA" w:rsidRPr="00CD3DD5" w14:paraId="1DCE900F" w14:textId="77777777" w:rsidTr="70330DFD">
        <w:trPr>
          <w:gridAfter w:val="3"/>
          <w:wAfter w:w="952" w:type="pct"/>
        </w:trPr>
        <w:tc>
          <w:tcPr>
            <w:tcW w:w="955" w:type="pct"/>
            <w:gridSpan w:val="2"/>
            <w:tcBorders>
              <w:left w:val="single" w:sz="4" w:space="0" w:color="FFFFFF" w:themeColor="background2"/>
              <w:bottom w:val="single" w:sz="4" w:space="0" w:color="FFFFFF" w:themeColor="background2"/>
              <w:right w:val="single" w:sz="4" w:space="0" w:color="FFFFFF" w:themeColor="background2"/>
            </w:tcBorders>
          </w:tcPr>
          <w:p w14:paraId="427DA78F" w14:textId="1848D0A6" w:rsidR="005D38EA" w:rsidRPr="0088425E" w:rsidRDefault="005D38EA" w:rsidP="005D38EA">
            <w:pPr>
              <w:keepLines/>
              <w:spacing w:after="160" w:line="259" w:lineRule="auto"/>
              <w:jc w:val="both"/>
              <w:rPr>
                <w:rFonts w:ascii="Calibri" w:hAnsi="Calibri" w:cs="Arial"/>
                <w:bCs/>
                <w:i/>
                <w:sz w:val="21"/>
                <w:szCs w:val="21"/>
                <w:lang w:val="en-US"/>
              </w:rPr>
            </w:pPr>
            <w:r w:rsidRPr="0088425E">
              <w:rPr>
                <w:rFonts w:ascii="Calibri" w:hAnsi="Calibri" w:cs="Arial"/>
                <w:bCs/>
                <w:i/>
                <w:sz w:val="21"/>
                <w:szCs w:val="21"/>
                <w:lang w:val="en-US"/>
              </w:rPr>
              <w:t>Definition:</w:t>
            </w:r>
          </w:p>
        </w:tc>
        <w:tc>
          <w:tcPr>
            <w:tcW w:w="3093" w:type="pct"/>
            <w:gridSpan w:val="2"/>
            <w:tcBorders>
              <w:left w:val="single" w:sz="4" w:space="0" w:color="FFFFFF" w:themeColor="background2"/>
              <w:bottom w:val="single" w:sz="4" w:space="0" w:color="FFFFFF" w:themeColor="background2"/>
              <w:right w:val="single" w:sz="4" w:space="0" w:color="FFFFFF" w:themeColor="background2"/>
            </w:tcBorders>
          </w:tcPr>
          <w:p w14:paraId="3C793384" w14:textId="77777777" w:rsidR="005D38EA" w:rsidRPr="00CD3DD5" w:rsidRDefault="005D38EA" w:rsidP="005D38EA">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Percentage of the project’s expenditure allocated to improvements of the infrastructure assets.</w:t>
            </w:r>
          </w:p>
          <w:p w14:paraId="6991EA18" w14:textId="10BA262C" w:rsidR="005D38EA" w:rsidRPr="00CD3DD5" w:rsidRDefault="005D38EA" w:rsidP="005D38EA">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Please note that the sum of percentages for infrastructure, non-infrastructure and other (corporate) allocations should sum 100%.</w:t>
            </w:r>
          </w:p>
        </w:tc>
      </w:tr>
      <w:tr w:rsidR="005D38EA" w:rsidRPr="00CD3DD5" w14:paraId="368934CF" w14:textId="77777777" w:rsidTr="70330DFD">
        <w:trPr>
          <w:gridAfter w:val="3"/>
          <w:wAfter w:w="952" w:type="pct"/>
        </w:trPr>
        <w:tc>
          <w:tcPr>
            <w:tcW w:w="955"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8795429" w14:textId="3AF0F917" w:rsidR="005D38EA" w:rsidRPr="0088425E" w:rsidRDefault="005D38EA" w:rsidP="005D38EA">
            <w:pPr>
              <w:keepLines/>
              <w:spacing w:after="160" w:line="259" w:lineRule="auto"/>
              <w:jc w:val="both"/>
              <w:rPr>
                <w:rFonts w:ascii="Calibri" w:hAnsi="Calibri" w:cs="Arial"/>
                <w:bCs/>
                <w:i/>
                <w:sz w:val="21"/>
                <w:szCs w:val="21"/>
                <w:lang w:val="en-US"/>
              </w:rPr>
            </w:pPr>
            <w:r w:rsidRPr="0088425E">
              <w:rPr>
                <w:rFonts w:ascii="Calibri" w:hAnsi="Calibri" w:cs="Arial"/>
                <w:bCs/>
                <w:i/>
                <w:sz w:val="21"/>
                <w:szCs w:val="21"/>
                <w:lang w:val="en-US"/>
              </w:rPr>
              <w:t>Processing Rules:</w:t>
            </w:r>
          </w:p>
        </w:tc>
        <w:tc>
          <w:tcPr>
            <w:tcW w:w="3093"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19E7207" w14:textId="4D9BD783" w:rsidR="005D38EA" w:rsidRPr="00CD3DD5" w:rsidRDefault="005D38EA" w:rsidP="005D38EA">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5D38EA" w:rsidRPr="00CD3DD5" w14:paraId="33E60E30" w14:textId="77777777" w:rsidTr="70330DFD">
        <w:trPr>
          <w:gridAfter w:val="1"/>
          <w:wAfter w:w="109" w:type="pct"/>
        </w:trPr>
        <w:tc>
          <w:tcPr>
            <w:tcW w:w="955" w:type="pct"/>
            <w:gridSpan w:val="2"/>
          </w:tcPr>
          <w:p w14:paraId="48BBC0DE" w14:textId="0E208EA3" w:rsidR="005D38EA" w:rsidRPr="00CD3DD5" w:rsidRDefault="005D38EA" w:rsidP="005D38EA">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 xml:space="preserve">Col. </w:t>
            </w:r>
            <w:r w:rsidR="0061762D">
              <w:rPr>
                <w:rFonts w:ascii="Calibri" w:hAnsi="Calibri" w:cs="Arial"/>
                <w:b/>
                <w:sz w:val="21"/>
                <w:szCs w:val="21"/>
                <w:lang w:val="en-US"/>
              </w:rPr>
              <w:t>21</w:t>
            </w:r>
          </w:p>
        </w:tc>
        <w:tc>
          <w:tcPr>
            <w:tcW w:w="3093" w:type="pct"/>
            <w:gridSpan w:val="2"/>
          </w:tcPr>
          <w:p w14:paraId="65E2D784" w14:textId="72893561" w:rsidR="005D38EA" w:rsidRPr="00CD3DD5" w:rsidRDefault="005D38EA" w:rsidP="005D38EA">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Non-Infrastructure</w:t>
            </w:r>
          </w:p>
        </w:tc>
        <w:tc>
          <w:tcPr>
            <w:tcW w:w="843" w:type="pct"/>
            <w:gridSpan w:val="2"/>
          </w:tcPr>
          <w:p w14:paraId="4A72DF1C" w14:textId="14D1B53D" w:rsidR="005D38EA" w:rsidRPr="00CD3DD5" w:rsidRDefault="005D38EA" w:rsidP="005D38EA">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w:t>
            </w:r>
          </w:p>
        </w:tc>
      </w:tr>
      <w:tr w:rsidR="005D38EA" w:rsidRPr="00CD3DD5" w14:paraId="74976C6D" w14:textId="77777777" w:rsidTr="70330DFD">
        <w:trPr>
          <w:gridAfter w:val="3"/>
          <w:wAfter w:w="952" w:type="pct"/>
        </w:trPr>
        <w:tc>
          <w:tcPr>
            <w:tcW w:w="955" w:type="pct"/>
            <w:gridSpan w:val="2"/>
            <w:tcBorders>
              <w:left w:val="single" w:sz="4" w:space="0" w:color="FFFFFF" w:themeColor="background2"/>
              <w:bottom w:val="single" w:sz="4" w:space="0" w:color="FFFFFF" w:themeColor="background2"/>
              <w:right w:val="single" w:sz="4" w:space="0" w:color="FFFFFF" w:themeColor="background2"/>
            </w:tcBorders>
          </w:tcPr>
          <w:p w14:paraId="1BBB1930" w14:textId="6879DD89" w:rsidR="005D38EA" w:rsidRPr="0088425E" w:rsidRDefault="005D38EA" w:rsidP="005D38EA">
            <w:pPr>
              <w:keepLines/>
              <w:spacing w:after="160" w:line="259" w:lineRule="auto"/>
              <w:jc w:val="both"/>
              <w:rPr>
                <w:rFonts w:ascii="Calibri" w:hAnsi="Calibri" w:cs="Arial"/>
                <w:bCs/>
                <w:i/>
                <w:sz w:val="21"/>
                <w:szCs w:val="21"/>
                <w:lang w:val="en-US"/>
              </w:rPr>
            </w:pPr>
            <w:r w:rsidRPr="0088425E">
              <w:rPr>
                <w:rFonts w:ascii="Calibri" w:hAnsi="Calibri" w:cs="Arial"/>
                <w:bCs/>
                <w:i/>
                <w:sz w:val="21"/>
                <w:szCs w:val="21"/>
                <w:lang w:val="en-US"/>
              </w:rPr>
              <w:t>Definition:</w:t>
            </w:r>
          </w:p>
        </w:tc>
        <w:tc>
          <w:tcPr>
            <w:tcW w:w="3093" w:type="pct"/>
            <w:gridSpan w:val="2"/>
            <w:tcBorders>
              <w:left w:val="single" w:sz="4" w:space="0" w:color="FFFFFF" w:themeColor="background2"/>
              <w:bottom w:val="single" w:sz="4" w:space="0" w:color="FFFFFF" w:themeColor="background2"/>
              <w:right w:val="single" w:sz="4" w:space="0" w:color="FFFFFF" w:themeColor="background2"/>
            </w:tcBorders>
          </w:tcPr>
          <w:p w14:paraId="2634CE6D" w14:textId="77777777" w:rsidR="005D38EA" w:rsidRPr="00CD3DD5" w:rsidRDefault="005D38EA" w:rsidP="005D38EA">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Percentage of the project’s expenditure allocated to improvements of the non-infrastructure assets.</w:t>
            </w:r>
          </w:p>
          <w:p w14:paraId="73C2006E" w14:textId="52DFF686" w:rsidR="005D38EA" w:rsidRPr="00CD3DD5" w:rsidRDefault="005D38EA" w:rsidP="005D38EA">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Please note that the sum of percentages for infrastructure, non-infrastructure and other (corporate) allocations should sum 100%.</w:t>
            </w:r>
          </w:p>
        </w:tc>
      </w:tr>
      <w:tr w:rsidR="005D38EA" w:rsidRPr="00CD3DD5" w14:paraId="7E70F7AC" w14:textId="77777777" w:rsidTr="70330DFD">
        <w:trPr>
          <w:gridAfter w:val="3"/>
          <w:wAfter w:w="952" w:type="pct"/>
        </w:trPr>
        <w:tc>
          <w:tcPr>
            <w:tcW w:w="955"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0278429" w14:textId="51903192" w:rsidR="005D38EA" w:rsidRPr="0088425E" w:rsidRDefault="005D38EA" w:rsidP="005D38EA">
            <w:pPr>
              <w:keepLines/>
              <w:spacing w:after="160" w:line="259" w:lineRule="auto"/>
              <w:jc w:val="both"/>
              <w:rPr>
                <w:rFonts w:ascii="Calibri" w:hAnsi="Calibri" w:cs="Arial"/>
                <w:bCs/>
                <w:i/>
                <w:sz w:val="21"/>
                <w:szCs w:val="21"/>
                <w:lang w:val="en-US"/>
              </w:rPr>
            </w:pPr>
            <w:r w:rsidRPr="0088425E">
              <w:rPr>
                <w:rFonts w:ascii="Calibri" w:hAnsi="Calibri" w:cs="Arial"/>
                <w:bCs/>
                <w:i/>
                <w:sz w:val="21"/>
                <w:szCs w:val="21"/>
                <w:lang w:val="en-US"/>
              </w:rPr>
              <w:t>Processing Rules:</w:t>
            </w:r>
          </w:p>
        </w:tc>
        <w:tc>
          <w:tcPr>
            <w:tcW w:w="3093"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7060EC2" w14:textId="2A672473" w:rsidR="005D38EA" w:rsidRPr="00CD3DD5" w:rsidRDefault="005D38EA" w:rsidP="005D38EA">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bl>
    <w:p w14:paraId="3EF5BE2C" w14:textId="77777777" w:rsidR="004816CB" w:rsidRDefault="004816CB">
      <w:r>
        <w:br w:type="page"/>
      </w:r>
    </w:p>
    <w:tbl>
      <w:tblPr>
        <w:tblStyle w:val="TableGrid"/>
        <w:tblW w:w="4891" w:type="pct"/>
        <w:tblLook w:val="04A0" w:firstRow="1" w:lastRow="0" w:firstColumn="1" w:lastColumn="0" w:noHBand="0" w:noVBand="1"/>
      </w:tblPr>
      <w:tblGrid>
        <w:gridCol w:w="1443"/>
        <w:gridCol w:w="4675"/>
        <w:gridCol w:w="1275"/>
      </w:tblGrid>
      <w:tr w:rsidR="0088425E" w:rsidRPr="00CD3DD5" w14:paraId="2FEE536E" w14:textId="77777777" w:rsidTr="004816CB">
        <w:tc>
          <w:tcPr>
            <w:tcW w:w="976" w:type="pct"/>
          </w:tcPr>
          <w:p w14:paraId="4EDA8176" w14:textId="120CC2E8" w:rsidR="0088425E" w:rsidRPr="00CD3DD5" w:rsidRDefault="0088425E" w:rsidP="0088425E">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lastRenderedPageBreak/>
              <w:t xml:space="preserve">Col. </w:t>
            </w:r>
            <w:r w:rsidR="0061762D">
              <w:rPr>
                <w:rFonts w:ascii="Calibri" w:hAnsi="Calibri" w:cs="Arial"/>
                <w:b/>
                <w:sz w:val="21"/>
                <w:szCs w:val="21"/>
                <w:lang w:val="en-US"/>
              </w:rPr>
              <w:t>22</w:t>
            </w:r>
          </w:p>
        </w:tc>
        <w:tc>
          <w:tcPr>
            <w:tcW w:w="3162" w:type="pct"/>
          </w:tcPr>
          <w:p w14:paraId="2FA56F00" w14:textId="353F9B9C" w:rsidR="0088425E" w:rsidRPr="00CD3DD5" w:rsidRDefault="0088425E" w:rsidP="0088425E">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Other (Corporate)</w:t>
            </w:r>
          </w:p>
        </w:tc>
        <w:tc>
          <w:tcPr>
            <w:tcW w:w="862" w:type="pct"/>
          </w:tcPr>
          <w:p w14:paraId="78A01263" w14:textId="644191D3" w:rsidR="0088425E" w:rsidRPr="00CD3DD5" w:rsidRDefault="0088425E" w:rsidP="0088425E">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w:t>
            </w:r>
          </w:p>
        </w:tc>
      </w:tr>
      <w:tr w:rsidR="0088425E" w:rsidRPr="00CD3DD5" w14:paraId="0600DBDD" w14:textId="77777777" w:rsidTr="004816CB">
        <w:trPr>
          <w:gridAfter w:val="1"/>
          <w:wAfter w:w="862" w:type="pct"/>
        </w:trPr>
        <w:tc>
          <w:tcPr>
            <w:tcW w:w="976" w:type="pct"/>
            <w:tcBorders>
              <w:left w:val="single" w:sz="4" w:space="0" w:color="FFFFFF" w:themeColor="background2"/>
              <w:bottom w:val="single" w:sz="4" w:space="0" w:color="FFFFFF" w:themeColor="background2"/>
              <w:right w:val="single" w:sz="4" w:space="0" w:color="FFFFFF" w:themeColor="background2"/>
            </w:tcBorders>
          </w:tcPr>
          <w:p w14:paraId="6503795A" w14:textId="68142597" w:rsidR="0088425E" w:rsidRPr="0088425E" w:rsidRDefault="0088425E" w:rsidP="0088425E">
            <w:pPr>
              <w:keepLines/>
              <w:spacing w:after="160" w:line="259" w:lineRule="auto"/>
              <w:jc w:val="both"/>
              <w:rPr>
                <w:rFonts w:ascii="Calibri" w:hAnsi="Calibri" w:cs="Arial"/>
                <w:bCs/>
                <w:i/>
                <w:sz w:val="21"/>
                <w:szCs w:val="21"/>
                <w:lang w:val="en-US"/>
              </w:rPr>
            </w:pPr>
            <w:r w:rsidRPr="0088425E">
              <w:rPr>
                <w:rFonts w:ascii="Calibri" w:hAnsi="Calibri" w:cs="Arial"/>
                <w:bCs/>
                <w:i/>
                <w:sz w:val="21"/>
                <w:szCs w:val="21"/>
                <w:lang w:val="en-US"/>
              </w:rPr>
              <w:t>Definition:</w:t>
            </w:r>
          </w:p>
        </w:tc>
        <w:tc>
          <w:tcPr>
            <w:tcW w:w="3162" w:type="pct"/>
            <w:tcBorders>
              <w:left w:val="single" w:sz="4" w:space="0" w:color="FFFFFF" w:themeColor="background2"/>
              <w:bottom w:val="single" w:sz="4" w:space="0" w:color="FFFFFF" w:themeColor="background2"/>
              <w:right w:val="single" w:sz="4" w:space="0" w:color="FFFFFF" w:themeColor="background2"/>
            </w:tcBorders>
          </w:tcPr>
          <w:p w14:paraId="67F309AA" w14:textId="77777777" w:rsidR="0088425E" w:rsidRPr="00CD3DD5" w:rsidRDefault="0088425E" w:rsidP="0088425E">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Percentage of the project’s expenditure allocated to other (corporate) improvements.</w:t>
            </w:r>
          </w:p>
          <w:p w14:paraId="51535C18" w14:textId="71C6A99A" w:rsidR="0088425E" w:rsidRPr="00CD3DD5" w:rsidRDefault="0088425E" w:rsidP="0088425E">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Please note that the sum of percentages for infrastructure, non-infrastructure and other (corporate) allocations should sum 100%.</w:t>
            </w:r>
          </w:p>
        </w:tc>
      </w:tr>
      <w:tr w:rsidR="0088425E" w:rsidRPr="00CD3DD5" w14:paraId="4F330518" w14:textId="77777777" w:rsidTr="004816CB">
        <w:trPr>
          <w:gridAfter w:val="1"/>
          <w:wAfter w:w="862" w:type="pct"/>
        </w:trPr>
        <w:tc>
          <w:tcPr>
            <w:tcW w:w="976" w:type="pct"/>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9FF6A46" w14:textId="69023742" w:rsidR="0088425E" w:rsidRPr="0088425E" w:rsidRDefault="0088425E" w:rsidP="0088425E">
            <w:pPr>
              <w:keepLines/>
              <w:spacing w:after="160" w:line="259" w:lineRule="auto"/>
              <w:jc w:val="both"/>
              <w:rPr>
                <w:rFonts w:ascii="Calibri" w:hAnsi="Calibri" w:cs="Arial"/>
                <w:bCs/>
                <w:i/>
                <w:sz w:val="21"/>
                <w:szCs w:val="21"/>
                <w:lang w:val="en-US"/>
              </w:rPr>
            </w:pPr>
            <w:r w:rsidRPr="0088425E">
              <w:rPr>
                <w:rFonts w:ascii="Calibri" w:hAnsi="Calibri" w:cs="Arial"/>
                <w:bCs/>
                <w:i/>
                <w:sz w:val="21"/>
                <w:szCs w:val="21"/>
                <w:lang w:val="en-US"/>
              </w:rPr>
              <w:t>Processing Rules:</w:t>
            </w:r>
          </w:p>
        </w:tc>
        <w:tc>
          <w:tcPr>
            <w:tcW w:w="3162" w:type="pct"/>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69CFA17" w14:textId="7164B521" w:rsidR="0088425E" w:rsidRPr="00CD3DD5" w:rsidRDefault="0088425E" w:rsidP="0088425E">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88425E" w:rsidRPr="00CD3DD5" w14:paraId="3D01FEB9" w14:textId="77777777" w:rsidTr="004816CB">
        <w:tc>
          <w:tcPr>
            <w:tcW w:w="976" w:type="pct"/>
          </w:tcPr>
          <w:p w14:paraId="73574128" w14:textId="0E9E00E5" w:rsidR="0088425E" w:rsidRPr="00CD3DD5" w:rsidRDefault="0088425E" w:rsidP="0088425E">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 xml:space="preserve">Col. </w:t>
            </w:r>
            <w:r w:rsidR="0061762D">
              <w:rPr>
                <w:rFonts w:ascii="Calibri" w:hAnsi="Calibri" w:cs="Arial"/>
                <w:b/>
                <w:sz w:val="21"/>
                <w:szCs w:val="21"/>
                <w:lang w:val="en-US"/>
              </w:rPr>
              <w:t>23</w:t>
            </w:r>
          </w:p>
        </w:tc>
        <w:tc>
          <w:tcPr>
            <w:tcW w:w="3162" w:type="pct"/>
          </w:tcPr>
          <w:p w14:paraId="756B9AC2" w14:textId="0BA985B7" w:rsidR="0088425E" w:rsidRPr="00CD3DD5" w:rsidRDefault="0088425E" w:rsidP="0088425E">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Urban</w:t>
            </w:r>
          </w:p>
        </w:tc>
        <w:tc>
          <w:tcPr>
            <w:tcW w:w="862" w:type="pct"/>
          </w:tcPr>
          <w:p w14:paraId="3C1CEECD" w14:textId="7732046F" w:rsidR="0088425E" w:rsidRPr="00CD3DD5" w:rsidRDefault="005B4428" w:rsidP="0088425E">
            <w:pPr>
              <w:keepLines/>
              <w:spacing w:after="160" w:line="259" w:lineRule="auto"/>
              <w:jc w:val="both"/>
              <w:rPr>
                <w:rFonts w:ascii="Calibri" w:hAnsi="Calibri" w:cs="Arial"/>
                <w:b/>
                <w:sz w:val="21"/>
                <w:szCs w:val="21"/>
                <w:lang w:val="en-US"/>
              </w:rPr>
            </w:pPr>
            <w:r>
              <w:rPr>
                <w:rFonts w:ascii="Calibri" w:hAnsi="Calibri" w:cs="Arial"/>
                <w:b/>
                <w:sz w:val="21"/>
                <w:szCs w:val="21"/>
                <w:lang w:val="en-US"/>
              </w:rPr>
              <w:t>%</w:t>
            </w:r>
          </w:p>
        </w:tc>
      </w:tr>
      <w:tr w:rsidR="0088425E" w:rsidRPr="00CD3DD5" w14:paraId="117DCB36" w14:textId="77777777" w:rsidTr="004816CB">
        <w:trPr>
          <w:gridAfter w:val="1"/>
          <w:wAfter w:w="862" w:type="pct"/>
        </w:trPr>
        <w:tc>
          <w:tcPr>
            <w:tcW w:w="976" w:type="pct"/>
            <w:tcBorders>
              <w:left w:val="single" w:sz="4" w:space="0" w:color="FFFFFF" w:themeColor="background2"/>
              <w:bottom w:val="single" w:sz="4" w:space="0" w:color="FFFFFF" w:themeColor="background2"/>
              <w:right w:val="single" w:sz="4" w:space="0" w:color="FFFFFF" w:themeColor="background2"/>
            </w:tcBorders>
          </w:tcPr>
          <w:p w14:paraId="1095C74B" w14:textId="78BD2C42" w:rsidR="0088425E" w:rsidRPr="0088425E" w:rsidRDefault="0088425E" w:rsidP="0088425E">
            <w:pPr>
              <w:keepLines/>
              <w:spacing w:after="160" w:line="259" w:lineRule="auto"/>
              <w:jc w:val="both"/>
              <w:rPr>
                <w:rFonts w:ascii="Calibri" w:hAnsi="Calibri" w:cs="Arial"/>
                <w:bCs/>
                <w:i/>
                <w:sz w:val="21"/>
                <w:szCs w:val="21"/>
                <w:lang w:val="en-US"/>
              </w:rPr>
            </w:pPr>
            <w:r w:rsidRPr="0088425E">
              <w:rPr>
                <w:rFonts w:ascii="Calibri" w:hAnsi="Calibri" w:cs="Arial"/>
                <w:bCs/>
                <w:i/>
                <w:sz w:val="21"/>
                <w:szCs w:val="21"/>
                <w:lang w:val="en-US"/>
              </w:rPr>
              <w:t>Definition:</w:t>
            </w:r>
          </w:p>
        </w:tc>
        <w:tc>
          <w:tcPr>
            <w:tcW w:w="3162" w:type="pct"/>
            <w:tcBorders>
              <w:left w:val="single" w:sz="4" w:space="0" w:color="FFFFFF" w:themeColor="background2"/>
              <w:bottom w:val="single" w:sz="4" w:space="0" w:color="FFFFFF" w:themeColor="background2"/>
              <w:right w:val="single" w:sz="4" w:space="0" w:color="FFFFFF" w:themeColor="background2"/>
            </w:tcBorders>
          </w:tcPr>
          <w:p w14:paraId="0C57D3BF" w14:textId="77777777" w:rsidR="0088425E" w:rsidRPr="00CD3DD5" w:rsidRDefault="0088425E" w:rsidP="0088425E">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Percentage of the project’s expenditure allocated to the improvements in the urban areas.</w:t>
            </w:r>
          </w:p>
          <w:p w14:paraId="5D0B31AE" w14:textId="2062F778" w:rsidR="0088425E" w:rsidRPr="00CD3DD5" w:rsidRDefault="0088425E" w:rsidP="0088425E">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Please note that the percentages for the urban and rural allocation should sum to 100%.</w:t>
            </w:r>
          </w:p>
        </w:tc>
      </w:tr>
      <w:tr w:rsidR="0088425E" w:rsidRPr="00CD3DD5" w14:paraId="4EF6C449" w14:textId="77777777" w:rsidTr="004816CB">
        <w:trPr>
          <w:gridAfter w:val="1"/>
          <w:wAfter w:w="862" w:type="pct"/>
        </w:trPr>
        <w:tc>
          <w:tcPr>
            <w:tcW w:w="976" w:type="pct"/>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1E998C8" w14:textId="4A18A7E4" w:rsidR="0088425E" w:rsidRPr="0088425E" w:rsidRDefault="0088425E" w:rsidP="0088425E">
            <w:pPr>
              <w:keepLines/>
              <w:spacing w:after="160" w:line="259" w:lineRule="auto"/>
              <w:jc w:val="both"/>
              <w:rPr>
                <w:rFonts w:ascii="Calibri" w:hAnsi="Calibri" w:cs="Arial"/>
                <w:bCs/>
                <w:i/>
                <w:sz w:val="21"/>
                <w:szCs w:val="21"/>
                <w:lang w:val="en-US"/>
              </w:rPr>
            </w:pPr>
            <w:r w:rsidRPr="0088425E">
              <w:rPr>
                <w:rFonts w:ascii="Calibri" w:hAnsi="Calibri" w:cs="Arial"/>
                <w:bCs/>
                <w:i/>
                <w:sz w:val="21"/>
                <w:szCs w:val="21"/>
                <w:lang w:val="en-US"/>
              </w:rPr>
              <w:t>Processing Rules:</w:t>
            </w:r>
          </w:p>
        </w:tc>
        <w:tc>
          <w:tcPr>
            <w:tcW w:w="3162" w:type="pct"/>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996F30C" w14:textId="71AF4B50" w:rsidR="0088425E" w:rsidRPr="00CD3DD5" w:rsidRDefault="0088425E" w:rsidP="0088425E">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88425E" w:rsidRPr="00CD3DD5" w14:paraId="320C9448" w14:textId="77777777" w:rsidTr="004816CB">
        <w:tc>
          <w:tcPr>
            <w:tcW w:w="976" w:type="pct"/>
          </w:tcPr>
          <w:p w14:paraId="7F8F1AF7" w14:textId="5E951706" w:rsidR="0088425E" w:rsidRPr="00CD3DD5" w:rsidRDefault="0088425E" w:rsidP="0088425E">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 xml:space="preserve">Col. </w:t>
            </w:r>
            <w:r w:rsidR="0061762D">
              <w:rPr>
                <w:rFonts w:ascii="Calibri" w:hAnsi="Calibri" w:cs="Arial"/>
                <w:b/>
                <w:sz w:val="21"/>
                <w:szCs w:val="21"/>
                <w:lang w:val="en-US"/>
              </w:rPr>
              <w:t>24</w:t>
            </w:r>
          </w:p>
        </w:tc>
        <w:tc>
          <w:tcPr>
            <w:tcW w:w="3162" w:type="pct"/>
          </w:tcPr>
          <w:p w14:paraId="300A83B9" w14:textId="49B9FA09" w:rsidR="0088425E" w:rsidRPr="00CD3DD5" w:rsidRDefault="0088425E" w:rsidP="0088425E">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Rural</w:t>
            </w:r>
            <w:r w:rsidRPr="00CD3DD5">
              <w:rPr>
                <w:rFonts w:ascii="Calibri" w:hAnsi="Calibri" w:cs="Arial"/>
                <w:b/>
                <w:sz w:val="21"/>
                <w:szCs w:val="21"/>
                <w:lang w:val="en-US"/>
              </w:rPr>
              <w:tab/>
            </w:r>
          </w:p>
        </w:tc>
        <w:tc>
          <w:tcPr>
            <w:tcW w:w="862" w:type="pct"/>
          </w:tcPr>
          <w:p w14:paraId="1E6C0BC7" w14:textId="54E10E0F" w:rsidR="0088425E" w:rsidRPr="00CD3DD5" w:rsidRDefault="005B4428" w:rsidP="0088425E">
            <w:pPr>
              <w:keepLines/>
              <w:spacing w:after="160" w:line="259" w:lineRule="auto"/>
              <w:jc w:val="both"/>
              <w:rPr>
                <w:rFonts w:ascii="Calibri" w:hAnsi="Calibri" w:cs="Arial"/>
                <w:b/>
                <w:sz w:val="21"/>
                <w:szCs w:val="21"/>
                <w:lang w:val="en-US"/>
              </w:rPr>
            </w:pPr>
            <w:r>
              <w:rPr>
                <w:rFonts w:ascii="Calibri" w:hAnsi="Calibri" w:cs="Arial"/>
                <w:b/>
                <w:sz w:val="21"/>
                <w:szCs w:val="21"/>
                <w:lang w:val="en-US"/>
              </w:rPr>
              <w:t>%</w:t>
            </w:r>
          </w:p>
        </w:tc>
      </w:tr>
      <w:tr w:rsidR="0088425E" w:rsidRPr="00CD3DD5" w14:paraId="6D39956B" w14:textId="77777777" w:rsidTr="004816CB">
        <w:trPr>
          <w:gridAfter w:val="1"/>
          <w:wAfter w:w="862" w:type="pct"/>
        </w:trPr>
        <w:tc>
          <w:tcPr>
            <w:tcW w:w="976" w:type="pct"/>
            <w:tcBorders>
              <w:left w:val="single" w:sz="4" w:space="0" w:color="FFFFFF" w:themeColor="background2"/>
              <w:bottom w:val="single" w:sz="4" w:space="0" w:color="FFFFFF" w:themeColor="background2"/>
              <w:right w:val="single" w:sz="4" w:space="0" w:color="FFFFFF" w:themeColor="background2"/>
            </w:tcBorders>
          </w:tcPr>
          <w:p w14:paraId="27A15078" w14:textId="40E45A89" w:rsidR="0088425E" w:rsidRPr="0088425E" w:rsidRDefault="0088425E" w:rsidP="0088425E">
            <w:pPr>
              <w:keepLines/>
              <w:spacing w:after="160" w:line="259" w:lineRule="auto"/>
              <w:jc w:val="both"/>
              <w:rPr>
                <w:rFonts w:ascii="Calibri" w:hAnsi="Calibri" w:cs="Arial"/>
                <w:bCs/>
                <w:i/>
                <w:sz w:val="21"/>
                <w:szCs w:val="21"/>
                <w:lang w:val="en-US"/>
              </w:rPr>
            </w:pPr>
            <w:r w:rsidRPr="0088425E">
              <w:rPr>
                <w:rFonts w:ascii="Calibri" w:hAnsi="Calibri" w:cs="Arial"/>
                <w:bCs/>
                <w:i/>
                <w:sz w:val="21"/>
                <w:szCs w:val="21"/>
                <w:lang w:val="en-US"/>
              </w:rPr>
              <w:t>Definition:</w:t>
            </w:r>
          </w:p>
        </w:tc>
        <w:tc>
          <w:tcPr>
            <w:tcW w:w="3162" w:type="pct"/>
            <w:tcBorders>
              <w:left w:val="single" w:sz="4" w:space="0" w:color="FFFFFF" w:themeColor="background2"/>
              <w:bottom w:val="single" w:sz="4" w:space="0" w:color="FFFFFF" w:themeColor="background2"/>
              <w:right w:val="single" w:sz="4" w:space="0" w:color="FFFFFF" w:themeColor="background2"/>
            </w:tcBorders>
          </w:tcPr>
          <w:p w14:paraId="137208D2" w14:textId="77777777" w:rsidR="0088425E" w:rsidRPr="00CD3DD5" w:rsidRDefault="0088425E" w:rsidP="0088425E">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Percentage of the project’s expenditure allocated to the improvements in the rural areas.</w:t>
            </w:r>
          </w:p>
          <w:p w14:paraId="7298DBEA" w14:textId="18C92BF8" w:rsidR="0088425E" w:rsidRPr="00CD3DD5" w:rsidRDefault="0088425E" w:rsidP="0088425E">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Please note that the percentages for the urban and rural allocation should sum to 100%.</w:t>
            </w:r>
          </w:p>
        </w:tc>
      </w:tr>
      <w:tr w:rsidR="0088425E" w:rsidRPr="00CD3DD5" w14:paraId="2555B938" w14:textId="77777777" w:rsidTr="004816CB">
        <w:trPr>
          <w:gridAfter w:val="1"/>
          <w:wAfter w:w="862" w:type="pct"/>
        </w:trPr>
        <w:tc>
          <w:tcPr>
            <w:tcW w:w="976" w:type="pct"/>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5261BFC" w14:textId="75606072" w:rsidR="0088425E" w:rsidRPr="0088425E" w:rsidRDefault="0088425E" w:rsidP="0088425E">
            <w:pPr>
              <w:keepLines/>
              <w:spacing w:after="160" w:line="259" w:lineRule="auto"/>
              <w:jc w:val="both"/>
              <w:rPr>
                <w:rFonts w:ascii="Calibri" w:hAnsi="Calibri" w:cs="Arial"/>
                <w:bCs/>
                <w:i/>
                <w:sz w:val="21"/>
                <w:szCs w:val="21"/>
                <w:lang w:val="en-US"/>
              </w:rPr>
            </w:pPr>
            <w:r w:rsidRPr="0088425E">
              <w:rPr>
                <w:rFonts w:ascii="Calibri" w:hAnsi="Calibri" w:cs="Arial"/>
                <w:bCs/>
                <w:i/>
                <w:sz w:val="21"/>
                <w:szCs w:val="21"/>
                <w:lang w:val="en-US"/>
              </w:rPr>
              <w:t>Processing Rules:</w:t>
            </w:r>
          </w:p>
        </w:tc>
        <w:tc>
          <w:tcPr>
            <w:tcW w:w="3162" w:type="pct"/>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20C84F7" w14:textId="5AE109F9" w:rsidR="0088425E" w:rsidRPr="00CD3DD5" w:rsidRDefault="0088425E" w:rsidP="0088425E">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bookmarkEnd w:id="1"/>
    </w:tbl>
    <w:p w14:paraId="31DF5319" w14:textId="77777777" w:rsidR="00C84B93" w:rsidRDefault="00C84B93">
      <w:pPr>
        <w:spacing w:after="160" w:line="259" w:lineRule="auto"/>
        <w:rPr>
          <w:rFonts w:ascii="Segoe UI" w:hAnsi="Segoe UI" w:cs="Segoe UI"/>
          <w:b/>
          <w:bCs/>
          <w:color w:val="03B2C4"/>
          <w:sz w:val="36"/>
          <w:szCs w:val="36"/>
          <w:lang w:val="en-GB"/>
        </w:rPr>
      </w:pPr>
      <w:r>
        <w:rPr>
          <w:lang w:val="en-GB"/>
        </w:rPr>
        <w:br w:type="page"/>
      </w:r>
      <w:bookmarkStart w:id="5" w:name="_GoBack"/>
      <w:bookmarkEnd w:id="5"/>
    </w:p>
    <w:p w14:paraId="23B297A3" w14:textId="3A674C7C" w:rsidR="0030450E" w:rsidRPr="00693D39" w:rsidRDefault="0030450E" w:rsidP="0030450E">
      <w:pPr>
        <w:pStyle w:val="Title1"/>
        <w:ind w:left="0"/>
        <w:rPr>
          <w:lang w:val="en-GB"/>
        </w:rPr>
      </w:pPr>
      <w:r w:rsidRPr="00693D39">
        <w:rPr>
          <w:lang w:val="en-GB"/>
        </w:rPr>
        <w:lastRenderedPageBreak/>
        <w:t xml:space="preserve">TABLE </w:t>
      </w:r>
      <w:r>
        <w:rPr>
          <w:lang w:val="en-GB"/>
        </w:rPr>
        <w:t>G</w:t>
      </w:r>
      <w:r w:rsidR="00023C68">
        <w:rPr>
          <w:lang w:val="en-GB"/>
        </w:rPr>
        <w:t>5</w:t>
      </w:r>
      <w:r w:rsidRPr="00693D39">
        <w:rPr>
          <w:lang w:val="en-GB"/>
        </w:rPr>
        <w:t xml:space="preserve">: </w:t>
      </w:r>
      <w:r w:rsidR="003D2E46">
        <w:rPr>
          <w:lang w:val="en-GB"/>
        </w:rPr>
        <w:t>DETAILS OF INFLATION ASSUMPTIONS</w:t>
      </w:r>
    </w:p>
    <w:p w14:paraId="15700AD4" w14:textId="77777777" w:rsidR="0030450E" w:rsidRPr="00693D39" w:rsidRDefault="0030450E" w:rsidP="0030450E">
      <w:pPr>
        <w:pStyle w:val="Sectionsub-heading"/>
        <w:rPr>
          <w:lang w:val="en-GB"/>
        </w:rPr>
      </w:pPr>
      <w:r w:rsidRPr="00693D39">
        <w:rPr>
          <w:lang w:val="en-GB"/>
        </w:rPr>
        <w:t xml:space="preserve">Guidance to </w:t>
      </w:r>
      <w:r>
        <w:rPr>
          <w:lang w:val="en-GB"/>
        </w:rPr>
        <w:t>the Local Authority</w:t>
      </w:r>
    </w:p>
    <w:tbl>
      <w:tblPr>
        <w:tblStyle w:val="TableGrid"/>
        <w:tblW w:w="5000" w:type="pct"/>
        <w:tblLook w:val="04A0" w:firstRow="1" w:lastRow="0" w:firstColumn="1" w:lastColumn="0" w:noHBand="0" w:noVBand="1"/>
      </w:tblPr>
      <w:tblGrid>
        <w:gridCol w:w="1043"/>
        <w:gridCol w:w="745"/>
        <w:gridCol w:w="4611"/>
        <w:gridCol w:w="1078"/>
        <w:gridCol w:w="81"/>
      </w:tblGrid>
      <w:tr w:rsidR="0030450E" w:rsidRPr="003626F9" w14:paraId="508EF1BD" w14:textId="77777777" w:rsidTr="00D43583">
        <w:tc>
          <w:tcPr>
            <w:tcW w:w="695" w:type="pct"/>
          </w:tcPr>
          <w:p w14:paraId="065C2CDA" w14:textId="00F1EA59" w:rsidR="0030450E" w:rsidRPr="003626F9" w:rsidRDefault="0030450E" w:rsidP="00D43583">
            <w:pPr>
              <w:pStyle w:val="Bodyromannumerals"/>
              <w:rPr>
                <w:b/>
                <w:bCs/>
              </w:rPr>
            </w:pPr>
            <w:r>
              <w:rPr>
                <w:b/>
                <w:bCs/>
              </w:rPr>
              <w:t>G</w:t>
            </w:r>
            <w:r w:rsidR="00023C68">
              <w:rPr>
                <w:b/>
                <w:bCs/>
              </w:rPr>
              <w:t>5</w:t>
            </w:r>
            <w:r w:rsidRPr="003626F9">
              <w:rPr>
                <w:b/>
                <w:bCs/>
              </w:rPr>
              <w:t>.1</w:t>
            </w:r>
          </w:p>
        </w:tc>
        <w:tc>
          <w:tcPr>
            <w:tcW w:w="3553" w:type="pct"/>
            <w:gridSpan w:val="2"/>
          </w:tcPr>
          <w:p w14:paraId="193165C3" w14:textId="42EF9775" w:rsidR="0030450E" w:rsidRPr="00D41A1E" w:rsidRDefault="0030450E" w:rsidP="00D43583">
            <w:pPr>
              <w:spacing w:after="0" w:line="240" w:lineRule="auto"/>
              <w:rPr>
                <w:rFonts w:ascii="Calibri" w:eastAsia="Times New Roman" w:hAnsi="Calibri" w:cs="Calibri"/>
                <w:b/>
                <w:bCs/>
                <w:sz w:val="21"/>
                <w:szCs w:val="21"/>
                <w:lang w:eastAsia="en-NZ"/>
              </w:rPr>
            </w:pPr>
            <w:r w:rsidRPr="00D41A1E">
              <w:rPr>
                <w:rFonts w:ascii="Calibri" w:eastAsia="Times New Roman" w:hAnsi="Calibri" w:cs="Calibri"/>
                <w:b/>
                <w:bCs/>
                <w:sz w:val="21"/>
                <w:szCs w:val="21"/>
                <w:lang w:eastAsia="en-NZ"/>
              </w:rPr>
              <w:t xml:space="preserve">Is forecast information in section </w:t>
            </w:r>
            <w:r>
              <w:rPr>
                <w:rFonts w:ascii="Calibri" w:eastAsia="Times New Roman" w:hAnsi="Calibri" w:cs="Calibri"/>
                <w:b/>
                <w:bCs/>
                <w:sz w:val="21"/>
                <w:szCs w:val="21"/>
                <w:lang w:eastAsia="en-NZ"/>
              </w:rPr>
              <w:t>G</w:t>
            </w:r>
            <w:r w:rsidRPr="00D41A1E">
              <w:rPr>
                <w:rFonts w:ascii="Calibri" w:eastAsia="Times New Roman" w:hAnsi="Calibri" w:cs="Calibri"/>
                <w:b/>
                <w:bCs/>
                <w:sz w:val="21"/>
                <w:szCs w:val="21"/>
                <w:lang w:eastAsia="en-NZ"/>
              </w:rPr>
              <w:t xml:space="preserve"> provided in real or nominal terms?</w:t>
            </w:r>
          </w:p>
        </w:tc>
        <w:tc>
          <w:tcPr>
            <w:tcW w:w="752" w:type="pct"/>
            <w:gridSpan w:val="2"/>
          </w:tcPr>
          <w:p w14:paraId="1719B705" w14:textId="77777777" w:rsidR="0030450E" w:rsidRPr="003626F9" w:rsidRDefault="0030450E" w:rsidP="00D43583">
            <w:pPr>
              <w:pStyle w:val="Bodyromannumerals"/>
              <w:rPr>
                <w:b/>
                <w:bCs/>
              </w:rPr>
            </w:pPr>
            <w:r>
              <w:rPr>
                <w:b/>
                <w:bCs/>
              </w:rPr>
              <w:t>General</w:t>
            </w:r>
          </w:p>
        </w:tc>
      </w:tr>
      <w:tr w:rsidR="0030450E" w:rsidRPr="006C541B" w14:paraId="16A9E465" w14:textId="77777777" w:rsidTr="00D43583">
        <w:trPr>
          <w:gridAfter w:val="1"/>
          <w:wAfter w:w="53" w:type="pct"/>
        </w:trPr>
        <w:tc>
          <w:tcPr>
            <w:tcW w:w="1193" w:type="pct"/>
            <w:gridSpan w:val="2"/>
            <w:tcBorders>
              <w:left w:val="single" w:sz="4" w:space="0" w:color="FFFFFF" w:themeColor="background1"/>
              <w:bottom w:val="single" w:sz="4" w:space="0" w:color="FFFFFF" w:themeColor="background1"/>
              <w:right w:val="single" w:sz="4" w:space="0" w:color="FFFFFF" w:themeColor="background1"/>
            </w:tcBorders>
          </w:tcPr>
          <w:p w14:paraId="16DCBEF9" w14:textId="77777777" w:rsidR="0030450E" w:rsidRPr="006C541B" w:rsidRDefault="0030450E" w:rsidP="00D43583">
            <w:pPr>
              <w:pStyle w:val="Bodyromannumerals"/>
            </w:pPr>
            <w:r w:rsidRPr="006C541B">
              <w:t>Definition:</w:t>
            </w:r>
          </w:p>
        </w:tc>
        <w:tc>
          <w:tcPr>
            <w:tcW w:w="3754" w:type="pct"/>
            <w:gridSpan w:val="2"/>
            <w:tcBorders>
              <w:left w:val="single" w:sz="4" w:space="0" w:color="FFFFFF" w:themeColor="background1"/>
              <w:bottom w:val="single" w:sz="4" w:space="0" w:color="FFFFFF" w:themeColor="background1"/>
              <w:right w:val="single" w:sz="4" w:space="0" w:color="FFFFFF" w:themeColor="background1"/>
            </w:tcBorders>
          </w:tcPr>
          <w:p w14:paraId="2D970BBC" w14:textId="11E41A99" w:rsidR="0030450E" w:rsidRPr="006C541B" w:rsidRDefault="0030450E" w:rsidP="00D43583">
            <w:pPr>
              <w:pStyle w:val="Bodyromannumerals"/>
            </w:pPr>
            <w:r>
              <w:t xml:space="preserve">For the forecast information inputted throughout Section G, please state whether these values are ‘real’ (excluding inflation) or ‘nominal’ (including inflation). If the inputted values are ‘real’, no further </w:t>
            </w:r>
            <w:r w:rsidR="00023C68">
              <w:t>information</w:t>
            </w:r>
            <w:r>
              <w:t xml:space="preserve"> is required</w:t>
            </w:r>
            <w:r w:rsidR="00023C68">
              <w:t xml:space="preserve"> to be provided in G5</w:t>
            </w:r>
            <w:r>
              <w:t>. If the inputted values are ‘nominal’, please provide details of each of the underlying assumptions applied and the worksheet reference that they relate to. Please add as many additional rows as required.</w:t>
            </w:r>
            <w:r w:rsidR="006A2437">
              <w:t xml:space="preserve"> Please provide an assumption for each forecast year.</w:t>
            </w:r>
          </w:p>
        </w:tc>
      </w:tr>
      <w:tr w:rsidR="0030450E" w:rsidRPr="006C541B" w14:paraId="5A16C4AC" w14:textId="77777777" w:rsidTr="00D43583">
        <w:trPr>
          <w:gridAfter w:val="1"/>
          <w:wAfter w:w="53" w:type="pct"/>
        </w:trPr>
        <w:tc>
          <w:tcPr>
            <w:tcW w:w="119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ABB9E8" w14:textId="77777777" w:rsidR="0030450E" w:rsidRPr="006C541B" w:rsidRDefault="0030450E" w:rsidP="00D43583">
            <w:pPr>
              <w:pStyle w:val="Bodyromannumerals"/>
            </w:pPr>
            <w:r w:rsidRPr="006C541B">
              <w:t>Processing rules:</w:t>
            </w:r>
          </w:p>
        </w:tc>
        <w:tc>
          <w:tcPr>
            <w:tcW w:w="375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07AA22" w14:textId="77777777" w:rsidR="0030450E" w:rsidRPr="006C541B" w:rsidRDefault="0030450E" w:rsidP="00D43583">
            <w:pPr>
              <w:pStyle w:val="Bodyromannumerals"/>
            </w:pPr>
            <w:r>
              <w:t>Input field and/or drop-down selection.</w:t>
            </w:r>
          </w:p>
        </w:tc>
      </w:tr>
    </w:tbl>
    <w:p w14:paraId="51BA6BF9" w14:textId="6BCAC6A6" w:rsidR="00847676" w:rsidRPr="00652FF1" w:rsidRDefault="00847676" w:rsidP="00652FF1">
      <w:pPr>
        <w:pStyle w:val="Title1"/>
        <w:ind w:left="0"/>
        <w:rPr>
          <w:lang w:val="en-GB"/>
        </w:rPr>
      </w:pPr>
    </w:p>
    <w:sectPr w:rsidR="00847676" w:rsidRPr="00652FF1" w:rsidSect="00F60163">
      <w:headerReference w:type="even" r:id="rId17"/>
      <w:headerReference w:type="default" r:id="rId18"/>
      <w:headerReference w:type="first" r:id="rId19"/>
      <w:footerReference w:type="first" r:id="rId20"/>
      <w:pgSz w:w="11906" w:h="16838" w:code="9"/>
      <w:pgMar w:top="1871" w:right="3402" w:bottom="1077" w:left="936" w:header="567" w:footer="49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4B91E" w14:textId="77777777" w:rsidR="001C64F6" w:rsidRPr="00320436" w:rsidRDefault="001C64F6" w:rsidP="00776D39">
      <w:pPr>
        <w:spacing w:after="0" w:line="240" w:lineRule="auto"/>
      </w:pPr>
      <w:r w:rsidRPr="00320436">
        <w:separator/>
      </w:r>
    </w:p>
  </w:endnote>
  <w:endnote w:type="continuationSeparator" w:id="0">
    <w:p w14:paraId="2D66FAE0" w14:textId="77777777" w:rsidR="001C64F6" w:rsidRPr="00320436" w:rsidRDefault="001C64F6" w:rsidP="00776D39">
      <w:pPr>
        <w:spacing w:after="0" w:line="240" w:lineRule="auto"/>
      </w:pPr>
      <w:r w:rsidRPr="00320436">
        <w:continuationSeparator/>
      </w:r>
    </w:p>
  </w:endnote>
  <w:endnote w:type="continuationNotice" w:id="1">
    <w:p w14:paraId="10F29C26" w14:textId="77777777" w:rsidR="001C64F6" w:rsidRDefault="001C6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YInterstate Light">
    <w:altName w:val="Franklin Gothic Medium Cond"/>
    <w:panose1 w:val="02000506000000020004"/>
    <w:charset w:val="00"/>
    <w:family w:val="auto"/>
    <w:pitch w:val="variable"/>
    <w:sig w:usb0="A00002AF" w:usb1="5000206A"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996895"/>
      <w:docPartObj>
        <w:docPartGallery w:val="Page Numbers (Bottom of Page)"/>
        <w:docPartUnique/>
      </w:docPartObj>
    </w:sdtPr>
    <w:sdtEndPr>
      <w:rPr>
        <w:noProof/>
      </w:rPr>
    </w:sdtEndPr>
    <w:sdtContent>
      <w:p w14:paraId="01321785" w14:textId="04F7B8DF" w:rsidR="00CE7947" w:rsidRDefault="00EF0E0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277652"/>
      <w:docPartObj>
        <w:docPartGallery w:val="Page Numbers (Bottom of Page)"/>
        <w:docPartUnique/>
      </w:docPartObj>
    </w:sdtPr>
    <w:sdtEndPr>
      <w:rPr>
        <w:noProof/>
      </w:rPr>
    </w:sdtEndPr>
    <w:sdtContent>
      <w:p w14:paraId="5563D433" w14:textId="1F228345" w:rsidR="00CE7947" w:rsidRDefault="00EF0E0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539101"/>
      <w:docPartObj>
        <w:docPartGallery w:val="Page Numbers (Bottom of Page)"/>
        <w:docPartUnique/>
      </w:docPartObj>
    </w:sdtPr>
    <w:sdtEndPr>
      <w:rPr>
        <w:noProof/>
      </w:rPr>
    </w:sdtEndPr>
    <w:sdtContent>
      <w:p w14:paraId="308DE6A9" w14:textId="7EEF9AE0" w:rsidR="00CE7947" w:rsidRDefault="00EF0E0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143883"/>
      <w:docPartObj>
        <w:docPartGallery w:val="Page Numbers (Bottom of Page)"/>
        <w:docPartUnique/>
      </w:docPartObj>
    </w:sdtPr>
    <w:sdtEndPr>
      <w:rPr>
        <w:noProof/>
      </w:rPr>
    </w:sdtEndPr>
    <w:sdtContent>
      <w:p w14:paraId="260800E7" w14:textId="37BAC158" w:rsidR="00CE7947" w:rsidRDefault="00EF0E0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BBD54" w14:textId="77777777" w:rsidR="001C64F6" w:rsidRPr="00320436" w:rsidRDefault="001C64F6" w:rsidP="00BD776F">
      <w:pPr>
        <w:pStyle w:val="Footer"/>
        <w:spacing w:before="200"/>
      </w:pPr>
      <w:bookmarkStart w:id="0" w:name="_Hlk51597396"/>
      <w:bookmarkEnd w:id="0"/>
    </w:p>
  </w:footnote>
  <w:footnote w:type="continuationSeparator" w:id="0">
    <w:p w14:paraId="0BEF9340" w14:textId="77777777" w:rsidR="001C64F6" w:rsidRPr="00320436" w:rsidRDefault="001C64F6" w:rsidP="00BD776F">
      <w:pPr>
        <w:pStyle w:val="Footer"/>
        <w:spacing w:before="200"/>
      </w:pPr>
    </w:p>
  </w:footnote>
  <w:footnote w:type="continuationNotice" w:id="1">
    <w:p w14:paraId="300C79A5" w14:textId="77777777" w:rsidR="001C64F6" w:rsidRPr="00320436" w:rsidRDefault="001C64F6" w:rsidP="00BD776F">
      <w:pPr>
        <w:spacing w:before="200" w:after="0" w:line="240" w:lineRule="aut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F79A" w14:textId="4652AA32" w:rsidR="00CE7947" w:rsidRDefault="00CE7947" w:rsidP="00CD3AC8">
    <w:pPr>
      <w:pStyle w:val="Header"/>
      <w:ind w:left="-284" w:right="-142"/>
    </w:pPr>
    <w:r>
      <w:rPr>
        <w:noProof/>
      </w:rPr>
      <w:drawing>
        <wp:anchor distT="0" distB="0" distL="114300" distR="114300" simplePos="0" relativeHeight="251658247" behindDoc="0" locked="0" layoutInCell="1" allowOverlap="1" wp14:anchorId="0BDDB174" wp14:editId="13748989">
          <wp:simplePos x="0" y="0"/>
          <wp:positionH relativeFrom="leftMargin">
            <wp:posOffset>428791</wp:posOffset>
          </wp:positionH>
          <wp:positionV relativeFrom="paragraph">
            <wp:posOffset>-867410</wp:posOffset>
          </wp:positionV>
          <wp:extent cx="1439545" cy="5276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270EFEE3" wp14:editId="2FE35C23">
              <wp:simplePos x="0" y="0"/>
              <wp:positionH relativeFrom="page">
                <wp:posOffset>5356</wp:posOffset>
              </wp:positionH>
              <wp:positionV relativeFrom="paragraph">
                <wp:posOffset>-1261110</wp:posOffset>
              </wp:positionV>
              <wp:extent cx="215900" cy="10727690"/>
              <wp:effectExtent l="0" t="0" r="0" b="0"/>
              <wp:wrapNone/>
              <wp:docPr id="15" name="Rectangle 15"/>
              <wp:cNvGraphicFramePr/>
              <a:graphic xmlns:a="http://schemas.openxmlformats.org/drawingml/2006/main">
                <a:graphicData uri="http://schemas.microsoft.com/office/word/2010/wordprocessingShape">
                  <wps:wsp>
                    <wps:cNvSpPr/>
                    <wps:spPr>
                      <a:xfrm>
                        <a:off x="0" y="0"/>
                        <a:ext cx="215900" cy="1072769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DF92E3" w14:textId="77777777" w:rsidR="00CE7947" w:rsidRDefault="00CE7947" w:rsidP="004B46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EFEE3" id="Rectangle 15" o:spid="_x0000_s1026" style="position:absolute;left:0;text-align:left;margin-left:.4pt;margin-top:-99.3pt;width:17pt;height:844.7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" fillcolor="#03b2c4" stroked="f" strokeweight="1pt">
              <v:textbox>
                <w:txbxContent>
                  <w:p w14:paraId="51DF92E3" w14:textId="77777777" w:rsidR="00CE7947" w:rsidRDefault="00CE7947" w:rsidP="004B461F">
                    <w:pPr>
                      <w:jc w:val="center"/>
                    </w:pP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F7A6" w14:textId="0E3E0106" w:rsidR="00CE7947" w:rsidRDefault="00CE7947" w:rsidP="00AD4F1E">
    <w:pPr>
      <w:pStyle w:val="USBodyText"/>
      <w:spacing w:before="0" w:after="0"/>
      <w:ind w:left="-851"/>
    </w:pPr>
    <w:r>
      <w:rPr>
        <w:noProof/>
      </w:rPr>
      <mc:AlternateContent>
        <mc:Choice Requires="wps">
          <w:drawing>
            <wp:anchor distT="0" distB="0" distL="114300" distR="114300" simplePos="0" relativeHeight="251658240" behindDoc="0" locked="0" layoutInCell="1" allowOverlap="1" wp14:anchorId="12F2D899" wp14:editId="5BF36790">
              <wp:simplePos x="0" y="0"/>
              <wp:positionH relativeFrom="page">
                <wp:posOffset>7338060</wp:posOffset>
              </wp:positionH>
              <wp:positionV relativeFrom="paragraph">
                <wp:posOffset>-346710</wp:posOffset>
              </wp:positionV>
              <wp:extent cx="215900" cy="10800000"/>
              <wp:effectExtent l="0" t="0" r="0" b="1905"/>
              <wp:wrapNone/>
              <wp:docPr id="2" name="Rectangle 2"/>
              <wp:cNvGraphicFramePr/>
              <a:graphic xmlns:a="http://schemas.openxmlformats.org/drawingml/2006/main">
                <a:graphicData uri="http://schemas.microsoft.com/office/word/2010/wordprocessingShape">
                  <wps:wsp>
                    <wps:cNvSpPr/>
                    <wps:spPr>
                      <a:xfrm>
                        <a:off x="0" y="0"/>
                        <a:ext cx="215900" cy="1080000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506CC37" id="Rectangle 2" o:spid="_x0000_s1026" style="position:absolute;margin-left:577.8pt;margin-top:-27.3pt;width:17pt;height:8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" fillcolor="#03b2c4" stroked="f" strokeweight="1pt">
              <w10:wrap anchorx="page"/>
            </v:rect>
          </w:pict>
        </mc:Fallback>
      </mc:AlternateContent>
    </w:r>
    <w:r>
      <w:rPr>
        <w:noProof/>
      </w:rPr>
      <w:drawing>
        <wp:anchor distT="0" distB="0" distL="114300" distR="114300" simplePos="0" relativeHeight="251658243" behindDoc="0" locked="0" layoutInCell="1" allowOverlap="1" wp14:anchorId="4BEBEE7C" wp14:editId="0A56B4E8">
          <wp:simplePos x="0" y="0"/>
          <wp:positionH relativeFrom="rightMargin">
            <wp:posOffset>133511</wp:posOffset>
          </wp:positionH>
          <wp:positionV relativeFrom="paragraph">
            <wp:posOffset>-635</wp:posOffset>
          </wp:positionV>
          <wp:extent cx="1439545" cy="5276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276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B2B4" w14:textId="414D938A" w:rsidR="00CE7947" w:rsidRDefault="00CE7947" w:rsidP="000A423D">
    <w:pPr>
      <w:pStyle w:val="USBodyText"/>
      <w:jc w:val="right"/>
    </w:pPr>
    <w:r>
      <w:rPr>
        <w:noProof/>
      </w:rPr>
      <w:drawing>
        <wp:inline distT="0" distB="0" distL="0" distR="0" wp14:anchorId="6891E3D5" wp14:editId="7553490C">
          <wp:extent cx="2556958" cy="927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057" cy="930762"/>
                  </a:xfrm>
                  <a:prstGeom prst="rect">
                    <a:avLst/>
                  </a:prstGeom>
                  <a:noFill/>
                  <a:ln>
                    <a:noFill/>
                  </a:ln>
                </pic:spPr>
              </pic:pic>
            </a:graphicData>
          </a:graphic>
        </wp:inline>
      </w:drawing>
    </w:r>
    <w:r>
      <w:rPr>
        <w:noProof/>
      </w:rPr>
      <mc:AlternateContent>
        <mc:Choice Requires="wps">
          <w:drawing>
            <wp:anchor distT="0" distB="0" distL="114300" distR="114300" simplePos="0" relativeHeight="251658241" behindDoc="0" locked="0" layoutInCell="1" allowOverlap="1" wp14:anchorId="46AEA131" wp14:editId="6FD3B92F">
              <wp:simplePos x="0" y="0"/>
              <wp:positionH relativeFrom="page">
                <wp:align>left</wp:align>
              </wp:positionH>
              <wp:positionV relativeFrom="paragraph">
                <wp:posOffset>-461645</wp:posOffset>
              </wp:positionV>
              <wp:extent cx="216000" cy="10779760"/>
              <wp:effectExtent l="0" t="0" r="0" b="2540"/>
              <wp:wrapNone/>
              <wp:docPr id="13" name="Rectangle 13"/>
              <wp:cNvGraphicFramePr/>
              <a:graphic xmlns:a="http://schemas.openxmlformats.org/drawingml/2006/main">
                <a:graphicData uri="http://schemas.microsoft.com/office/word/2010/wordprocessingShape">
                  <wps:wsp>
                    <wps:cNvSpPr/>
                    <wps:spPr>
                      <a:xfrm>
                        <a:off x="0" y="0"/>
                        <a:ext cx="216000" cy="1077976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802BAA9" id="Rectangle 13" o:spid="_x0000_s1026" style="position:absolute;margin-left:0;margin-top:-36.35pt;width:17pt;height:848.8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" fillcolor="#03b2c4" stroked="f" strokeweight="1pt">
              <w10:wrap anchorx="page"/>
            </v:rect>
          </w:pict>
        </mc:Fallback>
      </mc:AlternateContent>
    </w:r>
  </w:p>
  <w:p w14:paraId="392AA731" w14:textId="23E6C906" w:rsidR="00CE7947" w:rsidRDefault="00CE7947" w:rsidP="00107AA8">
    <w:pPr>
      <w:pStyle w:val="USBodyText"/>
      <w:spacing w:before="1080" w:after="120" w:line="240" w:lineRule="auto"/>
      <w:rPr>
        <w:rStyle w:val="Title1Char"/>
        <w:sz w:val="40"/>
        <w:szCs w:val="40"/>
      </w:rPr>
    </w:pPr>
    <w:r w:rsidRPr="00194CC2">
      <w:rPr>
        <w:rFonts w:ascii="Segoe UI" w:hAnsi="Segoe UI" w:cs="Segoe UI"/>
        <w:b/>
        <w:bCs/>
        <w:color w:val="03B2C4"/>
        <w:sz w:val="40"/>
        <w:szCs w:val="40"/>
      </w:rPr>
      <w:t>Thre</w:t>
    </w:r>
    <w:r w:rsidRPr="00194CC2">
      <w:rPr>
        <w:rStyle w:val="Title1Char"/>
        <w:sz w:val="40"/>
        <w:szCs w:val="40"/>
      </w:rPr>
      <w:t xml:space="preserve">e Waters Reform Programme </w:t>
    </w:r>
    <w:r>
      <w:rPr>
        <w:rStyle w:val="Title1Char"/>
        <w:sz w:val="40"/>
        <w:szCs w:val="40"/>
      </w:rPr>
      <w:t>Request for Information</w:t>
    </w:r>
  </w:p>
  <w:p w14:paraId="0F934BDA" w14:textId="70BDCFCE" w:rsidR="00CE7947" w:rsidRPr="00194CC2" w:rsidRDefault="00CE7947" w:rsidP="00A4666D">
    <w:pPr>
      <w:pStyle w:val="USBodyText"/>
      <w:spacing w:before="0" w:after="120" w:line="240" w:lineRule="auto"/>
      <w:rPr>
        <w:rFonts w:ascii="Segoe UI" w:hAnsi="Segoe UI" w:cs="Segoe UI"/>
        <w:b/>
        <w:bCs/>
        <w:sz w:val="40"/>
        <w:szCs w:val="40"/>
      </w:rPr>
    </w:pPr>
    <w:r>
      <w:rPr>
        <w:rFonts w:ascii="Segoe UI" w:hAnsi="Segoe UI" w:cs="Segoe UI"/>
        <w:b/>
        <w:bCs/>
        <w:noProof/>
        <w:color w:val="03B2C4"/>
        <w:sz w:val="40"/>
        <w:szCs w:val="40"/>
      </w:rPr>
      <mc:AlternateContent>
        <mc:Choice Requires="wps">
          <w:drawing>
            <wp:anchor distT="0" distB="0" distL="114300" distR="114300" simplePos="0" relativeHeight="251658248" behindDoc="0" locked="0" layoutInCell="1" allowOverlap="1" wp14:anchorId="0EF35A77" wp14:editId="130471A0">
              <wp:simplePos x="0" y="0"/>
              <wp:positionH relativeFrom="column">
                <wp:posOffset>24130</wp:posOffset>
              </wp:positionH>
              <wp:positionV relativeFrom="paragraph">
                <wp:posOffset>178689</wp:posOffset>
              </wp:positionV>
              <wp:extent cx="4251960" cy="0"/>
              <wp:effectExtent l="19050" t="19050" r="34290" b="19050"/>
              <wp:wrapNone/>
              <wp:docPr id="677" name="Straight Connector 677"/>
              <wp:cNvGraphicFramePr/>
              <a:graphic xmlns:a="http://schemas.openxmlformats.org/drawingml/2006/main">
                <a:graphicData uri="http://schemas.microsoft.com/office/word/2010/wordprocessingShape">
                  <wps:wsp>
                    <wps:cNvCnPr/>
                    <wps:spPr>
                      <a:xfrm>
                        <a:off x="0" y="0"/>
                        <a:ext cx="4251960" cy="0"/>
                      </a:xfrm>
                      <a:prstGeom prst="line">
                        <a:avLst/>
                      </a:prstGeom>
                      <a:ln w="28575" cap="rnd">
                        <a:solidFill>
                          <a:srgbClr val="03B2C4"/>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5034FED" id="Straight Connector 677" o:spid="_x0000_s1026" style="position:absolute;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4.05pt" to="336.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" strokecolor="#03b2c4" strokeweight="2.25pt">
              <v:stroke dashstyle="1 1" endcap="round"/>
            </v:line>
          </w:pict>
        </mc:Fallback>
      </mc:AlternateContent>
    </w:r>
  </w:p>
  <w:p w14:paraId="262FC239" w14:textId="5DB53B0B" w:rsidR="00CE7947" w:rsidRPr="005D2759" w:rsidRDefault="00CE7947" w:rsidP="00107AA8">
    <w:pPr>
      <w:pStyle w:val="USBodyText"/>
      <w:spacing w:before="0" w:after="120" w:line="240" w:lineRule="auto"/>
      <w:rPr>
        <w:rFonts w:ascii="Segoe UI" w:hAnsi="Segoe UI" w:cs="Segoe UI"/>
        <w:b/>
        <w:bCs/>
        <w:sz w:val="24"/>
        <w:szCs w:val="24"/>
      </w:rPr>
    </w:pPr>
    <w:r>
      <w:rPr>
        <w:rFonts w:ascii="Segoe UI" w:hAnsi="Segoe UI" w:cs="Segoe UI"/>
        <w:b/>
        <w:bCs/>
        <w:color w:val="182B46"/>
        <w:sz w:val="28"/>
        <w:szCs w:val="28"/>
      </w:rPr>
      <w:t>Supporting Schedules</w:t>
    </w:r>
  </w:p>
  <w:p w14:paraId="607C2AA6" w14:textId="26BF5604" w:rsidR="00CE7947" w:rsidRDefault="00CE7947" w:rsidP="00107AA8">
    <w:pPr>
      <w:pStyle w:val="USBodyText"/>
      <w:spacing w:before="0" w:after="400" w:line="240" w:lineRule="auto"/>
      <w:rPr>
        <w:rFonts w:ascii="Segoe UI" w:hAnsi="Segoe UI" w:cs="Segoe UI"/>
        <w:i/>
        <w:iCs/>
        <w:color w:val="182B46"/>
        <w:sz w:val="24"/>
        <w:szCs w:val="24"/>
      </w:rPr>
    </w:pPr>
    <w:r>
      <w:rPr>
        <w:rFonts w:ascii="Segoe UI" w:hAnsi="Segoe UI" w:cs="Segoe UI"/>
        <w:b/>
        <w:bCs/>
        <w:noProof/>
        <w:color w:val="03B2C4"/>
        <w:sz w:val="40"/>
        <w:szCs w:val="40"/>
      </w:rPr>
      <mc:AlternateContent>
        <mc:Choice Requires="wps">
          <w:drawing>
            <wp:anchor distT="0" distB="0" distL="114300" distR="114300" simplePos="0" relativeHeight="251658249" behindDoc="0" locked="0" layoutInCell="1" allowOverlap="1" wp14:anchorId="0A3C5A1E" wp14:editId="43B22645">
              <wp:simplePos x="0" y="0"/>
              <wp:positionH relativeFrom="margin">
                <wp:posOffset>19050</wp:posOffset>
              </wp:positionH>
              <wp:positionV relativeFrom="paragraph">
                <wp:posOffset>457200</wp:posOffset>
              </wp:positionV>
              <wp:extent cx="4251960" cy="0"/>
              <wp:effectExtent l="19050" t="19050" r="34290" b="19050"/>
              <wp:wrapNone/>
              <wp:docPr id="1" name="Straight Connector 1"/>
              <wp:cNvGraphicFramePr/>
              <a:graphic xmlns:a="http://schemas.openxmlformats.org/drawingml/2006/main">
                <a:graphicData uri="http://schemas.microsoft.com/office/word/2010/wordprocessingShape">
                  <wps:wsp>
                    <wps:cNvCnPr/>
                    <wps:spPr>
                      <a:xfrm>
                        <a:off x="0" y="0"/>
                        <a:ext cx="4251960" cy="0"/>
                      </a:xfrm>
                      <a:prstGeom prst="line">
                        <a:avLst/>
                      </a:prstGeom>
                      <a:ln w="28575" cap="rnd">
                        <a:solidFill>
                          <a:srgbClr val="03B2C4"/>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BC1BDD3" id="Straight Connector 1" o:spid="_x0000_s1026" style="position:absolute;z-index:25165824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36pt" to="33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" strokecolor="#03b2c4" strokeweight="2.25pt">
              <v:stroke dashstyle="1 1" endcap="round"/>
              <w10:wrap anchorx="margin"/>
            </v:line>
          </w:pict>
        </mc:Fallback>
      </mc:AlternateContent>
    </w:r>
    <w:r>
      <w:rPr>
        <w:rFonts w:ascii="Segoe UI" w:hAnsi="Segoe UI" w:cs="Segoe UI"/>
        <w:i/>
        <w:iCs/>
        <w:color w:val="182B46"/>
        <w:sz w:val="24"/>
        <w:szCs w:val="24"/>
      </w:rPr>
      <w:t>SECTION G: INVESTMENT PLAN</w:t>
    </w:r>
  </w:p>
  <w:p w14:paraId="64C36E44" w14:textId="3BC07F02" w:rsidR="00CE7947" w:rsidRDefault="00CE7947" w:rsidP="00107AA8">
    <w:pPr>
      <w:pStyle w:val="USBodyText"/>
      <w:spacing w:before="0" w:after="400" w:line="240" w:lineRule="auto"/>
      <w:rPr>
        <w:rFonts w:ascii="Segoe UI" w:hAnsi="Segoe UI" w:cs="Segoe UI"/>
        <w:i/>
        <w:iCs/>
        <w:sz w:val="24"/>
        <w:szCs w:val="24"/>
      </w:rPr>
    </w:pPr>
  </w:p>
  <w:p w14:paraId="62D53E79" w14:textId="54599B7A" w:rsidR="00EF0E07" w:rsidRPr="00EF0E07" w:rsidRDefault="00EF0E07" w:rsidP="00107AA8">
    <w:pPr>
      <w:pStyle w:val="USBodyText"/>
      <w:spacing w:before="0" w:after="400" w:line="240" w:lineRule="auto"/>
      <w:rPr>
        <w:rFonts w:ascii="Segoe UI" w:hAnsi="Segoe UI" w:cs="Segoe UI"/>
        <w:i/>
        <w:iCs/>
        <w:szCs w:val="20"/>
      </w:rPr>
    </w:pPr>
    <w:r w:rsidRPr="00EF0E07">
      <w:rPr>
        <w:rFonts w:ascii="Segoe UI" w:hAnsi="Segoe UI" w:cs="Segoe UI"/>
        <w:i/>
        <w:iCs/>
        <w:szCs w:val="20"/>
      </w:rPr>
      <w:t>10 November 2020</w:t>
    </w:r>
  </w:p>
  <w:p w14:paraId="0C6ED50F" w14:textId="684C77B2" w:rsidR="00CE7947" w:rsidRDefault="00CE7947" w:rsidP="00AD48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D838" w14:textId="119A4D1E" w:rsidR="00CE7947" w:rsidRDefault="00CE7947" w:rsidP="00CD3AC8">
    <w:pPr>
      <w:pStyle w:val="Header"/>
      <w:ind w:left="-284" w:right="-142"/>
    </w:pPr>
    <w:r>
      <w:rPr>
        <w:noProof/>
      </w:rPr>
      <w:drawing>
        <wp:anchor distT="0" distB="0" distL="114300" distR="114300" simplePos="0" relativeHeight="251658257" behindDoc="1" locked="0" layoutInCell="1" allowOverlap="1" wp14:anchorId="678D26E0" wp14:editId="0F822B19">
          <wp:simplePos x="0" y="0"/>
          <wp:positionH relativeFrom="column">
            <wp:posOffset>-1673697</wp:posOffset>
          </wp:positionH>
          <wp:positionV relativeFrom="paragraph">
            <wp:posOffset>-62865</wp:posOffset>
          </wp:positionV>
          <wp:extent cx="1768855" cy="641350"/>
          <wp:effectExtent l="0" t="0" r="3175" b="6350"/>
          <wp:wrapTight wrapText="bothSides">
            <wp:wrapPolygon edited="0">
              <wp:start x="0" y="0"/>
              <wp:lineTo x="0" y="21172"/>
              <wp:lineTo x="21406" y="21172"/>
              <wp:lineTo x="214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855" cy="641350"/>
                  </a:xfrm>
                  <a:prstGeom prst="rect">
                    <a:avLst/>
                  </a:prstGeom>
                  <a:noFill/>
                  <a:ln>
                    <a:noFill/>
                  </a:ln>
                </pic:spPr>
              </pic:pic>
            </a:graphicData>
          </a:graphic>
        </wp:anchor>
      </w:drawing>
    </w:r>
    <w:r>
      <w:rPr>
        <w:noProof/>
      </w:rPr>
      <mc:AlternateContent>
        <mc:Choice Requires="wps">
          <w:drawing>
            <wp:anchor distT="0" distB="0" distL="114300" distR="114300" simplePos="0" relativeHeight="251658253" behindDoc="0" locked="0" layoutInCell="1" allowOverlap="1" wp14:anchorId="35E993A4" wp14:editId="4BD8AFD9">
              <wp:simplePos x="0" y="0"/>
              <wp:positionH relativeFrom="page">
                <wp:posOffset>-18291</wp:posOffset>
              </wp:positionH>
              <wp:positionV relativeFrom="paragraph">
                <wp:posOffset>-346298</wp:posOffset>
              </wp:positionV>
              <wp:extent cx="215900" cy="10727690"/>
              <wp:effectExtent l="0" t="0" r="0" b="0"/>
              <wp:wrapNone/>
              <wp:docPr id="672" name="Rectangle 672"/>
              <wp:cNvGraphicFramePr/>
              <a:graphic xmlns:a="http://schemas.openxmlformats.org/drawingml/2006/main">
                <a:graphicData uri="http://schemas.microsoft.com/office/word/2010/wordprocessingShape">
                  <wps:wsp>
                    <wps:cNvSpPr/>
                    <wps:spPr>
                      <a:xfrm>
                        <a:off x="0" y="0"/>
                        <a:ext cx="215900" cy="1072769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9777B9" w14:textId="77777777" w:rsidR="00CE7947" w:rsidRDefault="00CE7947" w:rsidP="00587E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993A4" id="Rectangle 672" o:spid="_x0000_s1027" style="position:absolute;left:0;text-align:left;margin-left:-1.45pt;margin-top:-27.25pt;width:17pt;height:844.7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" fillcolor="#03b2c4" stroked="f" strokeweight="1pt">
              <v:textbox>
                <w:txbxContent>
                  <w:p w14:paraId="169777B9" w14:textId="77777777" w:rsidR="00CE7947" w:rsidRDefault="00CE7947" w:rsidP="00587E23">
                    <w:pPr>
                      <w:jc w:val="center"/>
                    </w:pPr>
                  </w:p>
                </w:txbxContent>
              </v:textbox>
              <w10:wrap anchorx="page"/>
            </v:rect>
          </w:pict>
        </mc:Fallback>
      </mc:AlternateContent>
    </w:r>
    <w:r>
      <w:rPr>
        <w:noProof/>
      </w:rPr>
      <w:drawing>
        <wp:anchor distT="0" distB="0" distL="114300" distR="114300" simplePos="0" relativeHeight="251658254" behindDoc="0" locked="0" layoutInCell="1" allowOverlap="1" wp14:anchorId="79199B2D" wp14:editId="27CF1B01">
          <wp:simplePos x="0" y="0"/>
          <wp:positionH relativeFrom="leftMargin">
            <wp:posOffset>5636969</wp:posOffset>
          </wp:positionH>
          <wp:positionV relativeFrom="paragraph">
            <wp:posOffset>-867523</wp:posOffset>
          </wp:positionV>
          <wp:extent cx="1439545" cy="527685"/>
          <wp:effectExtent l="0" t="0" r="0" b="0"/>
          <wp:wrapNone/>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545" cy="52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2716" w14:textId="3B6A242A" w:rsidR="00CE7947" w:rsidRDefault="00CE7947" w:rsidP="002E3922">
    <w:pPr>
      <w:pStyle w:val="Header"/>
    </w:pPr>
    <w:r>
      <w:rPr>
        <w:noProof/>
      </w:rPr>
      <w:drawing>
        <wp:anchor distT="0" distB="0" distL="114300" distR="114300" simplePos="0" relativeHeight="251658256" behindDoc="1" locked="0" layoutInCell="1" allowOverlap="1" wp14:anchorId="71FA2F81" wp14:editId="69F33FC6">
          <wp:simplePos x="0" y="0"/>
          <wp:positionH relativeFrom="column">
            <wp:posOffset>4445000</wp:posOffset>
          </wp:positionH>
          <wp:positionV relativeFrom="paragraph">
            <wp:posOffset>-57150</wp:posOffset>
          </wp:positionV>
          <wp:extent cx="1768855" cy="641350"/>
          <wp:effectExtent l="0" t="0" r="3175" b="6350"/>
          <wp:wrapTight wrapText="bothSides">
            <wp:wrapPolygon edited="0">
              <wp:start x="0" y="0"/>
              <wp:lineTo x="0" y="21172"/>
              <wp:lineTo x="21406" y="21172"/>
              <wp:lineTo x="214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855" cy="641350"/>
                  </a:xfrm>
                  <a:prstGeom prst="rect">
                    <a:avLst/>
                  </a:prstGeom>
                  <a:noFill/>
                  <a:ln>
                    <a:noFill/>
                  </a:ln>
                </pic:spPr>
              </pic:pic>
            </a:graphicData>
          </a:graphic>
        </wp:anchor>
      </w:drawing>
    </w:r>
    <w:r>
      <w:rPr>
        <w:noProof/>
      </w:rPr>
      <mc:AlternateContent>
        <mc:Choice Requires="wps">
          <w:drawing>
            <wp:anchor distT="0" distB="0" distL="114300" distR="114300" simplePos="0" relativeHeight="251658251" behindDoc="0" locked="0" layoutInCell="1" allowOverlap="1" wp14:anchorId="14E8BD0E" wp14:editId="10749645">
              <wp:simplePos x="0" y="0"/>
              <wp:positionH relativeFrom="page">
                <wp:posOffset>7353300</wp:posOffset>
              </wp:positionH>
              <wp:positionV relativeFrom="paragraph">
                <wp:posOffset>-349885</wp:posOffset>
              </wp:positionV>
              <wp:extent cx="215900" cy="10727690"/>
              <wp:effectExtent l="0" t="0" r="0" b="0"/>
              <wp:wrapNone/>
              <wp:docPr id="25" name="Rectangle 25"/>
              <wp:cNvGraphicFramePr/>
              <a:graphic xmlns:a="http://schemas.openxmlformats.org/drawingml/2006/main">
                <a:graphicData uri="http://schemas.microsoft.com/office/word/2010/wordprocessingShape">
                  <wps:wsp>
                    <wps:cNvSpPr/>
                    <wps:spPr>
                      <a:xfrm>
                        <a:off x="0" y="0"/>
                        <a:ext cx="215900" cy="1072769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4D89FE" w14:textId="77777777" w:rsidR="00CE7947" w:rsidRDefault="00CE7947" w:rsidP="00A75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8BD0E" id="Rectangle 25" o:spid="_x0000_s1028" style="position:absolute;left:0;text-align:left;margin-left:579pt;margin-top:-27.55pt;width:17pt;height:844.7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" fillcolor="#03b2c4" stroked="f" strokeweight="1pt">
              <v:textbox>
                <w:txbxContent>
                  <w:p w14:paraId="084D89FE" w14:textId="77777777" w:rsidR="00CE7947" w:rsidRDefault="00CE7947" w:rsidP="00A75813">
                    <w:pPr>
                      <w:jc w:val="center"/>
                    </w:pPr>
                  </w:p>
                </w:txbxContent>
              </v:textbox>
              <w10:wrap anchorx="page"/>
            </v:rect>
          </w:pict>
        </mc:Fallback>
      </mc:AlternateContent>
    </w:r>
    <w:r>
      <w:rPr>
        <w:noProof/>
      </w:rPr>
      <w:drawing>
        <wp:anchor distT="0" distB="0" distL="114300" distR="114300" simplePos="0" relativeHeight="251658252" behindDoc="0" locked="0" layoutInCell="1" allowOverlap="1" wp14:anchorId="1E3E36D5" wp14:editId="2728280A">
          <wp:simplePos x="0" y="0"/>
          <wp:positionH relativeFrom="leftMargin">
            <wp:posOffset>419549</wp:posOffset>
          </wp:positionH>
          <wp:positionV relativeFrom="paragraph">
            <wp:posOffset>-872004</wp:posOffset>
          </wp:positionV>
          <wp:extent cx="1439545" cy="52768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545" cy="52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588B" w14:textId="64517CAB" w:rsidR="00CE7947" w:rsidRDefault="00CE7947" w:rsidP="000A423D">
    <w:pPr>
      <w:pStyle w:val="USBodyText"/>
      <w:jc w:val="right"/>
    </w:pPr>
    <w:r>
      <w:rPr>
        <w:noProof/>
      </w:rPr>
      <w:drawing>
        <wp:anchor distT="0" distB="0" distL="114300" distR="114300" simplePos="0" relativeHeight="251658255" behindDoc="1" locked="0" layoutInCell="1" allowOverlap="1" wp14:anchorId="29A00631" wp14:editId="7128726B">
          <wp:simplePos x="0" y="0"/>
          <wp:positionH relativeFrom="column">
            <wp:posOffset>-1506220</wp:posOffset>
          </wp:positionH>
          <wp:positionV relativeFrom="paragraph">
            <wp:posOffset>71755</wp:posOffset>
          </wp:positionV>
          <wp:extent cx="1768855" cy="641350"/>
          <wp:effectExtent l="0" t="0" r="3175" b="6350"/>
          <wp:wrapTight wrapText="bothSides">
            <wp:wrapPolygon edited="0">
              <wp:start x="0" y="0"/>
              <wp:lineTo x="0" y="21172"/>
              <wp:lineTo x="21406" y="21172"/>
              <wp:lineTo x="214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855" cy="641350"/>
                  </a:xfrm>
                  <a:prstGeom prst="rect">
                    <a:avLst/>
                  </a:prstGeom>
                  <a:noFill/>
                  <a:ln>
                    <a:noFill/>
                  </a:ln>
                </pic:spPr>
              </pic:pic>
            </a:graphicData>
          </a:graphic>
        </wp:anchor>
      </w:drawing>
    </w:r>
    <w:r>
      <w:rPr>
        <w:noProof/>
      </w:rPr>
      <mc:AlternateContent>
        <mc:Choice Requires="wps">
          <w:drawing>
            <wp:anchor distT="0" distB="0" distL="114300" distR="114300" simplePos="0" relativeHeight="251658245" behindDoc="0" locked="0" layoutInCell="1" allowOverlap="1" wp14:anchorId="0CA7F1C7" wp14:editId="560118E4">
              <wp:simplePos x="0" y="0"/>
              <wp:positionH relativeFrom="page">
                <wp:posOffset>5459</wp:posOffset>
              </wp:positionH>
              <wp:positionV relativeFrom="paragraph">
                <wp:posOffset>-355600</wp:posOffset>
              </wp:positionV>
              <wp:extent cx="216000" cy="10739120"/>
              <wp:effectExtent l="0" t="0" r="0" b="5080"/>
              <wp:wrapNone/>
              <wp:docPr id="27" name="Rectangle 27"/>
              <wp:cNvGraphicFramePr/>
              <a:graphic xmlns:a="http://schemas.openxmlformats.org/drawingml/2006/main">
                <a:graphicData uri="http://schemas.microsoft.com/office/word/2010/wordprocessingShape">
                  <wps:wsp>
                    <wps:cNvSpPr/>
                    <wps:spPr>
                      <a:xfrm>
                        <a:off x="0" y="0"/>
                        <a:ext cx="216000" cy="1073912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3F49F08" id="Rectangle 27" o:spid="_x0000_s1026" style="position:absolute;margin-left:.45pt;margin-top:-28pt;width:17pt;height:845.6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" fillcolor="#03b2c4"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5DB"/>
    <w:multiLevelType w:val="multilevel"/>
    <w:tmpl w:val="976E0728"/>
    <w:lvl w:ilvl="0">
      <w:start w:val="1"/>
      <w:numFmt w:val="decimal"/>
      <w:pStyle w:val="TSNumber1"/>
      <w:lvlText w:val="%1"/>
      <w:lvlJc w:val="left"/>
      <w:pPr>
        <w:tabs>
          <w:tab w:val="num" w:pos="215"/>
        </w:tabs>
        <w:ind w:left="215" w:hanging="215"/>
      </w:pPr>
      <w:rPr>
        <w:rFonts w:hint="default"/>
      </w:rPr>
    </w:lvl>
    <w:lvl w:ilvl="1">
      <w:start w:val="1"/>
      <w:numFmt w:val="lowerLetter"/>
      <w:pStyle w:val="TSNumbera"/>
      <w:lvlText w:val="%2"/>
      <w:lvlJc w:val="left"/>
      <w:pPr>
        <w:tabs>
          <w:tab w:val="num" w:pos="425"/>
        </w:tabs>
        <w:ind w:left="425" w:hanging="210"/>
      </w:pPr>
      <w:rPr>
        <w:rFonts w:hint="default"/>
      </w:rPr>
    </w:lvl>
    <w:lvl w:ilvl="2">
      <w:start w:val="1"/>
      <w:numFmt w:val="lowerRoman"/>
      <w:pStyle w:val="TSNumberi"/>
      <w:lvlText w:val="%3"/>
      <w:lvlJc w:val="left"/>
      <w:pPr>
        <w:tabs>
          <w:tab w:val="num" w:pos="641"/>
        </w:tabs>
        <w:ind w:left="641" w:hanging="216"/>
      </w:pPr>
      <w:rPr>
        <w:rFont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none"/>
      <w:suff w:val="nothing"/>
      <w:lvlText w:val=""/>
      <w:lvlJc w:val="left"/>
      <w:pPr>
        <w:ind w:left="641" w:firstLine="0"/>
      </w:pPr>
      <w:rPr>
        <w:rFonts w:hint="default"/>
      </w:rPr>
    </w:lvl>
    <w:lvl w:ilvl="7">
      <w:start w:val="1"/>
      <w:numFmt w:val="none"/>
      <w:suff w:val="nothing"/>
      <w:lvlText w:val=""/>
      <w:lvlJc w:val="left"/>
      <w:pPr>
        <w:ind w:left="641" w:firstLine="0"/>
      </w:pPr>
      <w:rPr>
        <w:rFonts w:hint="default"/>
      </w:rPr>
    </w:lvl>
    <w:lvl w:ilvl="8">
      <w:start w:val="1"/>
      <w:numFmt w:val="none"/>
      <w:suff w:val="nothing"/>
      <w:lvlText w:val=""/>
      <w:lvlJc w:val="left"/>
      <w:pPr>
        <w:ind w:left="641" w:firstLine="0"/>
      </w:pPr>
      <w:rPr>
        <w:rFonts w:hint="default"/>
      </w:rPr>
    </w:lvl>
  </w:abstractNum>
  <w:abstractNum w:abstractNumId="1" w15:restartNumberingAfterBreak="0">
    <w:nsid w:val="087F2C46"/>
    <w:multiLevelType w:val="hybridMultilevel"/>
    <w:tmpl w:val="4E7AF7FA"/>
    <w:lvl w:ilvl="0" w:tplc="E164628C">
      <w:start w:val="1"/>
      <w:numFmt w:val="decimal"/>
      <w:lvlText w:val="%1."/>
      <w:lvlJc w:val="left"/>
      <w:pPr>
        <w:ind w:left="720" w:hanging="360"/>
      </w:pPr>
    </w:lvl>
    <w:lvl w:ilvl="1" w:tplc="178CB9EE">
      <w:start w:val="1"/>
      <w:numFmt w:val="lowerLetter"/>
      <w:lvlText w:val="%2."/>
      <w:lvlJc w:val="left"/>
      <w:pPr>
        <w:ind w:left="1440" w:hanging="360"/>
      </w:pPr>
    </w:lvl>
    <w:lvl w:ilvl="2" w:tplc="80B4EE7C">
      <w:start w:val="1"/>
      <w:numFmt w:val="lowerRoman"/>
      <w:lvlText w:val="%3."/>
      <w:lvlJc w:val="right"/>
      <w:pPr>
        <w:ind w:left="2160" w:hanging="180"/>
      </w:pPr>
    </w:lvl>
    <w:lvl w:ilvl="3" w:tplc="AC3C2CD6">
      <w:start w:val="1"/>
      <w:numFmt w:val="decimal"/>
      <w:lvlText w:val="%4."/>
      <w:lvlJc w:val="left"/>
      <w:pPr>
        <w:ind w:left="2880" w:hanging="360"/>
      </w:pPr>
    </w:lvl>
    <w:lvl w:ilvl="4" w:tplc="83E2E8F6">
      <w:start w:val="1"/>
      <w:numFmt w:val="lowerLetter"/>
      <w:lvlText w:val="%5."/>
      <w:lvlJc w:val="left"/>
      <w:pPr>
        <w:ind w:left="3600" w:hanging="360"/>
      </w:pPr>
    </w:lvl>
    <w:lvl w:ilvl="5" w:tplc="D75A3410">
      <w:start w:val="1"/>
      <w:numFmt w:val="lowerRoman"/>
      <w:lvlText w:val="%6."/>
      <w:lvlJc w:val="right"/>
      <w:pPr>
        <w:ind w:left="4320" w:hanging="180"/>
      </w:pPr>
    </w:lvl>
    <w:lvl w:ilvl="6" w:tplc="993E5048">
      <w:start w:val="1"/>
      <w:numFmt w:val="decimal"/>
      <w:lvlText w:val="%7."/>
      <w:lvlJc w:val="left"/>
      <w:pPr>
        <w:ind w:left="5040" w:hanging="360"/>
      </w:pPr>
    </w:lvl>
    <w:lvl w:ilvl="7" w:tplc="65E8FB08">
      <w:start w:val="1"/>
      <w:numFmt w:val="lowerLetter"/>
      <w:lvlText w:val="%8."/>
      <w:lvlJc w:val="left"/>
      <w:pPr>
        <w:ind w:left="5760" w:hanging="360"/>
      </w:pPr>
    </w:lvl>
    <w:lvl w:ilvl="8" w:tplc="E38622F6">
      <w:start w:val="1"/>
      <w:numFmt w:val="lowerRoman"/>
      <w:lvlText w:val="%9."/>
      <w:lvlJc w:val="right"/>
      <w:pPr>
        <w:ind w:left="6480" w:hanging="180"/>
      </w:pPr>
    </w:lvl>
  </w:abstractNum>
  <w:abstractNum w:abstractNumId="2" w15:restartNumberingAfterBreak="0">
    <w:nsid w:val="11F04B53"/>
    <w:multiLevelType w:val="hybridMultilevel"/>
    <w:tmpl w:val="9C8E5A6E"/>
    <w:lvl w:ilvl="0" w:tplc="A0EE33E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A45D97"/>
    <w:multiLevelType w:val="hybridMultilevel"/>
    <w:tmpl w:val="A4141AC4"/>
    <w:lvl w:ilvl="0" w:tplc="AD62FC06">
      <w:start w:val="1"/>
      <w:numFmt w:val="decimal"/>
      <w:pStyle w:val="Bodynumbercopy"/>
      <w:lvlText w:val="%1."/>
      <w:lvlJc w:val="left"/>
      <w:pPr>
        <w:ind w:left="780" w:hanging="420"/>
      </w:pPr>
      <w:rPr>
        <w:rFonts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89D010F"/>
    <w:multiLevelType w:val="hybridMultilevel"/>
    <w:tmpl w:val="CB4844D2"/>
    <w:lvl w:ilvl="0" w:tplc="8C506002">
      <w:start w:val="1"/>
      <w:numFmt w:val="bullet"/>
      <w:pStyle w:val="Bodybullet1"/>
      <w:lvlText w:val=""/>
      <w:lvlJc w:val="left"/>
      <w:pPr>
        <w:ind w:left="720" w:hanging="360"/>
      </w:pPr>
      <w:rPr>
        <w:rFonts w:ascii="Symbol" w:hAnsi="Symbol" w:hint="default"/>
        <w:color w:val="03B2C4"/>
        <w:u w:color="03B2C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7F10F8"/>
    <w:multiLevelType w:val="multilevel"/>
    <w:tmpl w:val="BDF4AC7E"/>
    <w:lvl w:ilvl="0">
      <w:start w:val="1"/>
      <w:numFmt w:val="decimal"/>
      <w:pStyle w:val="USNotes"/>
      <w:lvlText w:val="%1"/>
      <w:lvlJc w:val="left"/>
      <w:pPr>
        <w:tabs>
          <w:tab w:val="num" w:pos="215"/>
        </w:tabs>
        <w:ind w:left="215" w:hanging="215"/>
      </w:pPr>
      <w:rPr>
        <w:rFonts w:hint="default"/>
      </w:rPr>
    </w:lvl>
    <w:lvl w:ilvl="1">
      <w:start w:val="1"/>
      <w:numFmt w:val="none"/>
      <w:suff w:val="nothing"/>
      <w:lvlText w:val=""/>
      <w:lvlJc w:val="left"/>
      <w:pPr>
        <w:ind w:left="215"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AC4219"/>
    <w:multiLevelType w:val="hybridMultilevel"/>
    <w:tmpl w:val="6C8A6CAC"/>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7" w15:restartNumberingAfterBreak="0">
    <w:nsid w:val="214B5FEB"/>
    <w:multiLevelType w:val="hybridMultilevel"/>
    <w:tmpl w:val="117E773A"/>
    <w:lvl w:ilvl="0" w:tplc="6DDAE378">
      <w:start w:val="1"/>
      <w:numFmt w:val="decimal"/>
      <w:pStyle w:val="Number"/>
      <w:lvlText w:val="%1."/>
      <w:lvlJc w:val="left"/>
      <w:pPr>
        <w:ind w:left="780" w:hanging="42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1556978"/>
    <w:multiLevelType w:val="hybridMultilevel"/>
    <w:tmpl w:val="DE9A6D1E"/>
    <w:lvl w:ilvl="0" w:tplc="475E5852">
      <w:start w:val="1"/>
      <w:numFmt w:val="bullet"/>
      <w:lvlText w:val="►"/>
      <w:lvlJc w:val="left"/>
      <w:pPr>
        <w:ind w:left="720" w:hanging="360"/>
      </w:pPr>
      <w:rPr>
        <w:rFonts w:ascii="Arial" w:hAnsi="Arial" w:hint="default"/>
        <w:color w:val="0068A6"/>
        <w:sz w:val="16"/>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8833290"/>
    <w:multiLevelType w:val="multilevel"/>
    <w:tmpl w:val="66E61964"/>
    <w:lvl w:ilvl="0">
      <w:start w:val="1"/>
      <w:numFmt w:val="decimal"/>
      <w:pStyle w:val="NHHeading1"/>
      <w:lvlText w:val="%1"/>
      <w:lvlJc w:val="left"/>
      <w:pPr>
        <w:tabs>
          <w:tab w:val="num" w:pos="851"/>
        </w:tabs>
        <w:ind w:left="851" w:hanging="851"/>
      </w:pPr>
      <w:rPr>
        <w:rFonts w:hint="default"/>
      </w:rPr>
    </w:lvl>
    <w:lvl w:ilvl="1">
      <w:start w:val="1"/>
      <w:numFmt w:val="decimal"/>
      <w:pStyle w:val="NHHeading2"/>
      <w:lvlText w:val="%1.%2"/>
      <w:lvlJc w:val="left"/>
      <w:pPr>
        <w:tabs>
          <w:tab w:val="num" w:pos="851"/>
        </w:tabs>
        <w:ind w:left="851" w:hanging="851"/>
      </w:pPr>
      <w:rPr>
        <w:rFonts w:hint="default"/>
      </w:rPr>
    </w:lvl>
    <w:lvl w:ilvl="2">
      <w:start w:val="1"/>
      <w:numFmt w:val="decimal"/>
      <w:pStyle w:val="NHHeading3"/>
      <w:lvlText w:val="%1.%2.%3"/>
      <w:lvlJc w:val="left"/>
      <w:pPr>
        <w:tabs>
          <w:tab w:val="num" w:pos="851"/>
        </w:tabs>
        <w:ind w:left="851" w:hanging="851"/>
      </w:pPr>
      <w:rPr>
        <w:rFonts w:hint="default"/>
      </w:rPr>
    </w:lvl>
    <w:lvl w:ilvl="3">
      <w:start w:val="1"/>
      <w:numFmt w:val="none"/>
      <w:pStyle w:val="NHHeading4"/>
      <w:suff w:val="nothing"/>
      <w:lvlText w:val=""/>
      <w:lvlJc w:val="left"/>
      <w:pPr>
        <w:ind w:left="0" w:firstLine="0"/>
      </w:pPr>
      <w:rPr>
        <w:rFonts w:hint="default"/>
      </w:rPr>
    </w:lvl>
    <w:lvl w:ilvl="4">
      <w:start w:val="1"/>
      <w:numFmt w:val="none"/>
      <w:pStyle w:val="NH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CCC2705"/>
    <w:multiLevelType w:val="hybridMultilevel"/>
    <w:tmpl w:val="01848BE2"/>
    <w:lvl w:ilvl="0" w:tplc="9D9E5B48">
      <w:start w:val="1"/>
      <w:numFmt w:val="decimal"/>
      <w:pStyle w:val="ApxHeading1"/>
      <w:suff w:val="nothing"/>
      <w:lvlText w:val="Appendix %1"/>
      <w:lvlJc w:val="left"/>
      <w:pPr>
        <w:ind w:left="0" w:firstLine="0"/>
      </w:pPr>
      <w:rPr>
        <w:rFonts w:hint="default"/>
      </w:rPr>
    </w:lvl>
    <w:lvl w:ilvl="1" w:tplc="46CEBC72">
      <w:start w:val="1"/>
      <w:numFmt w:val="none"/>
      <w:suff w:val="nothing"/>
      <w:lvlText w:val=""/>
      <w:lvlJc w:val="left"/>
      <w:pPr>
        <w:ind w:left="142" w:firstLine="0"/>
      </w:pPr>
      <w:rPr>
        <w:rFonts w:hint="default"/>
      </w:rPr>
    </w:lvl>
    <w:lvl w:ilvl="2" w:tplc="ED3CB6FE">
      <w:start w:val="1"/>
      <w:numFmt w:val="none"/>
      <w:suff w:val="nothing"/>
      <w:lvlText w:val=""/>
      <w:lvlJc w:val="left"/>
      <w:pPr>
        <w:ind w:left="142" w:firstLine="0"/>
      </w:pPr>
      <w:rPr>
        <w:rFonts w:hint="default"/>
      </w:rPr>
    </w:lvl>
    <w:lvl w:ilvl="3" w:tplc="AF98FC12">
      <w:start w:val="1"/>
      <w:numFmt w:val="none"/>
      <w:suff w:val="nothing"/>
      <w:lvlText w:val=""/>
      <w:lvlJc w:val="left"/>
      <w:pPr>
        <w:ind w:left="142" w:firstLine="0"/>
      </w:pPr>
      <w:rPr>
        <w:rFonts w:hint="default"/>
      </w:rPr>
    </w:lvl>
    <w:lvl w:ilvl="4" w:tplc="D8D4C42C">
      <w:start w:val="1"/>
      <w:numFmt w:val="none"/>
      <w:suff w:val="nothing"/>
      <w:lvlText w:val=""/>
      <w:lvlJc w:val="left"/>
      <w:pPr>
        <w:ind w:left="142" w:firstLine="0"/>
      </w:pPr>
      <w:rPr>
        <w:rFonts w:hint="default"/>
      </w:rPr>
    </w:lvl>
    <w:lvl w:ilvl="5" w:tplc="6BA07200">
      <w:start w:val="1"/>
      <w:numFmt w:val="none"/>
      <w:suff w:val="nothing"/>
      <w:lvlText w:val=""/>
      <w:lvlJc w:val="left"/>
      <w:pPr>
        <w:ind w:left="142" w:firstLine="0"/>
      </w:pPr>
      <w:rPr>
        <w:rFonts w:hint="default"/>
      </w:rPr>
    </w:lvl>
    <w:lvl w:ilvl="6" w:tplc="D382AA9C">
      <w:start w:val="1"/>
      <w:numFmt w:val="none"/>
      <w:suff w:val="nothing"/>
      <w:lvlText w:val=""/>
      <w:lvlJc w:val="left"/>
      <w:pPr>
        <w:ind w:left="142" w:firstLine="0"/>
      </w:pPr>
      <w:rPr>
        <w:rFonts w:hint="default"/>
      </w:rPr>
    </w:lvl>
    <w:lvl w:ilvl="7" w:tplc="B5CCF966">
      <w:start w:val="1"/>
      <w:numFmt w:val="none"/>
      <w:suff w:val="nothing"/>
      <w:lvlText w:val=""/>
      <w:lvlJc w:val="left"/>
      <w:pPr>
        <w:ind w:left="142" w:firstLine="0"/>
      </w:pPr>
      <w:rPr>
        <w:rFonts w:hint="default"/>
      </w:rPr>
    </w:lvl>
    <w:lvl w:ilvl="8" w:tplc="86E6A03E">
      <w:start w:val="1"/>
      <w:numFmt w:val="none"/>
      <w:suff w:val="nothing"/>
      <w:lvlText w:val=""/>
      <w:lvlJc w:val="left"/>
      <w:pPr>
        <w:ind w:left="142" w:firstLine="0"/>
      </w:pPr>
      <w:rPr>
        <w:rFonts w:hint="default"/>
      </w:rPr>
    </w:lvl>
  </w:abstractNum>
  <w:abstractNum w:abstractNumId="11" w15:restartNumberingAfterBreak="0">
    <w:nsid w:val="41227B13"/>
    <w:multiLevelType w:val="hybridMultilevel"/>
    <w:tmpl w:val="6D106928"/>
    <w:lvl w:ilvl="0" w:tplc="6B58A1AA">
      <w:start w:val="1"/>
      <w:numFmt w:val="bullet"/>
      <w:pStyle w:val="TSMixedB2"/>
      <w:lvlText w:val=""/>
      <w:lvlJc w:val="left"/>
      <w:pPr>
        <w:tabs>
          <w:tab w:val="num" w:pos="425"/>
        </w:tabs>
        <w:ind w:left="425" w:hanging="210"/>
      </w:pPr>
      <w:rPr>
        <w:rFonts w:ascii="Symbol" w:hAnsi="Symbol" w:hint="default"/>
        <w:color w:val="auto"/>
        <w:sz w:val="16"/>
      </w:rPr>
    </w:lvl>
    <w:lvl w:ilvl="1" w:tplc="98348B94">
      <w:start w:val="1"/>
      <w:numFmt w:val="bullet"/>
      <w:pStyle w:val="TSMixedB3"/>
      <w:lvlText w:val="-"/>
      <w:lvlJc w:val="left"/>
      <w:pPr>
        <w:tabs>
          <w:tab w:val="num" w:pos="641"/>
        </w:tabs>
        <w:ind w:left="641" w:hanging="216"/>
      </w:pPr>
      <w:rPr>
        <w:rFonts w:ascii="Courier New" w:hAnsi="Courier New" w:hint="default"/>
      </w:rPr>
    </w:lvl>
    <w:lvl w:ilvl="2" w:tplc="35AC5AA2">
      <w:start w:val="1"/>
      <w:numFmt w:val="none"/>
      <w:suff w:val="nothing"/>
      <w:lvlText w:val=""/>
      <w:lvlJc w:val="left"/>
      <w:pPr>
        <w:ind w:left="641" w:firstLine="0"/>
      </w:pPr>
      <w:rPr>
        <w:rFonts w:hint="default"/>
      </w:rPr>
    </w:lvl>
    <w:lvl w:ilvl="3" w:tplc="4C7EDFCE">
      <w:start w:val="1"/>
      <w:numFmt w:val="none"/>
      <w:suff w:val="nothing"/>
      <w:lvlText w:val=""/>
      <w:lvlJc w:val="left"/>
      <w:pPr>
        <w:ind w:left="641" w:firstLine="0"/>
      </w:pPr>
      <w:rPr>
        <w:rFonts w:hint="default"/>
      </w:rPr>
    </w:lvl>
    <w:lvl w:ilvl="4" w:tplc="95765D9C">
      <w:start w:val="1"/>
      <w:numFmt w:val="none"/>
      <w:suff w:val="nothing"/>
      <w:lvlText w:val=""/>
      <w:lvlJc w:val="left"/>
      <w:pPr>
        <w:ind w:left="641" w:firstLine="0"/>
      </w:pPr>
      <w:rPr>
        <w:rFonts w:hint="default"/>
      </w:rPr>
    </w:lvl>
    <w:lvl w:ilvl="5" w:tplc="9F0C235C">
      <w:start w:val="1"/>
      <w:numFmt w:val="none"/>
      <w:suff w:val="nothing"/>
      <w:lvlText w:val=""/>
      <w:lvlJc w:val="left"/>
      <w:pPr>
        <w:ind w:left="641" w:firstLine="0"/>
      </w:pPr>
      <w:rPr>
        <w:rFonts w:hint="default"/>
      </w:rPr>
    </w:lvl>
    <w:lvl w:ilvl="6" w:tplc="DFE845D0">
      <w:start w:val="1"/>
      <w:numFmt w:val="none"/>
      <w:suff w:val="nothing"/>
      <w:lvlText w:val=""/>
      <w:lvlJc w:val="left"/>
      <w:pPr>
        <w:ind w:left="641" w:firstLine="0"/>
      </w:pPr>
      <w:rPr>
        <w:rFonts w:hint="default"/>
      </w:rPr>
    </w:lvl>
    <w:lvl w:ilvl="7" w:tplc="C03E86D8">
      <w:start w:val="1"/>
      <w:numFmt w:val="none"/>
      <w:suff w:val="nothing"/>
      <w:lvlText w:val=""/>
      <w:lvlJc w:val="left"/>
      <w:pPr>
        <w:ind w:left="641" w:firstLine="0"/>
      </w:pPr>
      <w:rPr>
        <w:rFonts w:hint="default"/>
      </w:rPr>
    </w:lvl>
    <w:lvl w:ilvl="8" w:tplc="9AC4E7CC">
      <w:start w:val="1"/>
      <w:numFmt w:val="none"/>
      <w:suff w:val="nothing"/>
      <w:lvlText w:val=""/>
      <w:lvlJc w:val="left"/>
      <w:pPr>
        <w:ind w:left="641" w:firstLine="0"/>
      </w:pPr>
      <w:rPr>
        <w:rFonts w:hint="default"/>
      </w:rPr>
    </w:lvl>
  </w:abstractNum>
  <w:abstractNum w:abstractNumId="12" w15:restartNumberingAfterBreak="0">
    <w:nsid w:val="419F3A96"/>
    <w:multiLevelType w:val="hybridMultilevel"/>
    <w:tmpl w:val="11D80C42"/>
    <w:lvl w:ilvl="0" w:tplc="82E87168">
      <w:start w:val="1"/>
      <w:numFmt w:val="bullet"/>
      <w:lvlText w:val=""/>
      <w:lvlJc w:val="left"/>
      <w:pPr>
        <w:ind w:left="720" w:hanging="360"/>
      </w:pPr>
      <w:rPr>
        <w:rFonts w:ascii="Symbol" w:hAnsi="Symbol" w:hint="default"/>
        <w:color w:val="03B2C4"/>
        <w:u w:color="03B2C4"/>
      </w:rPr>
    </w:lvl>
    <w:lvl w:ilvl="1" w:tplc="8F308CFE">
      <w:start w:val="1"/>
      <w:numFmt w:val="bullet"/>
      <w:pStyle w:val="Bodybullet2"/>
      <w:lvlText w:val="–"/>
      <w:lvlJc w:val="left"/>
      <w:pPr>
        <w:ind w:left="1440" w:hanging="360"/>
      </w:pPr>
      <w:rPr>
        <w:rFonts w:ascii="Arial" w:hAnsi="Arial" w:hint="default"/>
        <w:b/>
        <w:i w:val="0"/>
        <w:color w:val="03B2C4"/>
        <w:u w:color="6BBAD9" w:themeColor="accent6"/>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4DF5B61"/>
    <w:multiLevelType w:val="hybridMultilevel"/>
    <w:tmpl w:val="C2F02592"/>
    <w:lvl w:ilvl="0" w:tplc="475E5852">
      <w:start w:val="1"/>
      <w:numFmt w:val="bullet"/>
      <w:lvlText w:val="►"/>
      <w:lvlJc w:val="left"/>
      <w:pPr>
        <w:ind w:left="720" w:hanging="360"/>
      </w:pPr>
      <w:rPr>
        <w:rFonts w:ascii="Arial" w:hAnsi="Arial" w:hint="default"/>
        <w:color w:val="0068A6"/>
        <w:sz w:val="16"/>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6031ED8"/>
    <w:multiLevelType w:val="hybridMultilevel"/>
    <w:tmpl w:val="0EA07C50"/>
    <w:lvl w:ilvl="0" w:tplc="475E5852">
      <w:start w:val="1"/>
      <w:numFmt w:val="bullet"/>
      <w:lvlText w:val="►"/>
      <w:lvlJc w:val="left"/>
      <w:pPr>
        <w:ind w:left="720" w:hanging="360"/>
      </w:pPr>
      <w:rPr>
        <w:rFonts w:ascii="Arial" w:hAnsi="Arial" w:hint="default"/>
        <w:color w:val="0068A6"/>
        <w:sz w:val="16"/>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9452C05"/>
    <w:multiLevelType w:val="multilevel"/>
    <w:tmpl w:val="98846776"/>
    <w:lvl w:ilvl="0">
      <w:start w:val="1"/>
      <w:numFmt w:val="decimal"/>
      <w:pStyle w:val="LNHEADING1"/>
      <w:lvlText w:val="%1"/>
      <w:lvlJc w:val="left"/>
      <w:pPr>
        <w:tabs>
          <w:tab w:val="num" w:pos="851"/>
        </w:tabs>
        <w:ind w:left="851" w:hanging="851"/>
      </w:pPr>
      <w:rPr>
        <w:rFonts w:hint="default"/>
      </w:rPr>
    </w:lvl>
    <w:lvl w:ilvl="1">
      <w:start w:val="1"/>
      <w:numFmt w:val="decimal"/>
      <w:pStyle w:val="LNPara2"/>
      <w:lvlText w:val="%1.%2"/>
      <w:lvlJc w:val="left"/>
      <w:pPr>
        <w:tabs>
          <w:tab w:val="num" w:pos="851"/>
        </w:tabs>
        <w:ind w:left="851" w:hanging="851"/>
      </w:pPr>
      <w:rPr>
        <w:rFonts w:hint="default"/>
      </w:rPr>
    </w:lvl>
    <w:lvl w:ilvl="2">
      <w:start w:val="1"/>
      <w:numFmt w:val="decimal"/>
      <w:pStyle w:val="LNPara3"/>
      <w:lvlText w:val="%1.%2.%3"/>
      <w:lvlJc w:val="left"/>
      <w:pPr>
        <w:tabs>
          <w:tab w:val="num" w:pos="851"/>
        </w:tabs>
        <w:ind w:left="851" w:hanging="851"/>
      </w:pPr>
      <w:rPr>
        <w:rFonts w:hint="default"/>
      </w:rPr>
    </w:lvl>
    <w:lvl w:ilvl="3">
      <w:start w:val="1"/>
      <w:numFmt w:val="lowerLetter"/>
      <w:pStyle w:val="LNParaa"/>
      <w:lvlText w:val="%4"/>
      <w:lvlJc w:val="left"/>
      <w:pPr>
        <w:tabs>
          <w:tab w:val="num" w:pos="1276"/>
        </w:tabs>
        <w:ind w:left="1276" w:hanging="425"/>
      </w:pPr>
      <w:rPr>
        <w:rFonts w:hint="default"/>
      </w:rPr>
    </w:lvl>
    <w:lvl w:ilvl="4">
      <w:start w:val="1"/>
      <w:numFmt w:val="lowerRoman"/>
      <w:pStyle w:val="LNParai"/>
      <w:lvlText w:val="%5"/>
      <w:lvlJc w:val="left"/>
      <w:pPr>
        <w:tabs>
          <w:tab w:val="num" w:pos="1701"/>
        </w:tabs>
        <w:ind w:left="1701" w:hanging="425"/>
      </w:pPr>
      <w:rPr>
        <w:rFonts w:hint="default"/>
      </w:rPr>
    </w:lvl>
    <w:lvl w:ilvl="5">
      <w:start w:val="1"/>
      <w:numFmt w:val="bullet"/>
      <w:pStyle w:val="LNParaB1"/>
      <w:lvlText w:val=""/>
      <w:lvlJc w:val="left"/>
      <w:pPr>
        <w:tabs>
          <w:tab w:val="num" w:pos="1276"/>
        </w:tabs>
        <w:ind w:left="1276" w:hanging="425"/>
      </w:pPr>
      <w:rPr>
        <w:rFonts w:ascii="Symbol" w:hAnsi="Symbol" w:hint="default"/>
        <w:color w:val="auto"/>
      </w:rPr>
    </w:lvl>
    <w:lvl w:ilvl="6">
      <w:start w:val="1"/>
      <w:numFmt w:val="bullet"/>
      <w:pStyle w:val="LNParaB2"/>
      <w:lvlText w:val="-"/>
      <w:lvlJc w:val="left"/>
      <w:pPr>
        <w:tabs>
          <w:tab w:val="num" w:pos="1701"/>
        </w:tabs>
        <w:ind w:left="1701" w:hanging="425"/>
      </w:pPr>
      <w:rPr>
        <w:rFonts w:ascii="Courier New" w:hAnsi="Courier New" w:hint="default"/>
      </w:rPr>
    </w:lvl>
    <w:lvl w:ilvl="7">
      <w:start w:val="1"/>
      <w:numFmt w:val="bullet"/>
      <w:pStyle w:val="LNParaB3"/>
      <w:lvlText w:val=""/>
      <w:lvlJc w:val="left"/>
      <w:pPr>
        <w:tabs>
          <w:tab w:val="num" w:pos="2126"/>
        </w:tabs>
        <w:ind w:left="2126" w:hanging="425"/>
      </w:pPr>
      <w:rPr>
        <w:rFonts w:ascii="Wingdings" w:hAnsi="Wingdings" w:hint="default"/>
      </w:rPr>
    </w:lvl>
    <w:lvl w:ilvl="8">
      <w:start w:val="1"/>
      <w:numFmt w:val="none"/>
      <w:suff w:val="nothing"/>
      <w:lvlText w:val=""/>
      <w:lvlJc w:val="left"/>
      <w:pPr>
        <w:ind w:left="2126" w:firstLine="0"/>
      </w:pPr>
      <w:rPr>
        <w:rFonts w:hint="default"/>
      </w:rPr>
    </w:lvl>
  </w:abstractNum>
  <w:abstractNum w:abstractNumId="16" w15:restartNumberingAfterBreak="0">
    <w:nsid w:val="4C203B34"/>
    <w:multiLevelType w:val="hybridMultilevel"/>
    <w:tmpl w:val="E6BC8096"/>
    <w:lvl w:ilvl="0" w:tplc="21763458">
      <w:start w:val="1"/>
      <w:numFmt w:val="decimal"/>
      <w:pStyle w:val="SNNumber1"/>
      <w:lvlText w:val="%1"/>
      <w:lvlJc w:val="left"/>
      <w:pPr>
        <w:tabs>
          <w:tab w:val="num" w:pos="851"/>
        </w:tabs>
        <w:ind w:left="851" w:hanging="851"/>
      </w:pPr>
      <w:rPr>
        <w:rFonts w:hint="default"/>
      </w:rPr>
    </w:lvl>
    <w:lvl w:ilvl="1" w:tplc="A3F21FFA">
      <w:start w:val="1"/>
      <w:numFmt w:val="lowerLetter"/>
      <w:pStyle w:val="SNParaa"/>
      <w:lvlText w:val="%2"/>
      <w:lvlJc w:val="left"/>
      <w:pPr>
        <w:tabs>
          <w:tab w:val="num" w:pos="1276"/>
        </w:tabs>
        <w:ind w:left="1276" w:hanging="425"/>
      </w:pPr>
      <w:rPr>
        <w:rFonts w:hint="default"/>
      </w:rPr>
    </w:lvl>
    <w:lvl w:ilvl="2" w:tplc="2124CD6C">
      <w:start w:val="1"/>
      <w:numFmt w:val="lowerRoman"/>
      <w:pStyle w:val="SNParai"/>
      <w:lvlText w:val="%3"/>
      <w:lvlJc w:val="left"/>
      <w:pPr>
        <w:tabs>
          <w:tab w:val="num" w:pos="1276"/>
        </w:tabs>
        <w:ind w:left="1276" w:hanging="425"/>
      </w:pPr>
      <w:rPr>
        <w:rFonts w:hint="default"/>
      </w:rPr>
    </w:lvl>
    <w:lvl w:ilvl="3" w:tplc="6616E862">
      <w:start w:val="1"/>
      <w:numFmt w:val="decimal"/>
      <w:pStyle w:val="SNPara1"/>
      <w:lvlText w:val="%4"/>
      <w:lvlJc w:val="left"/>
      <w:pPr>
        <w:tabs>
          <w:tab w:val="num" w:pos="1276"/>
        </w:tabs>
        <w:ind w:left="1276" w:hanging="425"/>
      </w:pPr>
      <w:rPr>
        <w:rFonts w:hint="default"/>
      </w:rPr>
    </w:lvl>
    <w:lvl w:ilvl="4" w:tplc="A8FC6A7A">
      <w:start w:val="1"/>
      <w:numFmt w:val="bullet"/>
      <w:pStyle w:val="SNParaB1"/>
      <w:lvlText w:val=""/>
      <w:lvlJc w:val="left"/>
      <w:pPr>
        <w:tabs>
          <w:tab w:val="num" w:pos="1701"/>
        </w:tabs>
        <w:ind w:left="1701" w:hanging="425"/>
      </w:pPr>
      <w:rPr>
        <w:rFonts w:ascii="Symbol" w:hAnsi="Symbol" w:hint="default"/>
        <w:color w:val="auto"/>
      </w:rPr>
    </w:lvl>
    <w:lvl w:ilvl="5" w:tplc="3424A8EE">
      <w:start w:val="1"/>
      <w:numFmt w:val="bullet"/>
      <w:pStyle w:val="SNParaB2"/>
      <w:lvlText w:val="-"/>
      <w:lvlJc w:val="left"/>
      <w:pPr>
        <w:tabs>
          <w:tab w:val="num" w:pos="2126"/>
        </w:tabs>
        <w:ind w:left="2126" w:hanging="425"/>
      </w:pPr>
      <w:rPr>
        <w:rFonts w:ascii="Courier New" w:hAnsi="Courier New" w:hint="default"/>
      </w:rPr>
    </w:lvl>
    <w:lvl w:ilvl="6" w:tplc="1F00BF9E">
      <w:start w:val="1"/>
      <w:numFmt w:val="none"/>
      <w:suff w:val="nothing"/>
      <w:lvlText w:val=""/>
      <w:lvlJc w:val="left"/>
      <w:pPr>
        <w:ind w:left="2126" w:firstLine="0"/>
      </w:pPr>
      <w:rPr>
        <w:rFonts w:hint="default"/>
      </w:rPr>
    </w:lvl>
    <w:lvl w:ilvl="7" w:tplc="9FF61148">
      <w:start w:val="1"/>
      <w:numFmt w:val="none"/>
      <w:suff w:val="nothing"/>
      <w:lvlText w:val=""/>
      <w:lvlJc w:val="left"/>
      <w:pPr>
        <w:ind w:left="2126" w:firstLine="0"/>
      </w:pPr>
      <w:rPr>
        <w:rFonts w:hint="default"/>
      </w:rPr>
    </w:lvl>
    <w:lvl w:ilvl="8" w:tplc="56DE0FC0">
      <w:start w:val="1"/>
      <w:numFmt w:val="none"/>
      <w:suff w:val="nothing"/>
      <w:lvlText w:val=""/>
      <w:lvlJc w:val="left"/>
      <w:pPr>
        <w:ind w:left="2126" w:firstLine="0"/>
      </w:pPr>
      <w:rPr>
        <w:rFonts w:hint="default"/>
      </w:rPr>
    </w:lvl>
  </w:abstractNum>
  <w:abstractNum w:abstractNumId="17" w15:restartNumberingAfterBreak="0">
    <w:nsid w:val="4E9D18DB"/>
    <w:multiLevelType w:val="hybridMultilevel"/>
    <w:tmpl w:val="9C9A41CA"/>
    <w:lvl w:ilvl="0" w:tplc="475E5852">
      <w:start w:val="1"/>
      <w:numFmt w:val="bullet"/>
      <w:lvlText w:val="►"/>
      <w:lvlJc w:val="left"/>
      <w:pPr>
        <w:ind w:left="720" w:hanging="360"/>
      </w:pPr>
      <w:rPr>
        <w:rFonts w:ascii="Arial" w:hAnsi="Arial" w:hint="default"/>
        <w:color w:val="0068A6"/>
        <w:sz w:val="16"/>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16F5E02"/>
    <w:multiLevelType w:val="hybridMultilevel"/>
    <w:tmpl w:val="B8D0B29C"/>
    <w:lvl w:ilvl="0" w:tplc="532C2434">
      <w:start w:val="1"/>
      <w:numFmt w:val="bullet"/>
      <w:pStyle w:val="SNBullet1"/>
      <w:lvlText w:val=""/>
      <w:lvlJc w:val="left"/>
      <w:pPr>
        <w:tabs>
          <w:tab w:val="num" w:pos="1276"/>
        </w:tabs>
        <w:ind w:left="1276" w:hanging="425"/>
      </w:pPr>
      <w:rPr>
        <w:rFonts w:ascii="Symbol" w:hAnsi="Symbol" w:hint="default"/>
        <w:color w:val="auto"/>
      </w:rPr>
    </w:lvl>
    <w:lvl w:ilvl="1" w:tplc="27844366">
      <w:start w:val="1"/>
      <w:numFmt w:val="bullet"/>
      <w:pStyle w:val="SNBullet2"/>
      <w:lvlText w:val="-"/>
      <w:lvlJc w:val="left"/>
      <w:pPr>
        <w:tabs>
          <w:tab w:val="num" w:pos="1701"/>
        </w:tabs>
        <w:ind w:left="1701" w:hanging="425"/>
      </w:pPr>
      <w:rPr>
        <w:rFonts w:ascii="Courier New" w:hAnsi="Courier New" w:hint="default"/>
        <w:color w:val="auto"/>
      </w:rPr>
    </w:lvl>
    <w:lvl w:ilvl="2" w:tplc="F78C4684">
      <w:start w:val="1"/>
      <w:numFmt w:val="bullet"/>
      <w:pStyle w:val="SNBullet3"/>
      <w:lvlText w:val=""/>
      <w:lvlJc w:val="left"/>
      <w:pPr>
        <w:tabs>
          <w:tab w:val="num" w:pos="2126"/>
        </w:tabs>
        <w:ind w:left="2126" w:hanging="425"/>
      </w:pPr>
      <w:rPr>
        <w:rFonts w:ascii="Wingdings" w:hAnsi="Wingdings" w:hint="default"/>
        <w:color w:val="423E3C"/>
      </w:rPr>
    </w:lvl>
    <w:lvl w:ilvl="3" w:tplc="C5F04110">
      <w:start w:val="1"/>
      <w:numFmt w:val="none"/>
      <w:suff w:val="nothing"/>
      <w:lvlText w:val=""/>
      <w:lvlJc w:val="left"/>
      <w:pPr>
        <w:ind w:left="2126" w:firstLine="0"/>
      </w:pPr>
      <w:rPr>
        <w:rFonts w:hint="default"/>
      </w:rPr>
    </w:lvl>
    <w:lvl w:ilvl="4" w:tplc="8CE81C68">
      <w:start w:val="1"/>
      <w:numFmt w:val="none"/>
      <w:suff w:val="nothing"/>
      <w:lvlText w:val=""/>
      <w:lvlJc w:val="left"/>
      <w:pPr>
        <w:ind w:left="2126" w:firstLine="0"/>
      </w:pPr>
      <w:rPr>
        <w:rFonts w:hint="default"/>
      </w:rPr>
    </w:lvl>
    <w:lvl w:ilvl="5" w:tplc="26D4093C">
      <w:start w:val="1"/>
      <w:numFmt w:val="none"/>
      <w:suff w:val="nothing"/>
      <w:lvlText w:val=""/>
      <w:lvlJc w:val="left"/>
      <w:pPr>
        <w:ind w:left="2126" w:firstLine="0"/>
      </w:pPr>
      <w:rPr>
        <w:rFonts w:hint="default"/>
      </w:rPr>
    </w:lvl>
    <w:lvl w:ilvl="6" w:tplc="8586F89E">
      <w:start w:val="1"/>
      <w:numFmt w:val="none"/>
      <w:suff w:val="nothing"/>
      <w:lvlText w:val=""/>
      <w:lvlJc w:val="left"/>
      <w:pPr>
        <w:ind w:left="2126" w:firstLine="0"/>
      </w:pPr>
      <w:rPr>
        <w:rFonts w:hint="default"/>
      </w:rPr>
    </w:lvl>
    <w:lvl w:ilvl="7" w:tplc="73A28006">
      <w:start w:val="1"/>
      <w:numFmt w:val="none"/>
      <w:suff w:val="nothing"/>
      <w:lvlText w:val=""/>
      <w:lvlJc w:val="left"/>
      <w:pPr>
        <w:ind w:left="2126" w:firstLine="0"/>
      </w:pPr>
      <w:rPr>
        <w:rFonts w:hint="default"/>
      </w:rPr>
    </w:lvl>
    <w:lvl w:ilvl="8" w:tplc="CCC058A2">
      <w:start w:val="1"/>
      <w:numFmt w:val="none"/>
      <w:suff w:val="space"/>
      <w:lvlText w:val=""/>
      <w:lvlJc w:val="left"/>
      <w:pPr>
        <w:ind w:left="2126" w:firstLine="0"/>
      </w:pPr>
      <w:rPr>
        <w:rFonts w:hint="default"/>
      </w:rPr>
    </w:lvl>
  </w:abstractNum>
  <w:abstractNum w:abstractNumId="19" w15:restartNumberingAfterBreak="0">
    <w:nsid w:val="530F39CB"/>
    <w:multiLevelType w:val="hybridMultilevel"/>
    <w:tmpl w:val="AA228F98"/>
    <w:lvl w:ilvl="0" w:tplc="475E5852">
      <w:start w:val="1"/>
      <w:numFmt w:val="bullet"/>
      <w:lvlText w:val="►"/>
      <w:lvlJc w:val="left"/>
      <w:pPr>
        <w:ind w:left="720" w:hanging="360"/>
      </w:pPr>
      <w:rPr>
        <w:rFonts w:ascii="Arial" w:hAnsi="Arial" w:hint="default"/>
        <w:color w:val="0068A6"/>
        <w:sz w:val="16"/>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57D6C2D"/>
    <w:multiLevelType w:val="hybridMultilevel"/>
    <w:tmpl w:val="0EAADB04"/>
    <w:lvl w:ilvl="0" w:tplc="F74009B8">
      <w:start w:val="1"/>
      <w:numFmt w:val="bullet"/>
      <w:pStyle w:val="TSBullet1"/>
      <w:lvlText w:val=""/>
      <w:lvlJc w:val="left"/>
      <w:pPr>
        <w:tabs>
          <w:tab w:val="num" w:pos="215"/>
        </w:tabs>
        <w:ind w:left="215" w:hanging="215"/>
      </w:pPr>
      <w:rPr>
        <w:rFonts w:ascii="Symbol" w:hAnsi="Symbol" w:hint="default"/>
        <w:color w:val="auto"/>
      </w:rPr>
    </w:lvl>
    <w:lvl w:ilvl="1" w:tplc="4B9E6340">
      <w:start w:val="1"/>
      <w:numFmt w:val="bullet"/>
      <w:pStyle w:val="TSBullet2"/>
      <w:lvlText w:val="-"/>
      <w:lvlJc w:val="left"/>
      <w:pPr>
        <w:tabs>
          <w:tab w:val="num" w:pos="425"/>
        </w:tabs>
        <w:ind w:left="425" w:hanging="210"/>
      </w:pPr>
      <w:rPr>
        <w:rFonts w:ascii="Courier New" w:hAnsi="Courier New" w:hint="default"/>
      </w:rPr>
    </w:lvl>
    <w:lvl w:ilvl="2" w:tplc="F626BE38">
      <w:start w:val="1"/>
      <w:numFmt w:val="bullet"/>
      <w:pStyle w:val="TSBullet3"/>
      <w:lvlText w:val=""/>
      <w:lvlJc w:val="left"/>
      <w:pPr>
        <w:tabs>
          <w:tab w:val="num" w:pos="641"/>
        </w:tabs>
        <w:ind w:left="641" w:hanging="216"/>
      </w:pPr>
      <w:rPr>
        <w:rFonts w:ascii="Wingdings" w:hAnsi="Wingdings" w:hint="default"/>
      </w:rPr>
    </w:lvl>
    <w:lvl w:ilvl="3" w:tplc="1FF66CD2">
      <w:start w:val="1"/>
      <w:numFmt w:val="none"/>
      <w:suff w:val="nothing"/>
      <w:lvlText w:val=""/>
      <w:lvlJc w:val="left"/>
      <w:pPr>
        <w:ind w:left="641" w:firstLine="0"/>
      </w:pPr>
      <w:rPr>
        <w:rFonts w:hint="default"/>
      </w:rPr>
    </w:lvl>
    <w:lvl w:ilvl="4" w:tplc="56E62338">
      <w:start w:val="1"/>
      <w:numFmt w:val="none"/>
      <w:suff w:val="nothing"/>
      <w:lvlText w:val=""/>
      <w:lvlJc w:val="left"/>
      <w:pPr>
        <w:ind w:left="641" w:firstLine="0"/>
      </w:pPr>
      <w:rPr>
        <w:rFonts w:hint="default"/>
      </w:rPr>
    </w:lvl>
    <w:lvl w:ilvl="5" w:tplc="8C0C4928">
      <w:start w:val="1"/>
      <w:numFmt w:val="none"/>
      <w:suff w:val="nothing"/>
      <w:lvlText w:val=""/>
      <w:lvlJc w:val="left"/>
      <w:pPr>
        <w:ind w:left="641" w:firstLine="0"/>
      </w:pPr>
      <w:rPr>
        <w:rFonts w:hint="default"/>
      </w:rPr>
    </w:lvl>
    <w:lvl w:ilvl="6" w:tplc="0806089C">
      <w:start w:val="1"/>
      <w:numFmt w:val="none"/>
      <w:suff w:val="nothing"/>
      <w:lvlText w:val=""/>
      <w:lvlJc w:val="left"/>
      <w:pPr>
        <w:ind w:left="641" w:firstLine="0"/>
      </w:pPr>
      <w:rPr>
        <w:rFonts w:hint="default"/>
      </w:rPr>
    </w:lvl>
    <w:lvl w:ilvl="7" w:tplc="88A0E9E8">
      <w:start w:val="1"/>
      <w:numFmt w:val="none"/>
      <w:suff w:val="nothing"/>
      <w:lvlText w:val=""/>
      <w:lvlJc w:val="left"/>
      <w:pPr>
        <w:ind w:left="641" w:firstLine="0"/>
      </w:pPr>
      <w:rPr>
        <w:rFonts w:hint="default"/>
      </w:rPr>
    </w:lvl>
    <w:lvl w:ilvl="8" w:tplc="02C0ED32">
      <w:start w:val="1"/>
      <w:numFmt w:val="none"/>
      <w:suff w:val="nothing"/>
      <w:lvlText w:val=""/>
      <w:lvlJc w:val="left"/>
      <w:pPr>
        <w:ind w:left="641" w:firstLine="0"/>
      </w:pPr>
      <w:rPr>
        <w:rFonts w:hint="default"/>
      </w:rPr>
    </w:lvl>
  </w:abstractNum>
  <w:abstractNum w:abstractNumId="21" w15:restartNumberingAfterBreak="0">
    <w:nsid w:val="57E41EEF"/>
    <w:multiLevelType w:val="hybridMultilevel"/>
    <w:tmpl w:val="FB8CE90E"/>
    <w:lvl w:ilvl="0" w:tplc="10284A0E">
      <w:start w:val="1"/>
      <w:numFmt w:val="bullet"/>
      <w:pStyle w:val="USMixedB2"/>
      <w:lvlText w:val=""/>
      <w:lvlJc w:val="left"/>
      <w:pPr>
        <w:tabs>
          <w:tab w:val="num" w:pos="851"/>
        </w:tabs>
        <w:ind w:left="851" w:hanging="426"/>
      </w:pPr>
      <w:rPr>
        <w:rFonts w:ascii="Symbol" w:hAnsi="Symbol" w:hint="default"/>
        <w:color w:val="auto"/>
      </w:rPr>
    </w:lvl>
    <w:lvl w:ilvl="1" w:tplc="66007C22">
      <w:start w:val="1"/>
      <w:numFmt w:val="bullet"/>
      <w:pStyle w:val="USMixedB3"/>
      <w:lvlText w:val="-"/>
      <w:lvlJc w:val="left"/>
      <w:pPr>
        <w:tabs>
          <w:tab w:val="num" w:pos="1276"/>
        </w:tabs>
        <w:ind w:left="1276" w:hanging="425"/>
      </w:pPr>
      <w:rPr>
        <w:rFonts w:ascii="Courier New" w:hAnsi="Courier New" w:hint="default"/>
      </w:rPr>
    </w:lvl>
    <w:lvl w:ilvl="2" w:tplc="93EAE63E">
      <w:start w:val="1"/>
      <w:numFmt w:val="none"/>
      <w:suff w:val="nothing"/>
      <w:lvlText w:val=""/>
      <w:lvlJc w:val="left"/>
      <w:pPr>
        <w:ind w:left="1276" w:firstLine="0"/>
      </w:pPr>
      <w:rPr>
        <w:rFonts w:hint="default"/>
      </w:rPr>
    </w:lvl>
    <w:lvl w:ilvl="3" w:tplc="83F6DFEE">
      <w:start w:val="1"/>
      <w:numFmt w:val="none"/>
      <w:suff w:val="nothing"/>
      <w:lvlText w:val=""/>
      <w:lvlJc w:val="left"/>
      <w:pPr>
        <w:ind w:left="1276" w:firstLine="0"/>
      </w:pPr>
      <w:rPr>
        <w:rFonts w:hint="default"/>
      </w:rPr>
    </w:lvl>
    <w:lvl w:ilvl="4" w:tplc="4838049E">
      <w:start w:val="1"/>
      <w:numFmt w:val="none"/>
      <w:suff w:val="nothing"/>
      <w:lvlText w:val=""/>
      <w:lvlJc w:val="left"/>
      <w:pPr>
        <w:ind w:left="1276" w:firstLine="0"/>
      </w:pPr>
      <w:rPr>
        <w:rFonts w:hint="default"/>
      </w:rPr>
    </w:lvl>
    <w:lvl w:ilvl="5" w:tplc="7FDEC5FA">
      <w:start w:val="1"/>
      <w:numFmt w:val="none"/>
      <w:suff w:val="nothing"/>
      <w:lvlText w:val=""/>
      <w:lvlJc w:val="left"/>
      <w:pPr>
        <w:ind w:left="1276" w:firstLine="0"/>
      </w:pPr>
      <w:rPr>
        <w:rFonts w:hint="default"/>
      </w:rPr>
    </w:lvl>
    <w:lvl w:ilvl="6" w:tplc="9376B5B8">
      <w:start w:val="1"/>
      <w:numFmt w:val="none"/>
      <w:suff w:val="nothing"/>
      <w:lvlText w:val=""/>
      <w:lvlJc w:val="left"/>
      <w:pPr>
        <w:ind w:left="1276" w:firstLine="0"/>
      </w:pPr>
      <w:rPr>
        <w:rFonts w:hint="default"/>
      </w:rPr>
    </w:lvl>
    <w:lvl w:ilvl="7" w:tplc="EE8652BE">
      <w:start w:val="1"/>
      <w:numFmt w:val="none"/>
      <w:suff w:val="nothing"/>
      <w:lvlText w:val=""/>
      <w:lvlJc w:val="left"/>
      <w:pPr>
        <w:ind w:left="1276" w:firstLine="0"/>
      </w:pPr>
      <w:rPr>
        <w:rFonts w:hint="default"/>
      </w:rPr>
    </w:lvl>
    <w:lvl w:ilvl="8" w:tplc="A85A1366">
      <w:start w:val="1"/>
      <w:numFmt w:val="none"/>
      <w:suff w:val="nothing"/>
      <w:lvlText w:val=""/>
      <w:lvlJc w:val="left"/>
      <w:pPr>
        <w:ind w:left="1276" w:firstLine="0"/>
      </w:pPr>
      <w:rPr>
        <w:rFonts w:hint="default"/>
      </w:rPr>
    </w:lvl>
  </w:abstractNum>
  <w:abstractNum w:abstractNumId="22" w15:restartNumberingAfterBreak="0">
    <w:nsid w:val="5D1E011B"/>
    <w:multiLevelType w:val="hybridMultilevel"/>
    <w:tmpl w:val="341EC186"/>
    <w:lvl w:ilvl="0" w:tplc="9ED26E6A">
      <w:start w:val="1"/>
      <w:numFmt w:val="bullet"/>
      <w:pStyle w:val="USBullet1"/>
      <w:lvlText w:val=""/>
      <w:lvlJc w:val="left"/>
      <w:pPr>
        <w:tabs>
          <w:tab w:val="num" w:pos="425"/>
        </w:tabs>
        <w:ind w:left="425" w:hanging="425"/>
      </w:pPr>
      <w:rPr>
        <w:rFonts w:ascii="Symbol" w:hAnsi="Symbol" w:hint="default"/>
        <w:color w:val="auto"/>
      </w:rPr>
    </w:lvl>
    <w:lvl w:ilvl="1" w:tplc="30326492">
      <w:start w:val="1"/>
      <w:numFmt w:val="bullet"/>
      <w:pStyle w:val="USBullet2"/>
      <w:lvlText w:val="-"/>
      <w:lvlJc w:val="left"/>
      <w:pPr>
        <w:tabs>
          <w:tab w:val="num" w:pos="851"/>
        </w:tabs>
        <w:ind w:left="851" w:hanging="426"/>
      </w:pPr>
      <w:rPr>
        <w:rFonts w:ascii="Courier New" w:hAnsi="Courier New" w:hint="default"/>
      </w:rPr>
    </w:lvl>
    <w:lvl w:ilvl="2" w:tplc="AD4CB28C">
      <w:start w:val="1"/>
      <w:numFmt w:val="bullet"/>
      <w:pStyle w:val="USBullet3"/>
      <w:lvlText w:val=""/>
      <w:lvlJc w:val="left"/>
      <w:pPr>
        <w:tabs>
          <w:tab w:val="num" w:pos="1276"/>
        </w:tabs>
        <w:ind w:left="1276" w:hanging="425"/>
      </w:pPr>
      <w:rPr>
        <w:rFonts w:ascii="Wingdings" w:hAnsi="Wingdings" w:hint="default"/>
      </w:rPr>
    </w:lvl>
    <w:lvl w:ilvl="3" w:tplc="23B8CC26">
      <w:start w:val="1"/>
      <w:numFmt w:val="none"/>
      <w:suff w:val="nothing"/>
      <w:lvlText w:val=""/>
      <w:lvlJc w:val="left"/>
      <w:pPr>
        <w:ind w:left="1276" w:firstLine="0"/>
      </w:pPr>
      <w:rPr>
        <w:rFonts w:hint="default"/>
      </w:rPr>
    </w:lvl>
    <w:lvl w:ilvl="4" w:tplc="4D1C864E">
      <w:start w:val="1"/>
      <w:numFmt w:val="none"/>
      <w:suff w:val="nothing"/>
      <w:lvlText w:val=""/>
      <w:lvlJc w:val="left"/>
      <w:pPr>
        <w:ind w:left="1276" w:firstLine="0"/>
      </w:pPr>
      <w:rPr>
        <w:rFonts w:hint="default"/>
      </w:rPr>
    </w:lvl>
    <w:lvl w:ilvl="5" w:tplc="F0C65A5C">
      <w:start w:val="1"/>
      <w:numFmt w:val="none"/>
      <w:suff w:val="nothing"/>
      <w:lvlText w:val=""/>
      <w:lvlJc w:val="left"/>
      <w:pPr>
        <w:ind w:left="1276" w:firstLine="0"/>
      </w:pPr>
      <w:rPr>
        <w:rFonts w:hint="default"/>
      </w:rPr>
    </w:lvl>
    <w:lvl w:ilvl="6" w:tplc="0D5CEAF0">
      <w:start w:val="1"/>
      <w:numFmt w:val="none"/>
      <w:suff w:val="nothing"/>
      <w:lvlText w:val=""/>
      <w:lvlJc w:val="left"/>
      <w:pPr>
        <w:ind w:left="1276" w:firstLine="0"/>
      </w:pPr>
      <w:rPr>
        <w:rFonts w:hint="default"/>
      </w:rPr>
    </w:lvl>
    <w:lvl w:ilvl="7" w:tplc="C15464BA">
      <w:start w:val="1"/>
      <w:numFmt w:val="none"/>
      <w:suff w:val="nothing"/>
      <w:lvlText w:val=""/>
      <w:lvlJc w:val="left"/>
      <w:pPr>
        <w:ind w:left="1276" w:firstLine="0"/>
      </w:pPr>
      <w:rPr>
        <w:rFonts w:hint="default"/>
      </w:rPr>
    </w:lvl>
    <w:lvl w:ilvl="8" w:tplc="BB3C8626">
      <w:start w:val="1"/>
      <w:numFmt w:val="none"/>
      <w:suff w:val="nothing"/>
      <w:lvlText w:val=""/>
      <w:lvlJc w:val="left"/>
      <w:pPr>
        <w:ind w:left="1276" w:firstLine="0"/>
      </w:pPr>
      <w:rPr>
        <w:rFonts w:hint="default"/>
      </w:rPr>
    </w:lvl>
  </w:abstractNum>
  <w:abstractNum w:abstractNumId="23" w15:restartNumberingAfterBreak="0">
    <w:nsid w:val="5D844993"/>
    <w:multiLevelType w:val="hybridMultilevel"/>
    <w:tmpl w:val="7C94B762"/>
    <w:lvl w:ilvl="0" w:tplc="967A50FC">
      <w:start w:val="1"/>
      <w:numFmt w:val="decimal"/>
      <w:pStyle w:val="USNumber1"/>
      <w:lvlText w:val="%1"/>
      <w:lvlJc w:val="left"/>
      <w:pPr>
        <w:tabs>
          <w:tab w:val="num" w:pos="425"/>
        </w:tabs>
        <w:ind w:left="425" w:hanging="425"/>
      </w:pPr>
      <w:rPr>
        <w:rFonts w:hint="default"/>
      </w:rPr>
    </w:lvl>
    <w:lvl w:ilvl="1" w:tplc="27C41788">
      <w:start w:val="1"/>
      <w:numFmt w:val="lowerLetter"/>
      <w:pStyle w:val="USNumbera"/>
      <w:lvlText w:val="%2"/>
      <w:lvlJc w:val="left"/>
      <w:pPr>
        <w:tabs>
          <w:tab w:val="num" w:pos="851"/>
        </w:tabs>
        <w:ind w:left="851" w:hanging="426"/>
      </w:pPr>
      <w:rPr>
        <w:rFonts w:hint="default"/>
      </w:rPr>
    </w:lvl>
    <w:lvl w:ilvl="2" w:tplc="142AD800">
      <w:start w:val="1"/>
      <w:numFmt w:val="lowerRoman"/>
      <w:pStyle w:val="USNumberi"/>
      <w:lvlText w:val="%3"/>
      <w:lvlJc w:val="left"/>
      <w:pPr>
        <w:tabs>
          <w:tab w:val="num" w:pos="1276"/>
        </w:tabs>
        <w:ind w:left="1276" w:hanging="425"/>
      </w:pPr>
      <w:rPr>
        <w:rFonts w:hint="default"/>
      </w:rPr>
    </w:lvl>
    <w:lvl w:ilvl="3" w:tplc="EFBCBE72">
      <w:start w:val="1"/>
      <w:numFmt w:val="none"/>
      <w:suff w:val="nothing"/>
      <w:lvlText w:val=""/>
      <w:lvlJc w:val="left"/>
      <w:pPr>
        <w:ind w:left="1276" w:firstLine="0"/>
      </w:pPr>
      <w:rPr>
        <w:rFonts w:hint="default"/>
      </w:rPr>
    </w:lvl>
    <w:lvl w:ilvl="4" w:tplc="C040EA58">
      <w:start w:val="1"/>
      <w:numFmt w:val="none"/>
      <w:suff w:val="nothing"/>
      <w:lvlText w:val="%5"/>
      <w:lvlJc w:val="left"/>
      <w:pPr>
        <w:ind w:left="1276" w:firstLine="0"/>
      </w:pPr>
      <w:rPr>
        <w:rFonts w:hint="default"/>
      </w:rPr>
    </w:lvl>
    <w:lvl w:ilvl="5" w:tplc="C8FACAB8">
      <w:start w:val="1"/>
      <w:numFmt w:val="none"/>
      <w:suff w:val="nothing"/>
      <w:lvlText w:val="%6"/>
      <w:lvlJc w:val="right"/>
      <w:pPr>
        <w:ind w:left="1276" w:firstLine="0"/>
      </w:pPr>
      <w:rPr>
        <w:rFonts w:hint="default"/>
      </w:rPr>
    </w:lvl>
    <w:lvl w:ilvl="6" w:tplc="9B823BA6">
      <w:start w:val="1"/>
      <w:numFmt w:val="none"/>
      <w:suff w:val="nothing"/>
      <w:lvlText w:val=""/>
      <w:lvlJc w:val="left"/>
      <w:pPr>
        <w:ind w:left="1276" w:firstLine="0"/>
      </w:pPr>
      <w:rPr>
        <w:rFonts w:hint="default"/>
      </w:rPr>
    </w:lvl>
    <w:lvl w:ilvl="7" w:tplc="D31A2C9C">
      <w:start w:val="1"/>
      <w:numFmt w:val="none"/>
      <w:suff w:val="nothing"/>
      <w:lvlText w:val=""/>
      <w:lvlJc w:val="left"/>
      <w:pPr>
        <w:ind w:left="1276" w:firstLine="0"/>
      </w:pPr>
      <w:rPr>
        <w:rFonts w:hint="default"/>
      </w:rPr>
    </w:lvl>
    <w:lvl w:ilvl="8" w:tplc="D2525594">
      <w:start w:val="1"/>
      <w:numFmt w:val="none"/>
      <w:suff w:val="nothing"/>
      <w:lvlText w:val="%9"/>
      <w:lvlJc w:val="right"/>
      <w:pPr>
        <w:ind w:left="1276" w:firstLine="0"/>
      </w:pPr>
      <w:rPr>
        <w:rFonts w:hint="default"/>
      </w:rPr>
    </w:lvl>
  </w:abstractNum>
  <w:abstractNum w:abstractNumId="24" w15:restartNumberingAfterBreak="0">
    <w:nsid w:val="67CF3E49"/>
    <w:multiLevelType w:val="hybridMultilevel"/>
    <w:tmpl w:val="A1CECEA0"/>
    <w:lvl w:ilvl="0" w:tplc="4B988A16">
      <w:start w:val="1"/>
      <w:numFmt w:val="decimal"/>
      <w:pStyle w:val="SNHeading1"/>
      <w:lvlText w:val="%1"/>
      <w:lvlJc w:val="left"/>
      <w:pPr>
        <w:tabs>
          <w:tab w:val="num" w:pos="851"/>
        </w:tabs>
        <w:ind w:left="851" w:hanging="851"/>
      </w:pPr>
      <w:rPr>
        <w:rFonts w:hint="default"/>
      </w:rPr>
    </w:lvl>
    <w:lvl w:ilvl="1" w:tplc="F588F65C">
      <w:start w:val="1"/>
      <w:numFmt w:val="none"/>
      <w:suff w:val="nothing"/>
      <w:lvlText w:val=""/>
      <w:lvlJc w:val="left"/>
      <w:pPr>
        <w:ind w:left="0" w:firstLine="0"/>
      </w:pPr>
      <w:rPr>
        <w:rFonts w:hint="default"/>
      </w:rPr>
    </w:lvl>
    <w:lvl w:ilvl="2" w:tplc="C5307712">
      <w:start w:val="1"/>
      <w:numFmt w:val="decimal"/>
      <w:lvlText w:val="%3."/>
      <w:lvlJc w:val="left"/>
      <w:pPr>
        <w:ind w:left="1440" w:firstLine="0"/>
      </w:pPr>
      <w:rPr>
        <w:rFonts w:hint="default"/>
      </w:rPr>
    </w:lvl>
    <w:lvl w:ilvl="3" w:tplc="5FDAA0C2">
      <w:start w:val="1"/>
      <w:numFmt w:val="lowerLetter"/>
      <w:lvlText w:val="%4)"/>
      <w:lvlJc w:val="left"/>
      <w:pPr>
        <w:ind w:left="2160" w:firstLine="0"/>
      </w:pPr>
      <w:rPr>
        <w:rFonts w:hint="default"/>
      </w:rPr>
    </w:lvl>
    <w:lvl w:ilvl="4" w:tplc="D2940DCE">
      <w:start w:val="1"/>
      <w:numFmt w:val="decimal"/>
      <w:lvlText w:val="(%5)"/>
      <w:lvlJc w:val="left"/>
      <w:pPr>
        <w:ind w:left="2880" w:firstLine="0"/>
      </w:pPr>
      <w:rPr>
        <w:rFonts w:hint="default"/>
      </w:rPr>
    </w:lvl>
    <w:lvl w:ilvl="5" w:tplc="E30CD2DE">
      <w:start w:val="1"/>
      <w:numFmt w:val="lowerLetter"/>
      <w:lvlText w:val="(%6)"/>
      <w:lvlJc w:val="left"/>
      <w:pPr>
        <w:ind w:left="3600" w:firstLine="0"/>
      </w:pPr>
      <w:rPr>
        <w:rFonts w:hint="default"/>
      </w:rPr>
    </w:lvl>
    <w:lvl w:ilvl="6" w:tplc="04FA6444">
      <w:start w:val="1"/>
      <w:numFmt w:val="lowerRoman"/>
      <w:lvlText w:val="(%7)"/>
      <w:lvlJc w:val="left"/>
      <w:pPr>
        <w:ind w:left="4320" w:firstLine="0"/>
      </w:pPr>
      <w:rPr>
        <w:rFonts w:hint="default"/>
      </w:rPr>
    </w:lvl>
    <w:lvl w:ilvl="7" w:tplc="16202E0E">
      <w:start w:val="1"/>
      <w:numFmt w:val="lowerLetter"/>
      <w:lvlText w:val="(%8)"/>
      <w:lvlJc w:val="left"/>
      <w:pPr>
        <w:ind w:left="5040" w:firstLine="0"/>
      </w:pPr>
      <w:rPr>
        <w:rFonts w:hint="default"/>
      </w:rPr>
    </w:lvl>
    <w:lvl w:ilvl="8" w:tplc="3ED26756">
      <w:start w:val="1"/>
      <w:numFmt w:val="lowerRoman"/>
      <w:lvlText w:val="(%9)"/>
      <w:lvlJc w:val="left"/>
      <w:pPr>
        <w:ind w:left="5760" w:firstLine="0"/>
      </w:pPr>
      <w:rPr>
        <w:rFonts w:hint="default"/>
      </w:rPr>
    </w:lvl>
  </w:abstractNum>
  <w:abstractNum w:abstractNumId="25" w15:restartNumberingAfterBreak="0">
    <w:nsid w:val="7AB83834"/>
    <w:multiLevelType w:val="hybridMultilevel"/>
    <w:tmpl w:val="3AF669A4"/>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6" w15:restartNumberingAfterBreak="0">
    <w:nsid w:val="7CEB294A"/>
    <w:multiLevelType w:val="hybridMultilevel"/>
    <w:tmpl w:val="A5265696"/>
    <w:lvl w:ilvl="0" w:tplc="2B26E032">
      <w:start w:val="1"/>
      <w:numFmt w:val="lowerRoman"/>
      <w:pStyle w:val="Romannumerals"/>
      <w:lvlText w:val="%1."/>
      <w:lvlJc w:val="right"/>
      <w:pPr>
        <w:ind w:left="780" w:hanging="42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5"/>
  </w:num>
  <w:num w:numId="5">
    <w:abstractNumId w:val="15"/>
  </w:num>
  <w:num w:numId="6">
    <w:abstractNumId w:val="18"/>
  </w:num>
  <w:num w:numId="7">
    <w:abstractNumId w:val="24"/>
  </w:num>
  <w:num w:numId="8">
    <w:abstractNumId w:val="20"/>
  </w:num>
  <w:num w:numId="9">
    <w:abstractNumId w:val="11"/>
  </w:num>
  <w:num w:numId="10">
    <w:abstractNumId w:val="0"/>
  </w:num>
  <w:num w:numId="11">
    <w:abstractNumId w:val="22"/>
  </w:num>
  <w:num w:numId="12">
    <w:abstractNumId w:val="21"/>
  </w:num>
  <w:num w:numId="13">
    <w:abstractNumId w:val="23"/>
  </w:num>
  <w:num w:numId="14">
    <w:abstractNumId w:val="16"/>
  </w:num>
  <w:num w:numId="15">
    <w:abstractNumId w:val="7"/>
  </w:num>
  <w:num w:numId="16">
    <w:abstractNumId w:val="26"/>
  </w:num>
  <w:num w:numId="17">
    <w:abstractNumId w:val="3"/>
  </w:num>
  <w:num w:numId="18">
    <w:abstractNumId w:val="4"/>
  </w:num>
  <w:num w:numId="19">
    <w:abstractNumId w:val="12"/>
  </w:num>
  <w:num w:numId="20">
    <w:abstractNumId w:val="17"/>
  </w:num>
  <w:num w:numId="21">
    <w:abstractNumId w:val="13"/>
  </w:num>
  <w:num w:numId="22">
    <w:abstractNumId w:val="14"/>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19"/>
  </w:num>
  <w:num w:numId="28">
    <w:abstractNumId w:val="8"/>
  </w:num>
  <w:num w:numId="29">
    <w:abstractNumId w:val="25"/>
  </w:num>
  <w:num w:numId="30">
    <w:abstractNumId w:val="6"/>
  </w:num>
  <w:num w:numId="31">
    <w:abstractNumId w:val="3"/>
    <w:lvlOverride w:ilvl="0">
      <w:startOverride w:val="1"/>
    </w:lvlOverride>
  </w:num>
  <w:num w:numId="3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2MDa1NLE0sDQ2NTNS0lEKTi0uzszPAykwrwUABlaO9SwAAAA="/>
    <w:docVar w:name="ContentsAppendix" w:val="1"/>
    <w:docVar w:name="ContentsAppendixLevel" w:val="1"/>
    <w:docVar w:name="ContentsCreated" w:val="1"/>
    <w:docVar w:name="ContentsFigure" w:val="1"/>
    <w:docVar w:name="ContentsMain" w:val="1"/>
    <w:docVar w:name="ContentsMainLevel" w:val="1"/>
    <w:docVar w:name="ContentsTable" w:val="1"/>
    <w:docVar w:name="DocumentStatus" w:val="DRAFT"/>
    <w:docVar w:name="IsfirstTb" w:val="True"/>
    <w:docVar w:name="IsInTable" w:val="False"/>
    <w:docVar w:name="rptAddress" w:val=" "/>
    <w:docVar w:name="rptAttention" w:val=" "/>
    <w:docVar w:name="rptAttentionTitle" w:val=" "/>
    <w:docVar w:name="rptAuthorName" w:val=" "/>
    <w:docVar w:name="rptAuthorName2" w:val=" "/>
    <w:docVar w:name="rptAuthorTitle" w:val=" "/>
    <w:docVar w:name="rptAuthorTitle2" w:val=" "/>
    <w:docVar w:name="rptByEmail" w:val=" "/>
    <w:docVar w:name="rptCC" w:val=" "/>
    <w:docVar w:name="rptChkByEmail" w:val="True"/>
    <w:docVar w:name="rptClosing" w:val=" "/>
    <w:docVar w:name="rptClosing0" w:val=" "/>
    <w:docVar w:name="rptCommercialInConfidence" w:val="Commercial In Confidence"/>
    <w:docVar w:name="rptCoverImage" w:val=" "/>
    <w:docVar w:name="rptDate" w:val="10 March 2014"/>
    <w:docVar w:name="rptDDI" w:val=" "/>
    <w:docVar w:name="rptDDI2" w:val=" "/>
    <w:docVar w:name="rptEmail" w:val=" "/>
    <w:docVar w:name="rptEmail2" w:val=" "/>
    <w:docVar w:name="rptEnclosures" w:val=" "/>
    <w:docVar w:name="rptFax" w:val=" "/>
    <w:docVar w:name="rptFax2" w:val=" "/>
    <w:docVar w:name="rptGreeting" w:val=" "/>
    <w:docVar w:name="rptGreeting0" w:val=" "/>
    <w:docVar w:name="rptGreetingText" w:val=" "/>
    <w:docVar w:name="rptInsertSignature" w:val="True"/>
    <w:docVar w:name="rptLetterImageFile" w:val=" "/>
    <w:docVar w:name="rptLetterImageFile2" w:val=" "/>
    <w:docVar w:name="rptMobile" w:val=" "/>
    <w:docVar w:name="rptMobile2" w:val=" "/>
    <w:docVar w:name="rptOffice" w:val=" "/>
    <w:docVar w:name="rptOffice2" w:val=" "/>
    <w:docVar w:name="rptPrintPhysical" w:val="False"/>
    <w:docVar w:name="rptProposalDate" w:val=" "/>
    <w:docVar w:name="rptProposalSubtitle" w:val=" "/>
    <w:docVar w:name="rptProposalTitle" w:val=" "/>
    <w:docVar w:name="rptSalutation" w:val=" "/>
    <w:docVar w:name="rptSignOff" w:val=" "/>
    <w:docVar w:name="rptSignOff0" w:val=" "/>
    <w:docVar w:name="rptStatus" w:val=" "/>
    <w:docVar w:name="rptSubject" w:val=" "/>
    <w:docVar w:name="ShowDraft" w:val="True"/>
    <w:docVar w:name="ShowSaveDate" w:val="True"/>
  </w:docVars>
  <w:rsids>
    <w:rsidRoot w:val="00246BE2"/>
    <w:rsid w:val="0000031E"/>
    <w:rsid w:val="000010B6"/>
    <w:rsid w:val="0000158E"/>
    <w:rsid w:val="00001739"/>
    <w:rsid w:val="0000319E"/>
    <w:rsid w:val="00005EF5"/>
    <w:rsid w:val="0000687E"/>
    <w:rsid w:val="00006DC6"/>
    <w:rsid w:val="0000739E"/>
    <w:rsid w:val="00007816"/>
    <w:rsid w:val="00010C45"/>
    <w:rsid w:val="000131AA"/>
    <w:rsid w:val="0001373C"/>
    <w:rsid w:val="00014308"/>
    <w:rsid w:val="00016CC3"/>
    <w:rsid w:val="00016D93"/>
    <w:rsid w:val="00017352"/>
    <w:rsid w:val="0001792B"/>
    <w:rsid w:val="0002162B"/>
    <w:rsid w:val="00021E29"/>
    <w:rsid w:val="00023C68"/>
    <w:rsid w:val="00025609"/>
    <w:rsid w:val="000261F7"/>
    <w:rsid w:val="00026AE2"/>
    <w:rsid w:val="0002701A"/>
    <w:rsid w:val="00027044"/>
    <w:rsid w:val="000302FE"/>
    <w:rsid w:val="000312D1"/>
    <w:rsid w:val="000374ED"/>
    <w:rsid w:val="0004044B"/>
    <w:rsid w:val="00040694"/>
    <w:rsid w:val="00040D91"/>
    <w:rsid w:val="00041336"/>
    <w:rsid w:val="00042072"/>
    <w:rsid w:val="00042A7F"/>
    <w:rsid w:val="00045FDF"/>
    <w:rsid w:val="000465B9"/>
    <w:rsid w:val="00050840"/>
    <w:rsid w:val="0005124A"/>
    <w:rsid w:val="000515ED"/>
    <w:rsid w:val="00051A99"/>
    <w:rsid w:val="00055D9F"/>
    <w:rsid w:val="00057221"/>
    <w:rsid w:val="0006047A"/>
    <w:rsid w:val="00061478"/>
    <w:rsid w:val="0006200D"/>
    <w:rsid w:val="0006287A"/>
    <w:rsid w:val="000628B4"/>
    <w:rsid w:val="00062902"/>
    <w:rsid w:val="0006300A"/>
    <w:rsid w:val="000632B2"/>
    <w:rsid w:val="00065320"/>
    <w:rsid w:val="00065D75"/>
    <w:rsid w:val="00065D76"/>
    <w:rsid w:val="00067D5D"/>
    <w:rsid w:val="00067F84"/>
    <w:rsid w:val="00071702"/>
    <w:rsid w:val="0007232B"/>
    <w:rsid w:val="000736E4"/>
    <w:rsid w:val="00074F80"/>
    <w:rsid w:val="00075E74"/>
    <w:rsid w:val="0007638D"/>
    <w:rsid w:val="00080418"/>
    <w:rsid w:val="0008144E"/>
    <w:rsid w:val="00081960"/>
    <w:rsid w:val="00081B22"/>
    <w:rsid w:val="00082006"/>
    <w:rsid w:val="00083295"/>
    <w:rsid w:val="000837A6"/>
    <w:rsid w:val="00083EB5"/>
    <w:rsid w:val="00085291"/>
    <w:rsid w:val="00085373"/>
    <w:rsid w:val="000862A0"/>
    <w:rsid w:val="0008653C"/>
    <w:rsid w:val="000867F2"/>
    <w:rsid w:val="00086A74"/>
    <w:rsid w:val="00086D70"/>
    <w:rsid w:val="0009078A"/>
    <w:rsid w:val="00091B7A"/>
    <w:rsid w:val="00093344"/>
    <w:rsid w:val="000936E9"/>
    <w:rsid w:val="00093F4A"/>
    <w:rsid w:val="000954E0"/>
    <w:rsid w:val="000956CA"/>
    <w:rsid w:val="00095759"/>
    <w:rsid w:val="00097596"/>
    <w:rsid w:val="000979C4"/>
    <w:rsid w:val="000A1F7E"/>
    <w:rsid w:val="000A423D"/>
    <w:rsid w:val="000A425B"/>
    <w:rsid w:val="000B2011"/>
    <w:rsid w:val="000B6302"/>
    <w:rsid w:val="000B6FD9"/>
    <w:rsid w:val="000C3D9A"/>
    <w:rsid w:val="000C4B65"/>
    <w:rsid w:val="000C5447"/>
    <w:rsid w:val="000C56B0"/>
    <w:rsid w:val="000C6655"/>
    <w:rsid w:val="000C798F"/>
    <w:rsid w:val="000C7E21"/>
    <w:rsid w:val="000D0AEB"/>
    <w:rsid w:val="000D1F70"/>
    <w:rsid w:val="000D3545"/>
    <w:rsid w:val="000D3802"/>
    <w:rsid w:val="000D39D4"/>
    <w:rsid w:val="000D5193"/>
    <w:rsid w:val="000D545E"/>
    <w:rsid w:val="000E02DE"/>
    <w:rsid w:val="000E2710"/>
    <w:rsid w:val="000E3006"/>
    <w:rsid w:val="000E3489"/>
    <w:rsid w:val="000E43D7"/>
    <w:rsid w:val="000E463E"/>
    <w:rsid w:val="000E506B"/>
    <w:rsid w:val="000E7259"/>
    <w:rsid w:val="000E7FB5"/>
    <w:rsid w:val="000F06C3"/>
    <w:rsid w:val="000F0B03"/>
    <w:rsid w:val="000F4C76"/>
    <w:rsid w:val="000F5B6F"/>
    <w:rsid w:val="000F6CF2"/>
    <w:rsid w:val="000F7722"/>
    <w:rsid w:val="001026DD"/>
    <w:rsid w:val="001035EF"/>
    <w:rsid w:val="001038C5"/>
    <w:rsid w:val="00103CC1"/>
    <w:rsid w:val="00103CDD"/>
    <w:rsid w:val="001062F5"/>
    <w:rsid w:val="001064B2"/>
    <w:rsid w:val="00106EB8"/>
    <w:rsid w:val="00107AA8"/>
    <w:rsid w:val="00110E6C"/>
    <w:rsid w:val="00111828"/>
    <w:rsid w:val="0011324F"/>
    <w:rsid w:val="0011465F"/>
    <w:rsid w:val="00114A87"/>
    <w:rsid w:val="00114BB0"/>
    <w:rsid w:val="001158D4"/>
    <w:rsid w:val="001211FC"/>
    <w:rsid w:val="001213D7"/>
    <w:rsid w:val="00121913"/>
    <w:rsid w:val="00121B1D"/>
    <w:rsid w:val="0012759E"/>
    <w:rsid w:val="001304E2"/>
    <w:rsid w:val="00132037"/>
    <w:rsid w:val="00132486"/>
    <w:rsid w:val="00133134"/>
    <w:rsid w:val="00135060"/>
    <w:rsid w:val="00135902"/>
    <w:rsid w:val="0013636D"/>
    <w:rsid w:val="00137AF4"/>
    <w:rsid w:val="00140E15"/>
    <w:rsid w:val="00141529"/>
    <w:rsid w:val="00142828"/>
    <w:rsid w:val="00143A74"/>
    <w:rsid w:val="001464CA"/>
    <w:rsid w:val="00146817"/>
    <w:rsid w:val="00147BC6"/>
    <w:rsid w:val="00147D02"/>
    <w:rsid w:val="00150501"/>
    <w:rsid w:val="001506B6"/>
    <w:rsid w:val="001512D4"/>
    <w:rsid w:val="00154995"/>
    <w:rsid w:val="00154B65"/>
    <w:rsid w:val="00154C92"/>
    <w:rsid w:val="00156F81"/>
    <w:rsid w:val="00157095"/>
    <w:rsid w:val="00157578"/>
    <w:rsid w:val="00157D6F"/>
    <w:rsid w:val="00160F24"/>
    <w:rsid w:val="00163488"/>
    <w:rsid w:val="001650D5"/>
    <w:rsid w:val="001651C3"/>
    <w:rsid w:val="00166557"/>
    <w:rsid w:val="00166CE5"/>
    <w:rsid w:val="00166E48"/>
    <w:rsid w:val="00170C71"/>
    <w:rsid w:val="00171D46"/>
    <w:rsid w:val="001727DA"/>
    <w:rsid w:val="001730A4"/>
    <w:rsid w:val="001749B4"/>
    <w:rsid w:val="001763D5"/>
    <w:rsid w:val="00176DBD"/>
    <w:rsid w:val="00180B6B"/>
    <w:rsid w:val="0018165D"/>
    <w:rsid w:val="0018197E"/>
    <w:rsid w:val="00182EFA"/>
    <w:rsid w:val="00183C1B"/>
    <w:rsid w:val="00183DF7"/>
    <w:rsid w:val="00184E24"/>
    <w:rsid w:val="00185909"/>
    <w:rsid w:val="001903C7"/>
    <w:rsid w:val="0019146D"/>
    <w:rsid w:val="00194CC2"/>
    <w:rsid w:val="001950CD"/>
    <w:rsid w:val="001959A3"/>
    <w:rsid w:val="001A0CB8"/>
    <w:rsid w:val="001A14E3"/>
    <w:rsid w:val="001A1B65"/>
    <w:rsid w:val="001A249C"/>
    <w:rsid w:val="001A4912"/>
    <w:rsid w:val="001A689C"/>
    <w:rsid w:val="001A6FB1"/>
    <w:rsid w:val="001A7F14"/>
    <w:rsid w:val="001B0287"/>
    <w:rsid w:val="001B1152"/>
    <w:rsid w:val="001B1F6B"/>
    <w:rsid w:val="001B3134"/>
    <w:rsid w:val="001B3D7B"/>
    <w:rsid w:val="001B4D4B"/>
    <w:rsid w:val="001B5C1C"/>
    <w:rsid w:val="001B5EBB"/>
    <w:rsid w:val="001B6A4D"/>
    <w:rsid w:val="001C2999"/>
    <w:rsid w:val="001C2E9C"/>
    <w:rsid w:val="001C5646"/>
    <w:rsid w:val="001C64F6"/>
    <w:rsid w:val="001C7DC4"/>
    <w:rsid w:val="001D0130"/>
    <w:rsid w:val="001D18BA"/>
    <w:rsid w:val="001D23FD"/>
    <w:rsid w:val="001D24BD"/>
    <w:rsid w:val="001D2A69"/>
    <w:rsid w:val="001D3098"/>
    <w:rsid w:val="001D3DE5"/>
    <w:rsid w:val="001D5002"/>
    <w:rsid w:val="001D7570"/>
    <w:rsid w:val="001D782D"/>
    <w:rsid w:val="001E114F"/>
    <w:rsid w:val="001E229F"/>
    <w:rsid w:val="001E2E13"/>
    <w:rsid w:val="001E3FDF"/>
    <w:rsid w:val="001E68D7"/>
    <w:rsid w:val="001E7C2C"/>
    <w:rsid w:val="001F15B9"/>
    <w:rsid w:val="001F2140"/>
    <w:rsid w:val="001F3434"/>
    <w:rsid w:val="001F56F7"/>
    <w:rsid w:val="001F75EC"/>
    <w:rsid w:val="001F7861"/>
    <w:rsid w:val="0020054D"/>
    <w:rsid w:val="00202E6E"/>
    <w:rsid w:val="0020352D"/>
    <w:rsid w:val="00204ED7"/>
    <w:rsid w:val="00205157"/>
    <w:rsid w:val="0020597D"/>
    <w:rsid w:val="00205C9E"/>
    <w:rsid w:val="00206BC2"/>
    <w:rsid w:val="002079AF"/>
    <w:rsid w:val="00210582"/>
    <w:rsid w:val="00213318"/>
    <w:rsid w:val="00214D3B"/>
    <w:rsid w:val="00215ECF"/>
    <w:rsid w:val="00216D2F"/>
    <w:rsid w:val="0021717B"/>
    <w:rsid w:val="0022317E"/>
    <w:rsid w:val="00225247"/>
    <w:rsid w:val="002261A9"/>
    <w:rsid w:val="002276BE"/>
    <w:rsid w:val="0023026F"/>
    <w:rsid w:val="00231313"/>
    <w:rsid w:val="002315B8"/>
    <w:rsid w:val="002315B9"/>
    <w:rsid w:val="00233162"/>
    <w:rsid w:val="002331C1"/>
    <w:rsid w:val="00234CFD"/>
    <w:rsid w:val="00234FDA"/>
    <w:rsid w:val="00240904"/>
    <w:rsid w:val="002412EC"/>
    <w:rsid w:val="00241370"/>
    <w:rsid w:val="00242FAB"/>
    <w:rsid w:val="00243612"/>
    <w:rsid w:val="00243AF7"/>
    <w:rsid w:val="00244A8B"/>
    <w:rsid w:val="00246BE2"/>
    <w:rsid w:val="00251461"/>
    <w:rsid w:val="002516B4"/>
    <w:rsid w:val="00252F63"/>
    <w:rsid w:val="00255047"/>
    <w:rsid w:val="0025599E"/>
    <w:rsid w:val="00257495"/>
    <w:rsid w:val="00260D7B"/>
    <w:rsid w:val="002649B6"/>
    <w:rsid w:val="002650D3"/>
    <w:rsid w:val="00266A4E"/>
    <w:rsid w:val="00267BAF"/>
    <w:rsid w:val="00271AA6"/>
    <w:rsid w:val="00271EF3"/>
    <w:rsid w:val="002721DD"/>
    <w:rsid w:val="00276B51"/>
    <w:rsid w:val="00280AB2"/>
    <w:rsid w:val="00282DB5"/>
    <w:rsid w:val="00287176"/>
    <w:rsid w:val="0029326F"/>
    <w:rsid w:val="002936DC"/>
    <w:rsid w:val="0029493E"/>
    <w:rsid w:val="002949FB"/>
    <w:rsid w:val="0029730F"/>
    <w:rsid w:val="002A1362"/>
    <w:rsid w:val="002A2422"/>
    <w:rsid w:val="002A2489"/>
    <w:rsid w:val="002A2667"/>
    <w:rsid w:val="002A275A"/>
    <w:rsid w:val="002A30CE"/>
    <w:rsid w:val="002A3192"/>
    <w:rsid w:val="002A3AF1"/>
    <w:rsid w:val="002A4492"/>
    <w:rsid w:val="002A501B"/>
    <w:rsid w:val="002A56BF"/>
    <w:rsid w:val="002A59DA"/>
    <w:rsid w:val="002A6354"/>
    <w:rsid w:val="002A7C8B"/>
    <w:rsid w:val="002B0385"/>
    <w:rsid w:val="002B16A2"/>
    <w:rsid w:val="002B1BF5"/>
    <w:rsid w:val="002B20EA"/>
    <w:rsid w:val="002B24DC"/>
    <w:rsid w:val="002B4749"/>
    <w:rsid w:val="002B50E2"/>
    <w:rsid w:val="002B52C2"/>
    <w:rsid w:val="002B6733"/>
    <w:rsid w:val="002C1A0A"/>
    <w:rsid w:val="002C2268"/>
    <w:rsid w:val="002C22E6"/>
    <w:rsid w:val="002C2619"/>
    <w:rsid w:val="002C6FDC"/>
    <w:rsid w:val="002C7E8D"/>
    <w:rsid w:val="002D17D7"/>
    <w:rsid w:val="002D1DDA"/>
    <w:rsid w:val="002D2A38"/>
    <w:rsid w:val="002D333A"/>
    <w:rsid w:val="002D35BC"/>
    <w:rsid w:val="002D635D"/>
    <w:rsid w:val="002D7059"/>
    <w:rsid w:val="002D72FC"/>
    <w:rsid w:val="002E0CBA"/>
    <w:rsid w:val="002E0FB6"/>
    <w:rsid w:val="002E11AD"/>
    <w:rsid w:val="002E3922"/>
    <w:rsid w:val="002E4A06"/>
    <w:rsid w:val="002E4C91"/>
    <w:rsid w:val="002E52E1"/>
    <w:rsid w:val="002E6790"/>
    <w:rsid w:val="002E6F32"/>
    <w:rsid w:val="002F07D7"/>
    <w:rsid w:val="002F2531"/>
    <w:rsid w:val="002F3715"/>
    <w:rsid w:val="002F58D5"/>
    <w:rsid w:val="002F663E"/>
    <w:rsid w:val="002F6788"/>
    <w:rsid w:val="002F715D"/>
    <w:rsid w:val="002F7CA3"/>
    <w:rsid w:val="00300439"/>
    <w:rsid w:val="00300909"/>
    <w:rsid w:val="003022EB"/>
    <w:rsid w:val="00304125"/>
    <w:rsid w:val="0030450E"/>
    <w:rsid w:val="003048C0"/>
    <w:rsid w:val="003066E3"/>
    <w:rsid w:val="00306D66"/>
    <w:rsid w:val="00306F77"/>
    <w:rsid w:val="00307436"/>
    <w:rsid w:val="00307629"/>
    <w:rsid w:val="00310A35"/>
    <w:rsid w:val="0031201A"/>
    <w:rsid w:val="00312398"/>
    <w:rsid w:val="00314311"/>
    <w:rsid w:val="003154AF"/>
    <w:rsid w:val="003175CD"/>
    <w:rsid w:val="0031769C"/>
    <w:rsid w:val="0031799E"/>
    <w:rsid w:val="00320436"/>
    <w:rsid w:val="00321380"/>
    <w:rsid w:val="00321686"/>
    <w:rsid w:val="00322D00"/>
    <w:rsid w:val="003233D2"/>
    <w:rsid w:val="003248AD"/>
    <w:rsid w:val="00326C1B"/>
    <w:rsid w:val="003300AB"/>
    <w:rsid w:val="0033014C"/>
    <w:rsid w:val="003307D8"/>
    <w:rsid w:val="00331918"/>
    <w:rsid w:val="00333F40"/>
    <w:rsid w:val="003349F9"/>
    <w:rsid w:val="003352F4"/>
    <w:rsid w:val="0033534A"/>
    <w:rsid w:val="003358E7"/>
    <w:rsid w:val="00336175"/>
    <w:rsid w:val="0033682D"/>
    <w:rsid w:val="00336E61"/>
    <w:rsid w:val="003373D5"/>
    <w:rsid w:val="00341187"/>
    <w:rsid w:val="0034169C"/>
    <w:rsid w:val="00341DA8"/>
    <w:rsid w:val="00342C02"/>
    <w:rsid w:val="00343A36"/>
    <w:rsid w:val="003443C3"/>
    <w:rsid w:val="003447CE"/>
    <w:rsid w:val="003447D2"/>
    <w:rsid w:val="003450DB"/>
    <w:rsid w:val="00345F47"/>
    <w:rsid w:val="003506B2"/>
    <w:rsid w:val="00350FAA"/>
    <w:rsid w:val="00352F4D"/>
    <w:rsid w:val="003532F9"/>
    <w:rsid w:val="00353840"/>
    <w:rsid w:val="0035562C"/>
    <w:rsid w:val="00355EDB"/>
    <w:rsid w:val="00356BE5"/>
    <w:rsid w:val="003577C4"/>
    <w:rsid w:val="00362A07"/>
    <w:rsid w:val="003636AA"/>
    <w:rsid w:val="003642AB"/>
    <w:rsid w:val="00364809"/>
    <w:rsid w:val="00365195"/>
    <w:rsid w:val="00365A46"/>
    <w:rsid w:val="00366864"/>
    <w:rsid w:val="00370DB6"/>
    <w:rsid w:val="0037209B"/>
    <w:rsid w:val="0037228C"/>
    <w:rsid w:val="0037523F"/>
    <w:rsid w:val="00375C6D"/>
    <w:rsid w:val="003760DF"/>
    <w:rsid w:val="003778DE"/>
    <w:rsid w:val="0038021A"/>
    <w:rsid w:val="003809C5"/>
    <w:rsid w:val="00380AAF"/>
    <w:rsid w:val="00380E66"/>
    <w:rsid w:val="00380E86"/>
    <w:rsid w:val="00381493"/>
    <w:rsid w:val="003838A5"/>
    <w:rsid w:val="00384F9A"/>
    <w:rsid w:val="00386ADE"/>
    <w:rsid w:val="003906BA"/>
    <w:rsid w:val="003909D5"/>
    <w:rsid w:val="00390D69"/>
    <w:rsid w:val="003934D2"/>
    <w:rsid w:val="00394809"/>
    <w:rsid w:val="00394B29"/>
    <w:rsid w:val="003964DF"/>
    <w:rsid w:val="00396773"/>
    <w:rsid w:val="00396C49"/>
    <w:rsid w:val="00396F24"/>
    <w:rsid w:val="00397668"/>
    <w:rsid w:val="00397982"/>
    <w:rsid w:val="003A0B90"/>
    <w:rsid w:val="003A1CA4"/>
    <w:rsid w:val="003A1E69"/>
    <w:rsid w:val="003A1F92"/>
    <w:rsid w:val="003A304C"/>
    <w:rsid w:val="003A3CFC"/>
    <w:rsid w:val="003A4A62"/>
    <w:rsid w:val="003A5682"/>
    <w:rsid w:val="003A6739"/>
    <w:rsid w:val="003B26E8"/>
    <w:rsid w:val="003B312E"/>
    <w:rsid w:val="003B3974"/>
    <w:rsid w:val="003B3F60"/>
    <w:rsid w:val="003B4C9B"/>
    <w:rsid w:val="003B5342"/>
    <w:rsid w:val="003B574A"/>
    <w:rsid w:val="003B6B73"/>
    <w:rsid w:val="003C0A27"/>
    <w:rsid w:val="003C1169"/>
    <w:rsid w:val="003C137C"/>
    <w:rsid w:val="003C2736"/>
    <w:rsid w:val="003C3420"/>
    <w:rsid w:val="003C4F0B"/>
    <w:rsid w:val="003C63DF"/>
    <w:rsid w:val="003C797B"/>
    <w:rsid w:val="003D0795"/>
    <w:rsid w:val="003D09C1"/>
    <w:rsid w:val="003D0EF6"/>
    <w:rsid w:val="003D11EE"/>
    <w:rsid w:val="003D21D8"/>
    <w:rsid w:val="003D2B85"/>
    <w:rsid w:val="003D2E46"/>
    <w:rsid w:val="003D55AF"/>
    <w:rsid w:val="003D56C6"/>
    <w:rsid w:val="003D6452"/>
    <w:rsid w:val="003D7D71"/>
    <w:rsid w:val="003E0903"/>
    <w:rsid w:val="003E183C"/>
    <w:rsid w:val="003E2405"/>
    <w:rsid w:val="003E3A63"/>
    <w:rsid w:val="003E59A9"/>
    <w:rsid w:val="003E5E33"/>
    <w:rsid w:val="003E625C"/>
    <w:rsid w:val="003E797A"/>
    <w:rsid w:val="003F0067"/>
    <w:rsid w:val="003F06C6"/>
    <w:rsid w:val="003F2137"/>
    <w:rsid w:val="003F2B98"/>
    <w:rsid w:val="003F2FF1"/>
    <w:rsid w:val="003F4A13"/>
    <w:rsid w:val="003F65D8"/>
    <w:rsid w:val="003F6A70"/>
    <w:rsid w:val="00401158"/>
    <w:rsid w:val="004012F7"/>
    <w:rsid w:val="0040369C"/>
    <w:rsid w:val="0040492D"/>
    <w:rsid w:val="00404A9A"/>
    <w:rsid w:val="00404B0D"/>
    <w:rsid w:val="0040667D"/>
    <w:rsid w:val="00406775"/>
    <w:rsid w:val="00407293"/>
    <w:rsid w:val="00407731"/>
    <w:rsid w:val="00407C64"/>
    <w:rsid w:val="00410021"/>
    <w:rsid w:val="00410E24"/>
    <w:rsid w:val="00410E30"/>
    <w:rsid w:val="00412333"/>
    <w:rsid w:val="00416367"/>
    <w:rsid w:val="004168CB"/>
    <w:rsid w:val="00416EBB"/>
    <w:rsid w:val="00420B9A"/>
    <w:rsid w:val="004213DA"/>
    <w:rsid w:val="00422DE7"/>
    <w:rsid w:val="00423500"/>
    <w:rsid w:val="0042486F"/>
    <w:rsid w:val="00425522"/>
    <w:rsid w:val="00425577"/>
    <w:rsid w:val="00426DE5"/>
    <w:rsid w:val="00427D38"/>
    <w:rsid w:val="00431540"/>
    <w:rsid w:val="0043332C"/>
    <w:rsid w:val="00434069"/>
    <w:rsid w:val="004403DA"/>
    <w:rsid w:val="00440622"/>
    <w:rsid w:val="00440BEB"/>
    <w:rsid w:val="00441C6F"/>
    <w:rsid w:val="00442BA9"/>
    <w:rsid w:val="0044358E"/>
    <w:rsid w:val="00443790"/>
    <w:rsid w:val="004447EF"/>
    <w:rsid w:val="00444A36"/>
    <w:rsid w:val="0044553F"/>
    <w:rsid w:val="004463A3"/>
    <w:rsid w:val="00446518"/>
    <w:rsid w:val="0044706E"/>
    <w:rsid w:val="00447390"/>
    <w:rsid w:val="00447BBD"/>
    <w:rsid w:val="00447E6A"/>
    <w:rsid w:val="00451ACB"/>
    <w:rsid w:val="00452993"/>
    <w:rsid w:val="00454492"/>
    <w:rsid w:val="0045451D"/>
    <w:rsid w:val="00454C9D"/>
    <w:rsid w:val="00454EE0"/>
    <w:rsid w:val="004613FE"/>
    <w:rsid w:val="004621AA"/>
    <w:rsid w:val="00462A80"/>
    <w:rsid w:val="00463143"/>
    <w:rsid w:val="0046345E"/>
    <w:rsid w:val="00463544"/>
    <w:rsid w:val="00463B7C"/>
    <w:rsid w:val="004644B5"/>
    <w:rsid w:val="00465CC7"/>
    <w:rsid w:val="004711B5"/>
    <w:rsid w:val="00471612"/>
    <w:rsid w:val="00471A21"/>
    <w:rsid w:val="00471AEE"/>
    <w:rsid w:val="00471C0A"/>
    <w:rsid w:val="00471CC9"/>
    <w:rsid w:val="004723A6"/>
    <w:rsid w:val="004730F3"/>
    <w:rsid w:val="00473A95"/>
    <w:rsid w:val="004770BD"/>
    <w:rsid w:val="00477282"/>
    <w:rsid w:val="00481514"/>
    <w:rsid w:val="004816CB"/>
    <w:rsid w:val="00481778"/>
    <w:rsid w:val="0048226D"/>
    <w:rsid w:val="00482721"/>
    <w:rsid w:val="004852C6"/>
    <w:rsid w:val="0048554F"/>
    <w:rsid w:val="004870E5"/>
    <w:rsid w:val="00487511"/>
    <w:rsid w:val="00492EFF"/>
    <w:rsid w:val="004938EA"/>
    <w:rsid w:val="004940A3"/>
    <w:rsid w:val="00494CD1"/>
    <w:rsid w:val="00494D83"/>
    <w:rsid w:val="004956C6"/>
    <w:rsid w:val="0049580E"/>
    <w:rsid w:val="00496BA0"/>
    <w:rsid w:val="004973FE"/>
    <w:rsid w:val="004A1012"/>
    <w:rsid w:val="004A1221"/>
    <w:rsid w:val="004A1848"/>
    <w:rsid w:val="004A1F8F"/>
    <w:rsid w:val="004A2CE1"/>
    <w:rsid w:val="004A38C0"/>
    <w:rsid w:val="004A3908"/>
    <w:rsid w:val="004A469B"/>
    <w:rsid w:val="004A6260"/>
    <w:rsid w:val="004A62E2"/>
    <w:rsid w:val="004B02BB"/>
    <w:rsid w:val="004B130D"/>
    <w:rsid w:val="004B2655"/>
    <w:rsid w:val="004B461F"/>
    <w:rsid w:val="004B4E28"/>
    <w:rsid w:val="004B54C3"/>
    <w:rsid w:val="004B574D"/>
    <w:rsid w:val="004B742D"/>
    <w:rsid w:val="004C17C9"/>
    <w:rsid w:val="004C285D"/>
    <w:rsid w:val="004C3C22"/>
    <w:rsid w:val="004C5163"/>
    <w:rsid w:val="004C550E"/>
    <w:rsid w:val="004C59F0"/>
    <w:rsid w:val="004C71BE"/>
    <w:rsid w:val="004C7E58"/>
    <w:rsid w:val="004D115B"/>
    <w:rsid w:val="004D18C2"/>
    <w:rsid w:val="004D1E41"/>
    <w:rsid w:val="004D229F"/>
    <w:rsid w:val="004D2330"/>
    <w:rsid w:val="004D2E64"/>
    <w:rsid w:val="004D3921"/>
    <w:rsid w:val="004D39EA"/>
    <w:rsid w:val="004D4A2C"/>
    <w:rsid w:val="004D4CCD"/>
    <w:rsid w:val="004D67B1"/>
    <w:rsid w:val="004D6CE8"/>
    <w:rsid w:val="004E3124"/>
    <w:rsid w:val="004E4D97"/>
    <w:rsid w:val="004E6B46"/>
    <w:rsid w:val="004E745B"/>
    <w:rsid w:val="004F0B40"/>
    <w:rsid w:val="004F100F"/>
    <w:rsid w:val="004F17AE"/>
    <w:rsid w:val="004F389A"/>
    <w:rsid w:val="004F3AEC"/>
    <w:rsid w:val="004F3C7F"/>
    <w:rsid w:val="004F4A63"/>
    <w:rsid w:val="004F4DCE"/>
    <w:rsid w:val="004F73D5"/>
    <w:rsid w:val="00500A92"/>
    <w:rsid w:val="00501406"/>
    <w:rsid w:val="005026D3"/>
    <w:rsid w:val="005028B1"/>
    <w:rsid w:val="00506562"/>
    <w:rsid w:val="005066E4"/>
    <w:rsid w:val="00506FC8"/>
    <w:rsid w:val="005072DD"/>
    <w:rsid w:val="005101E2"/>
    <w:rsid w:val="0051181E"/>
    <w:rsid w:val="00512666"/>
    <w:rsid w:val="00512DCE"/>
    <w:rsid w:val="00512EF6"/>
    <w:rsid w:val="0051328E"/>
    <w:rsid w:val="005137C3"/>
    <w:rsid w:val="005157D6"/>
    <w:rsid w:val="00515D31"/>
    <w:rsid w:val="00517E5C"/>
    <w:rsid w:val="0052043F"/>
    <w:rsid w:val="005211AE"/>
    <w:rsid w:val="00521432"/>
    <w:rsid w:val="0052148F"/>
    <w:rsid w:val="00523256"/>
    <w:rsid w:val="00523D26"/>
    <w:rsid w:val="00524FD0"/>
    <w:rsid w:val="005251E7"/>
    <w:rsid w:val="00526E17"/>
    <w:rsid w:val="00527BC6"/>
    <w:rsid w:val="00530243"/>
    <w:rsid w:val="0053053C"/>
    <w:rsid w:val="00531AA3"/>
    <w:rsid w:val="0053291F"/>
    <w:rsid w:val="00533664"/>
    <w:rsid w:val="00533A1F"/>
    <w:rsid w:val="00534264"/>
    <w:rsid w:val="00534C9A"/>
    <w:rsid w:val="0053702F"/>
    <w:rsid w:val="00537C8D"/>
    <w:rsid w:val="00541648"/>
    <w:rsid w:val="005418DC"/>
    <w:rsid w:val="00544EBA"/>
    <w:rsid w:val="00546033"/>
    <w:rsid w:val="00547486"/>
    <w:rsid w:val="00547FBC"/>
    <w:rsid w:val="005508C6"/>
    <w:rsid w:val="00550EC9"/>
    <w:rsid w:val="005515B4"/>
    <w:rsid w:val="00551FE5"/>
    <w:rsid w:val="0055226F"/>
    <w:rsid w:val="005523E8"/>
    <w:rsid w:val="00553D40"/>
    <w:rsid w:val="00555496"/>
    <w:rsid w:val="00560A73"/>
    <w:rsid w:val="00562DFB"/>
    <w:rsid w:val="00563C0C"/>
    <w:rsid w:val="005654DF"/>
    <w:rsid w:val="005677EC"/>
    <w:rsid w:val="00567F75"/>
    <w:rsid w:val="005703F4"/>
    <w:rsid w:val="005727E6"/>
    <w:rsid w:val="00573035"/>
    <w:rsid w:val="005732C4"/>
    <w:rsid w:val="00573AF0"/>
    <w:rsid w:val="00574041"/>
    <w:rsid w:val="00574996"/>
    <w:rsid w:val="00575456"/>
    <w:rsid w:val="00576B9A"/>
    <w:rsid w:val="00577082"/>
    <w:rsid w:val="00577D6B"/>
    <w:rsid w:val="005804CF"/>
    <w:rsid w:val="00580EEB"/>
    <w:rsid w:val="00582865"/>
    <w:rsid w:val="0058417A"/>
    <w:rsid w:val="00585DAE"/>
    <w:rsid w:val="00585FCA"/>
    <w:rsid w:val="00586080"/>
    <w:rsid w:val="00586943"/>
    <w:rsid w:val="00587E23"/>
    <w:rsid w:val="00594C5A"/>
    <w:rsid w:val="00594D65"/>
    <w:rsid w:val="00595848"/>
    <w:rsid w:val="00596459"/>
    <w:rsid w:val="00596680"/>
    <w:rsid w:val="00597F1B"/>
    <w:rsid w:val="005A11ED"/>
    <w:rsid w:val="005A28A0"/>
    <w:rsid w:val="005A2A07"/>
    <w:rsid w:val="005A2BD9"/>
    <w:rsid w:val="005A3374"/>
    <w:rsid w:val="005A38A3"/>
    <w:rsid w:val="005A3CDF"/>
    <w:rsid w:val="005A4002"/>
    <w:rsid w:val="005A4BCA"/>
    <w:rsid w:val="005A58A4"/>
    <w:rsid w:val="005A65A8"/>
    <w:rsid w:val="005A77E7"/>
    <w:rsid w:val="005A7ABD"/>
    <w:rsid w:val="005A7ED8"/>
    <w:rsid w:val="005B0950"/>
    <w:rsid w:val="005B246E"/>
    <w:rsid w:val="005B381C"/>
    <w:rsid w:val="005B4428"/>
    <w:rsid w:val="005B4B5C"/>
    <w:rsid w:val="005C06EA"/>
    <w:rsid w:val="005C0791"/>
    <w:rsid w:val="005C0BB4"/>
    <w:rsid w:val="005C17C1"/>
    <w:rsid w:val="005C2D01"/>
    <w:rsid w:val="005C31DE"/>
    <w:rsid w:val="005C320A"/>
    <w:rsid w:val="005C465F"/>
    <w:rsid w:val="005C4EC5"/>
    <w:rsid w:val="005C6EE6"/>
    <w:rsid w:val="005C7517"/>
    <w:rsid w:val="005C7700"/>
    <w:rsid w:val="005D12B7"/>
    <w:rsid w:val="005D200E"/>
    <w:rsid w:val="005D2493"/>
    <w:rsid w:val="005D2748"/>
    <w:rsid w:val="005D2759"/>
    <w:rsid w:val="005D29E9"/>
    <w:rsid w:val="005D3272"/>
    <w:rsid w:val="005D38EA"/>
    <w:rsid w:val="005D44F3"/>
    <w:rsid w:val="005D4B1C"/>
    <w:rsid w:val="005E039A"/>
    <w:rsid w:val="005E39FA"/>
    <w:rsid w:val="005E3C30"/>
    <w:rsid w:val="005E3F80"/>
    <w:rsid w:val="005E3FAC"/>
    <w:rsid w:val="005E5A3F"/>
    <w:rsid w:val="005E6064"/>
    <w:rsid w:val="005E657A"/>
    <w:rsid w:val="005E6724"/>
    <w:rsid w:val="005F1AED"/>
    <w:rsid w:val="005F2547"/>
    <w:rsid w:val="005F3394"/>
    <w:rsid w:val="005F4BAC"/>
    <w:rsid w:val="006008E2"/>
    <w:rsid w:val="00600EB5"/>
    <w:rsid w:val="00604475"/>
    <w:rsid w:val="00604D1F"/>
    <w:rsid w:val="00606209"/>
    <w:rsid w:val="00607396"/>
    <w:rsid w:val="00610026"/>
    <w:rsid w:val="006137D3"/>
    <w:rsid w:val="0061762D"/>
    <w:rsid w:val="006179AA"/>
    <w:rsid w:val="00620C24"/>
    <w:rsid w:val="00620D97"/>
    <w:rsid w:val="00621058"/>
    <w:rsid w:val="006221E2"/>
    <w:rsid w:val="00622BAC"/>
    <w:rsid w:val="0062389D"/>
    <w:rsid w:val="00624EEB"/>
    <w:rsid w:val="006257D9"/>
    <w:rsid w:val="00625A66"/>
    <w:rsid w:val="006274FC"/>
    <w:rsid w:val="00627512"/>
    <w:rsid w:val="00630A57"/>
    <w:rsid w:val="00631510"/>
    <w:rsid w:val="00632214"/>
    <w:rsid w:val="006323D1"/>
    <w:rsid w:val="00632CAD"/>
    <w:rsid w:val="00632CCD"/>
    <w:rsid w:val="00633193"/>
    <w:rsid w:val="00633360"/>
    <w:rsid w:val="00634E48"/>
    <w:rsid w:val="00635367"/>
    <w:rsid w:val="006359AF"/>
    <w:rsid w:val="00636EBF"/>
    <w:rsid w:val="00636EF2"/>
    <w:rsid w:val="00643076"/>
    <w:rsid w:val="0064444D"/>
    <w:rsid w:val="00645C67"/>
    <w:rsid w:val="00645FEB"/>
    <w:rsid w:val="00650642"/>
    <w:rsid w:val="00650F13"/>
    <w:rsid w:val="00650F1E"/>
    <w:rsid w:val="00651B3C"/>
    <w:rsid w:val="00652FF1"/>
    <w:rsid w:val="00655E76"/>
    <w:rsid w:val="00657FCA"/>
    <w:rsid w:val="00660291"/>
    <w:rsid w:val="00661284"/>
    <w:rsid w:val="00661503"/>
    <w:rsid w:val="0066325C"/>
    <w:rsid w:val="00663441"/>
    <w:rsid w:val="0066363A"/>
    <w:rsid w:val="00664A33"/>
    <w:rsid w:val="00664E80"/>
    <w:rsid w:val="006654FF"/>
    <w:rsid w:val="0066614D"/>
    <w:rsid w:val="006674CB"/>
    <w:rsid w:val="0067181E"/>
    <w:rsid w:val="0067265E"/>
    <w:rsid w:val="00672F2D"/>
    <w:rsid w:val="00672F5B"/>
    <w:rsid w:val="00673823"/>
    <w:rsid w:val="00673C74"/>
    <w:rsid w:val="006748AD"/>
    <w:rsid w:val="006765BA"/>
    <w:rsid w:val="006765FD"/>
    <w:rsid w:val="006779A6"/>
    <w:rsid w:val="00680FC7"/>
    <w:rsid w:val="00684639"/>
    <w:rsid w:val="00684EC0"/>
    <w:rsid w:val="00686D89"/>
    <w:rsid w:val="00687F60"/>
    <w:rsid w:val="006900C7"/>
    <w:rsid w:val="00690FA7"/>
    <w:rsid w:val="00694436"/>
    <w:rsid w:val="006A0C8E"/>
    <w:rsid w:val="006A1430"/>
    <w:rsid w:val="006A1A93"/>
    <w:rsid w:val="006A2437"/>
    <w:rsid w:val="006A3336"/>
    <w:rsid w:val="006A47C4"/>
    <w:rsid w:val="006A4A33"/>
    <w:rsid w:val="006A53CD"/>
    <w:rsid w:val="006A71BC"/>
    <w:rsid w:val="006A761D"/>
    <w:rsid w:val="006A7FA5"/>
    <w:rsid w:val="006B0875"/>
    <w:rsid w:val="006B15BA"/>
    <w:rsid w:val="006B26AA"/>
    <w:rsid w:val="006B2DF4"/>
    <w:rsid w:val="006B39D9"/>
    <w:rsid w:val="006B6318"/>
    <w:rsid w:val="006B76C2"/>
    <w:rsid w:val="006B7E97"/>
    <w:rsid w:val="006B7EAD"/>
    <w:rsid w:val="006C06DC"/>
    <w:rsid w:val="006C07C6"/>
    <w:rsid w:val="006C0823"/>
    <w:rsid w:val="006C1D51"/>
    <w:rsid w:val="006C38B5"/>
    <w:rsid w:val="006C3D80"/>
    <w:rsid w:val="006C4449"/>
    <w:rsid w:val="006C44BD"/>
    <w:rsid w:val="006C54CC"/>
    <w:rsid w:val="006C591D"/>
    <w:rsid w:val="006C5C90"/>
    <w:rsid w:val="006C7489"/>
    <w:rsid w:val="006C768A"/>
    <w:rsid w:val="006C7B81"/>
    <w:rsid w:val="006C7FB5"/>
    <w:rsid w:val="006D0020"/>
    <w:rsid w:val="006D0273"/>
    <w:rsid w:val="006D0EF5"/>
    <w:rsid w:val="006D158B"/>
    <w:rsid w:val="006D2194"/>
    <w:rsid w:val="006D28B3"/>
    <w:rsid w:val="006D2C56"/>
    <w:rsid w:val="006D3132"/>
    <w:rsid w:val="006D33B4"/>
    <w:rsid w:val="006D4852"/>
    <w:rsid w:val="006D5709"/>
    <w:rsid w:val="006D5C9C"/>
    <w:rsid w:val="006D6A61"/>
    <w:rsid w:val="006D7002"/>
    <w:rsid w:val="006D700F"/>
    <w:rsid w:val="006D76EF"/>
    <w:rsid w:val="006E177B"/>
    <w:rsid w:val="006E2DA2"/>
    <w:rsid w:val="006E466B"/>
    <w:rsid w:val="006E4E7D"/>
    <w:rsid w:val="006E55F5"/>
    <w:rsid w:val="006E6B98"/>
    <w:rsid w:val="006F1DAC"/>
    <w:rsid w:val="006F2D13"/>
    <w:rsid w:val="006F2EEF"/>
    <w:rsid w:val="006F316A"/>
    <w:rsid w:val="006F4ACD"/>
    <w:rsid w:val="006F503F"/>
    <w:rsid w:val="006F6B91"/>
    <w:rsid w:val="006F6CEA"/>
    <w:rsid w:val="0070095D"/>
    <w:rsid w:val="00704982"/>
    <w:rsid w:val="007060BC"/>
    <w:rsid w:val="007073B4"/>
    <w:rsid w:val="007076C7"/>
    <w:rsid w:val="0070779E"/>
    <w:rsid w:val="00710225"/>
    <w:rsid w:val="007106C1"/>
    <w:rsid w:val="007113C9"/>
    <w:rsid w:val="007118FE"/>
    <w:rsid w:val="007129A5"/>
    <w:rsid w:val="007148E3"/>
    <w:rsid w:val="0071572C"/>
    <w:rsid w:val="00715B73"/>
    <w:rsid w:val="007160CC"/>
    <w:rsid w:val="0071654C"/>
    <w:rsid w:val="007170EE"/>
    <w:rsid w:val="00717E24"/>
    <w:rsid w:val="007223A4"/>
    <w:rsid w:val="007228CB"/>
    <w:rsid w:val="00723909"/>
    <w:rsid w:val="00724BA5"/>
    <w:rsid w:val="00724DBC"/>
    <w:rsid w:val="007272E6"/>
    <w:rsid w:val="00727D7B"/>
    <w:rsid w:val="0073054C"/>
    <w:rsid w:val="0073115D"/>
    <w:rsid w:val="0073130C"/>
    <w:rsid w:val="00731998"/>
    <w:rsid w:val="00732875"/>
    <w:rsid w:val="00734A35"/>
    <w:rsid w:val="007367E0"/>
    <w:rsid w:val="007415A4"/>
    <w:rsid w:val="007415E3"/>
    <w:rsid w:val="00741E5C"/>
    <w:rsid w:val="00741F47"/>
    <w:rsid w:val="00743B00"/>
    <w:rsid w:val="00744532"/>
    <w:rsid w:val="00751109"/>
    <w:rsid w:val="00752953"/>
    <w:rsid w:val="00753478"/>
    <w:rsid w:val="00754972"/>
    <w:rsid w:val="00754F6C"/>
    <w:rsid w:val="007569E5"/>
    <w:rsid w:val="00756E16"/>
    <w:rsid w:val="00760761"/>
    <w:rsid w:val="007607BB"/>
    <w:rsid w:val="00760E43"/>
    <w:rsid w:val="00761E25"/>
    <w:rsid w:val="00762B24"/>
    <w:rsid w:val="0076315B"/>
    <w:rsid w:val="007649EE"/>
    <w:rsid w:val="00764D35"/>
    <w:rsid w:val="00765C29"/>
    <w:rsid w:val="00766412"/>
    <w:rsid w:val="00766A32"/>
    <w:rsid w:val="00767F6B"/>
    <w:rsid w:val="00770193"/>
    <w:rsid w:val="0077059C"/>
    <w:rsid w:val="007709B1"/>
    <w:rsid w:val="00771021"/>
    <w:rsid w:val="007738F2"/>
    <w:rsid w:val="00775E7D"/>
    <w:rsid w:val="0077620F"/>
    <w:rsid w:val="00776C0A"/>
    <w:rsid w:val="00776D39"/>
    <w:rsid w:val="00780C78"/>
    <w:rsid w:val="007821A5"/>
    <w:rsid w:val="007840B7"/>
    <w:rsid w:val="007849B2"/>
    <w:rsid w:val="00784DFA"/>
    <w:rsid w:val="007911D1"/>
    <w:rsid w:val="00791C16"/>
    <w:rsid w:val="00792BBD"/>
    <w:rsid w:val="00793018"/>
    <w:rsid w:val="0079305F"/>
    <w:rsid w:val="00796F30"/>
    <w:rsid w:val="00797A6B"/>
    <w:rsid w:val="00797BE8"/>
    <w:rsid w:val="007A0D73"/>
    <w:rsid w:val="007A10F4"/>
    <w:rsid w:val="007A167D"/>
    <w:rsid w:val="007A2F28"/>
    <w:rsid w:val="007A52D1"/>
    <w:rsid w:val="007A59FD"/>
    <w:rsid w:val="007A6775"/>
    <w:rsid w:val="007A7A78"/>
    <w:rsid w:val="007B04FC"/>
    <w:rsid w:val="007B1651"/>
    <w:rsid w:val="007B46A1"/>
    <w:rsid w:val="007B5071"/>
    <w:rsid w:val="007B54D7"/>
    <w:rsid w:val="007B5C18"/>
    <w:rsid w:val="007B6481"/>
    <w:rsid w:val="007C0890"/>
    <w:rsid w:val="007C0EB3"/>
    <w:rsid w:val="007C0F1E"/>
    <w:rsid w:val="007C0F6D"/>
    <w:rsid w:val="007C1F42"/>
    <w:rsid w:val="007C2402"/>
    <w:rsid w:val="007C4033"/>
    <w:rsid w:val="007C43F3"/>
    <w:rsid w:val="007C6F2C"/>
    <w:rsid w:val="007D125F"/>
    <w:rsid w:val="007D18D6"/>
    <w:rsid w:val="007D1CE7"/>
    <w:rsid w:val="007D229C"/>
    <w:rsid w:val="007D2D3B"/>
    <w:rsid w:val="007D2EA6"/>
    <w:rsid w:val="007D47A4"/>
    <w:rsid w:val="007D6E2D"/>
    <w:rsid w:val="007D6F53"/>
    <w:rsid w:val="007E0FE9"/>
    <w:rsid w:val="007E1102"/>
    <w:rsid w:val="007E22B5"/>
    <w:rsid w:val="007E3850"/>
    <w:rsid w:val="007E5724"/>
    <w:rsid w:val="007E6DAC"/>
    <w:rsid w:val="007E7FC7"/>
    <w:rsid w:val="007F0991"/>
    <w:rsid w:val="007F44D9"/>
    <w:rsid w:val="007F6781"/>
    <w:rsid w:val="007F6B4B"/>
    <w:rsid w:val="007F704A"/>
    <w:rsid w:val="007F7DE2"/>
    <w:rsid w:val="0080197D"/>
    <w:rsid w:val="00803E47"/>
    <w:rsid w:val="0080480C"/>
    <w:rsid w:val="00805797"/>
    <w:rsid w:val="008058DB"/>
    <w:rsid w:val="00805ED1"/>
    <w:rsid w:val="00807155"/>
    <w:rsid w:val="00807E34"/>
    <w:rsid w:val="00813052"/>
    <w:rsid w:val="00813D9E"/>
    <w:rsid w:val="008153DB"/>
    <w:rsid w:val="00815AA3"/>
    <w:rsid w:val="00817602"/>
    <w:rsid w:val="008176E2"/>
    <w:rsid w:val="0082034D"/>
    <w:rsid w:val="008210AE"/>
    <w:rsid w:val="00823457"/>
    <w:rsid w:val="008243CC"/>
    <w:rsid w:val="00824A5B"/>
    <w:rsid w:val="00825C7D"/>
    <w:rsid w:val="0082734F"/>
    <w:rsid w:val="00830414"/>
    <w:rsid w:val="008318EB"/>
    <w:rsid w:val="00832BB5"/>
    <w:rsid w:val="0083532D"/>
    <w:rsid w:val="00835BC4"/>
    <w:rsid w:val="00835D1F"/>
    <w:rsid w:val="00836AAE"/>
    <w:rsid w:val="00836E95"/>
    <w:rsid w:val="00837949"/>
    <w:rsid w:val="00840978"/>
    <w:rsid w:val="00842688"/>
    <w:rsid w:val="00842ADC"/>
    <w:rsid w:val="00842CE2"/>
    <w:rsid w:val="00843460"/>
    <w:rsid w:val="00844C2D"/>
    <w:rsid w:val="00844E1B"/>
    <w:rsid w:val="00846229"/>
    <w:rsid w:val="0084625A"/>
    <w:rsid w:val="00846A17"/>
    <w:rsid w:val="00846C2C"/>
    <w:rsid w:val="00847676"/>
    <w:rsid w:val="00847D7D"/>
    <w:rsid w:val="00850BCC"/>
    <w:rsid w:val="00853045"/>
    <w:rsid w:val="00853373"/>
    <w:rsid w:val="0085365F"/>
    <w:rsid w:val="00853CCA"/>
    <w:rsid w:val="008551E0"/>
    <w:rsid w:val="00855370"/>
    <w:rsid w:val="008555B9"/>
    <w:rsid w:val="00855B68"/>
    <w:rsid w:val="0085698C"/>
    <w:rsid w:val="00856D97"/>
    <w:rsid w:val="00856DAE"/>
    <w:rsid w:val="00860328"/>
    <w:rsid w:val="00860D15"/>
    <w:rsid w:val="00861EAB"/>
    <w:rsid w:val="00862310"/>
    <w:rsid w:val="008637D7"/>
    <w:rsid w:val="0086522C"/>
    <w:rsid w:val="00865EB2"/>
    <w:rsid w:val="00866A7F"/>
    <w:rsid w:val="00866EE9"/>
    <w:rsid w:val="00872E6C"/>
    <w:rsid w:val="00873413"/>
    <w:rsid w:val="00874531"/>
    <w:rsid w:val="00875033"/>
    <w:rsid w:val="0087728B"/>
    <w:rsid w:val="0087753D"/>
    <w:rsid w:val="00881C97"/>
    <w:rsid w:val="0088425E"/>
    <w:rsid w:val="0088517C"/>
    <w:rsid w:val="008853B4"/>
    <w:rsid w:val="00885D36"/>
    <w:rsid w:val="0088636B"/>
    <w:rsid w:val="0088680F"/>
    <w:rsid w:val="00886DF8"/>
    <w:rsid w:val="008872FF"/>
    <w:rsid w:val="008902DC"/>
    <w:rsid w:val="00890E80"/>
    <w:rsid w:val="00890F35"/>
    <w:rsid w:val="00891165"/>
    <w:rsid w:val="008928CD"/>
    <w:rsid w:val="00893E69"/>
    <w:rsid w:val="00894F5E"/>
    <w:rsid w:val="008956FC"/>
    <w:rsid w:val="00895821"/>
    <w:rsid w:val="008959A8"/>
    <w:rsid w:val="00896351"/>
    <w:rsid w:val="00896409"/>
    <w:rsid w:val="008966B6"/>
    <w:rsid w:val="00896E9E"/>
    <w:rsid w:val="008977A1"/>
    <w:rsid w:val="008A251F"/>
    <w:rsid w:val="008A71D2"/>
    <w:rsid w:val="008B0387"/>
    <w:rsid w:val="008B0445"/>
    <w:rsid w:val="008B0B42"/>
    <w:rsid w:val="008B259B"/>
    <w:rsid w:val="008B397A"/>
    <w:rsid w:val="008B3D12"/>
    <w:rsid w:val="008B3DA1"/>
    <w:rsid w:val="008B5832"/>
    <w:rsid w:val="008B6BA3"/>
    <w:rsid w:val="008B7B47"/>
    <w:rsid w:val="008C233F"/>
    <w:rsid w:val="008C2B0D"/>
    <w:rsid w:val="008C5B52"/>
    <w:rsid w:val="008D363F"/>
    <w:rsid w:val="008D4A5C"/>
    <w:rsid w:val="008E047A"/>
    <w:rsid w:val="008E2CAD"/>
    <w:rsid w:val="008E3722"/>
    <w:rsid w:val="008E47DC"/>
    <w:rsid w:val="008E6A95"/>
    <w:rsid w:val="008F19B1"/>
    <w:rsid w:val="008F3F0B"/>
    <w:rsid w:val="008F46FF"/>
    <w:rsid w:val="008F64E7"/>
    <w:rsid w:val="00900046"/>
    <w:rsid w:val="00900691"/>
    <w:rsid w:val="00902E99"/>
    <w:rsid w:val="0090437E"/>
    <w:rsid w:val="00906244"/>
    <w:rsid w:val="00906504"/>
    <w:rsid w:val="00914789"/>
    <w:rsid w:val="00916655"/>
    <w:rsid w:val="00917718"/>
    <w:rsid w:val="009222DD"/>
    <w:rsid w:val="009225B4"/>
    <w:rsid w:val="0092418C"/>
    <w:rsid w:val="009260AF"/>
    <w:rsid w:val="009269B4"/>
    <w:rsid w:val="0092716E"/>
    <w:rsid w:val="009308BF"/>
    <w:rsid w:val="009316A6"/>
    <w:rsid w:val="00932CCA"/>
    <w:rsid w:val="00932FF6"/>
    <w:rsid w:val="00933451"/>
    <w:rsid w:val="009337BB"/>
    <w:rsid w:val="00933E37"/>
    <w:rsid w:val="00934087"/>
    <w:rsid w:val="00935C3C"/>
    <w:rsid w:val="0093728D"/>
    <w:rsid w:val="00937425"/>
    <w:rsid w:val="00940B7D"/>
    <w:rsid w:val="009413A1"/>
    <w:rsid w:val="00942A97"/>
    <w:rsid w:val="00944231"/>
    <w:rsid w:val="00944BF9"/>
    <w:rsid w:val="0094638E"/>
    <w:rsid w:val="00947798"/>
    <w:rsid w:val="00952F38"/>
    <w:rsid w:val="00953314"/>
    <w:rsid w:val="00953B30"/>
    <w:rsid w:val="0095611F"/>
    <w:rsid w:val="009567A9"/>
    <w:rsid w:val="00960E08"/>
    <w:rsid w:val="0096448A"/>
    <w:rsid w:val="00966FF5"/>
    <w:rsid w:val="009670DE"/>
    <w:rsid w:val="00971E2C"/>
    <w:rsid w:val="00973E9D"/>
    <w:rsid w:val="009743AC"/>
    <w:rsid w:val="0097533B"/>
    <w:rsid w:val="009753B2"/>
    <w:rsid w:val="009756AB"/>
    <w:rsid w:val="009760A0"/>
    <w:rsid w:val="00976A8E"/>
    <w:rsid w:val="00977C33"/>
    <w:rsid w:val="009816A7"/>
    <w:rsid w:val="00982394"/>
    <w:rsid w:val="009824F8"/>
    <w:rsid w:val="00982F39"/>
    <w:rsid w:val="0098336D"/>
    <w:rsid w:val="00983E82"/>
    <w:rsid w:val="0098555C"/>
    <w:rsid w:val="00985CE5"/>
    <w:rsid w:val="00986A3A"/>
    <w:rsid w:val="009903E5"/>
    <w:rsid w:val="00990B56"/>
    <w:rsid w:val="009918C1"/>
    <w:rsid w:val="0099267B"/>
    <w:rsid w:val="009930FE"/>
    <w:rsid w:val="0099336E"/>
    <w:rsid w:val="009934CF"/>
    <w:rsid w:val="0099456F"/>
    <w:rsid w:val="009A0960"/>
    <w:rsid w:val="009A20F6"/>
    <w:rsid w:val="009A2C8F"/>
    <w:rsid w:val="009A37CA"/>
    <w:rsid w:val="009A40FB"/>
    <w:rsid w:val="009A4323"/>
    <w:rsid w:val="009A723D"/>
    <w:rsid w:val="009A7736"/>
    <w:rsid w:val="009B1133"/>
    <w:rsid w:val="009B1764"/>
    <w:rsid w:val="009B2DB2"/>
    <w:rsid w:val="009B3575"/>
    <w:rsid w:val="009B4EE3"/>
    <w:rsid w:val="009B5B1C"/>
    <w:rsid w:val="009B5D44"/>
    <w:rsid w:val="009C11CA"/>
    <w:rsid w:val="009C17FD"/>
    <w:rsid w:val="009C1D34"/>
    <w:rsid w:val="009C3C21"/>
    <w:rsid w:val="009C3DA7"/>
    <w:rsid w:val="009C428A"/>
    <w:rsid w:val="009C4EED"/>
    <w:rsid w:val="009C55D6"/>
    <w:rsid w:val="009D035C"/>
    <w:rsid w:val="009D112A"/>
    <w:rsid w:val="009D1ACF"/>
    <w:rsid w:val="009D2284"/>
    <w:rsid w:val="009D2F30"/>
    <w:rsid w:val="009D3142"/>
    <w:rsid w:val="009D4CE8"/>
    <w:rsid w:val="009D4F01"/>
    <w:rsid w:val="009D6E61"/>
    <w:rsid w:val="009E0109"/>
    <w:rsid w:val="009E2C76"/>
    <w:rsid w:val="009E4171"/>
    <w:rsid w:val="009E4A07"/>
    <w:rsid w:val="009F0850"/>
    <w:rsid w:val="009F1397"/>
    <w:rsid w:val="009F2287"/>
    <w:rsid w:val="009F3060"/>
    <w:rsid w:val="009F3E96"/>
    <w:rsid w:val="009F5AAD"/>
    <w:rsid w:val="009F7251"/>
    <w:rsid w:val="009F75BD"/>
    <w:rsid w:val="009F75C7"/>
    <w:rsid w:val="009F7A05"/>
    <w:rsid w:val="00A01B41"/>
    <w:rsid w:val="00A01E37"/>
    <w:rsid w:val="00A03F1D"/>
    <w:rsid w:val="00A05812"/>
    <w:rsid w:val="00A05ECB"/>
    <w:rsid w:val="00A06513"/>
    <w:rsid w:val="00A06575"/>
    <w:rsid w:val="00A06DA5"/>
    <w:rsid w:val="00A121B3"/>
    <w:rsid w:val="00A125AE"/>
    <w:rsid w:val="00A13B67"/>
    <w:rsid w:val="00A13D14"/>
    <w:rsid w:val="00A140C7"/>
    <w:rsid w:val="00A152F8"/>
    <w:rsid w:val="00A153D5"/>
    <w:rsid w:val="00A15847"/>
    <w:rsid w:val="00A15C71"/>
    <w:rsid w:val="00A15DD0"/>
    <w:rsid w:val="00A178FA"/>
    <w:rsid w:val="00A21368"/>
    <w:rsid w:val="00A23829"/>
    <w:rsid w:val="00A24639"/>
    <w:rsid w:val="00A2470E"/>
    <w:rsid w:val="00A2533A"/>
    <w:rsid w:val="00A25609"/>
    <w:rsid w:val="00A25714"/>
    <w:rsid w:val="00A26BC5"/>
    <w:rsid w:val="00A26E9C"/>
    <w:rsid w:val="00A27132"/>
    <w:rsid w:val="00A30095"/>
    <w:rsid w:val="00A3369D"/>
    <w:rsid w:val="00A365B0"/>
    <w:rsid w:val="00A405FD"/>
    <w:rsid w:val="00A423D6"/>
    <w:rsid w:val="00A44D2A"/>
    <w:rsid w:val="00A458CB"/>
    <w:rsid w:val="00A465CA"/>
    <w:rsid w:val="00A4666D"/>
    <w:rsid w:val="00A52223"/>
    <w:rsid w:val="00A52234"/>
    <w:rsid w:val="00A52734"/>
    <w:rsid w:val="00A52E27"/>
    <w:rsid w:val="00A538B1"/>
    <w:rsid w:val="00A53CA1"/>
    <w:rsid w:val="00A573BA"/>
    <w:rsid w:val="00A6045B"/>
    <w:rsid w:val="00A62017"/>
    <w:rsid w:val="00A62C7D"/>
    <w:rsid w:val="00A660C9"/>
    <w:rsid w:val="00A66244"/>
    <w:rsid w:val="00A6652B"/>
    <w:rsid w:val="00A67F7A"/>
    <w:rsid w:val="00A70069"/>
    <w:rsid w:val="00A72F6D"/>
    <w:rsid w:val="00A737B1"/>
    <w:rsid w:val="00A7432E"/>
    <w:rsid w:val="00A7529D"/>
    <w:rsid w:val="00A75813"/>
    <w:rsid w:val="00A75BAB"/>
    <w:rsid w:val="00A76BF3"/>
    <w:rsid w:val="00A77A05"/>
    <w:rsid w:val="00A80626"/>
    <w:rsid w:val="00A80DD6"/>
    <w:rsid w:val="00A81A8F"/>
    <w:rsid w:val="00A840CA"/>
    <w:rsid w:val="00A851E7"/>
    <w:rsid w:val="00A863F9"/>
    <w:rsid w:val="00A87846"/>
    <w:rsid w:val="00A912FA"/>
    <w:rsid w:val="00A91834"/>
    <w:rsid w:val="00A93911"/>
    <w:rsid w:val="00A940F8"/>
    <w:rsid w:val="00A94AF9"/>
    <w:rsid w:val="00A961FF"/>
    <w:rsid w:val="00AA02C4"/>
    <w:rsid w:val="00AA1189"/>
    <w:rsid w:val="00AA13D6"/>
    <w:rsid w:val="00AA3D4F"/>
    <w:rsid w:val="00AA41D7"/>
    <w:rsid w:val="00AA6242"/>
    <w:rsid w:val="00AA6CB8"/>
    <w:rsid w:val="00AB076A"/>
    <w:rsid w:val="00AB0817"/>
    <w:rsid w:val="00AB54B0"/>
    <w:rsid w:val="00AB5CEB"/>
    <w:rsid w:val="00AB5F97"/>
    <w:rsid w:val="00AC2288"/>
    <w:rsid w:val="00AC37AD"/>
    <w:rsid w:val="00AC3F7B"/>
    <w:rsid w:val="00AC634A"/>
    <w:rsid w:val="00AC792C"/>
    <w:rsid w:val="00AD25F2"/>
    <w:rsid w:val="00AD280F"/>
    <w:rsid w:val="00AD4270"/>
    <w:rsid w:val="00AD48EE"/>
    <w:rsid w:val="00AD4F1E"/>
    <w:rsid w:val="00AD64A2"/>
    <w:rsid w:val="00AD712B"/>
    <w:rsid w:val="00AD71D0"/>
    <w:rsid w:val="00AD7869"/>
    <w:rsid w:val="00AE056B"/>
    <w:rsid w:val="00AE263F"/>
    <w:rsid w:val="00AE265F"/>
    <w:rsid w:val="00AE329F"/>
    <w:rsid w:val="00AF28E0"/>
    <w:rsid w:val="00AF2F98"/>
    <w:rsid w:val="00AF327B"/>
    <w:rsid w:val="00AF5418"/>
    <w:rsid w:val="00AF6AD4"/>
    <w:rsid w:val="00AF6BE1"/>
    <w:rsid w:val="00B0040B"/>
    <w:rsid w:val="00B010D8"/>
    <w:rsid w:val="00B01D44"/>
    <w:rsid w:val="00B02B3B"/>
    <w:rsid w:val="00B0410A"/>
    <w:rsid w:val="00B07B0F"/>
    <w:rsid w:val="00B10E48"/>
    <w:rsid w:val="00B11687"/>
    <w:rsid w:val="00B1261B"/>
    <w:rsid w:val="00B15DCC"/>
    <w:rsid w:val="00B169CB"/>
    <w:rsid w:val="00B20014"/>
    <w:rsid w:val="00B20FA2"/>
    <w:rsid w:val="00B21560"/>
    <w:rsid w:val="00B21718"/>
    <w:rsid w:val="00B22C0B"/>
    <w:rsid w:val="00B24026"/>
    <w:rsid w:val="00B24B29"/>
    <w:rsid w:val="00B31E70"/>
    <w:rsid w:val="00B324C1"/>
    <w:rsid w:val="00B32CB2"/>
    <w:rsid w:val="00B32DE1"/>
    <w:rsid w:val="00B334A6"/>
    <w:rsid w:val="00B34871"/>
    <w:rsid w:val="00B35E2F"/>
    <w:rsid w:val="00B376E5"/>
    <w:rsid w:val="00B37D1F"/>
    <w:rsid w:val="00B406ED"/>
    <w:rsid w:val="00B419BC"/>
    <w:rsid w:val="00B41EE7"/>
    <w:rsid w:val="00B43FB4"/>
    <w:rsid w:val="00B44BC8"/>
    <w:rsid w:val="00B4567C"/>
    <w:rsid w:val="00B45E13"/>
    <w:rsid w:val="00B47ECB"/>
    <w:rsid w:val="00B53555"/>
    <w:rsid w:val="00B53824"/>
    <w:rsid w:val="00B5457F"/>
    <w:rsid w:val="00B5499B"/>
    <w:rsid w:val="00B54A9D"/>
    <w:rsid w:val="00B54FBA"/>
    <w:rsid w:val="00B5558A"/>
    <w:rsid w:val="00B55BEB"/>
    <w:rsid w:val="00B5636A"/>
    <w:rsid w:val="00B56B94"/>
    <w:rsid w:val="00B60D13"/>
    <w:rsid w:val="00B6401D"/>
    <w:rsid w:val="00B652BB"/>
    <w:rsid w:val="00B676A9"/>
    <w:rsid w:val="00B71190"/>
    <w:rsid w:val="00B722FB"/>
    <w:rsid w:val="00B72742"/>
    <w:rsid w:val="00B73202"/>
    <w:rsid w:val="00B73211"/>
    <w:rsid w:val="00B73DAA"/>
    <w:rsid w:val="00B809F7"/>
    <w:rsid w:val="00B81402"/>
    <w:rsid w:val="00B84EF5"/>
    <w:rsid w:val="00B86E7A"/>
    <w:rsid w:val="00B87B04"/>
    <w:rsid w:val="00B87C0A"/>
    <w:rsid w:val="00B87DFE"/>
    <w:rsid w:val="00B900D9"/>
    <w:rsid w:val="00B9062B"/>
    <w:rsid w:val="00B91032"/>
    <w:rsid w:val="00B913C6"/>
    <w:rsid w:val="00B9159C"/>
    <w:rsid w:val="00B91CC4"/>
    <w:rsid w:val="00B920BC"/>
    <w:rsid w:val="00B9213E"/>
    <w:rsid w:val="00B95250"/>
    <w:rsid w:val="00B959CD"/>
    <w:rsid w:val="00B975DD"/>
    <w:rsid w:val="00BA0117"/>
    <w:rsid w:val="00BA18EE"/>
    <w:rsid w:val="00BA4340"/>
    <w:rsid w:val="00BA60E8"/>
    <w:rsid w:val="00BA78DE"/>
    <w:rsid w:val="00BB0BDE"/>
    <w:rsid w:val="00BB12AB"/>
    <w:rsid w:val="00BB2DA6"/>
    <w:rsid w:val="00BB51F4"/>
    <w:rsid w:val="00BB5770"/>
    <w:rsid w:val="00BB5CEE"/>
    <w:rsid w:val="00BC0B41"/>
    <w:rsid w:val="00BC0FE5"/>
    <w:rsid w:val="00BC17CE"/>
    <w:rsid w:val="00BC17FA"/>
    <w:rsid w:val="00BC22AF"/>
    <w:rsid w:val="00BC3E4A"/>
    <w:rsid w:val="00BC52C3"/>
    <w:rsid w:val="00BC69BA"/>
    <w:rsid w:val="00BC6E51"/>
    <w:rsid w:val="00BD0AD2"/>
    <w:rsid w:val="00BD1891"/>
    <w:rsid w:val="00BD3551"/>
    <w:rsid w:val="00BD40AF"/>
    <w:rsid w:val="00BD43FC"/>
    <w:rsid w:val="00BD4B9B"/>
    <w:rsid w:val="00BD6293"/>
    <w:rsid w:val="00BD6FE1"/>
    <w:rsid w:val="00BD776F"/>
    <w:rsid w:val="00BD7B58"/>
    <w:rsid w:val="00BE0F76"/>
    <w:rsid w:val="00BE1AA1"/>
    <w:rsid w:val="00BE3F40"/>
    <w:rsid w:val="00BE5D60"/>
    <w:rsid w:val="00BE608E"/>
    <w:rsid w:val="00BE6B01"/>
    <w:rsid w:val="00BF0398"/>
    <w:rsid w:val="00BF1EDE"/>
    <w:rsid w:val="00BF2D4B"/>
    <w:rsid w:val="00BF2E81"/>
    <w:rsid w:val="00BF5700"/>
    <w:rsid w:val="00BF5AD1"/>
    <w:rsid w:val="00BF5BC6"/>
    <w:rsid w:val="00BF5E2F"/>
    <w:rsid w:val="00BF7ADA"/>
    <w:rsid w:val="00C008A1"/>
    <w:rsid w:val="00C01C28"/>
    <w:rsid w:val="00C0272A"/>
    <w:rsid w:val="00C031C9"/>
    <w:rsid w:val="00C03548"/>
    <w:rsid w:val="00C0419B"/>
    <w:rsid w:val="00C05001"/>
    <w:rsid w:val="00C0501E"/>
    <w:rsid w:val="00C05DBD"/>
    <w:rsid w:val="00C0612C"/>
    <w:rsid w:val="00C10CB7"/>
    <w:rsid w:val="00C117AF"/>
    <w:rsid w:val="00C11BC3"/>
    <w:rsid w:val="00C12BB2"/>
    <w:rsid w:val="00C12E3C"/>
    <w:rsid w:val="00C13191"/>
    <w:rsid w:val="00C1340B"/>
    <w:rsid w:val="00C15F05"/>
    <w:rsid w:val="00C1623D"/>
    <w:rsid w:val="00C202A2"/>
    <w:rsid w:val="00C21BC2"/>
    <w:rsid w:val="00C230D9"/>
    <w:rsid w:val="00C25EC4"/>
    <w:rsid w:val="00C26AE4"/>
    <w:rsid w:val="00C27A17"/>
    <w:rsid w:val="00C307A6"/>
    <w:rsid w:val="00C32022"/>
    <w:rsid w:val="00C33BD4"/>
    <w:rsid w:val="00C353B0"/>
    <w:rsid w:val="00C35BBF"/>
    <w:rsid w:val="00C37817"/>
    <w:rsid w:val="00C37888"/>
    <w:rsid w:val="00C42356"/>
    <w:rsid w:val="00C42E68"/>
    <w:rsid w:val="00C43002"/>
    <w:rsid w:val="00C449D8"/>
    <w:rsid w:val="00C4526D"/>
    <w:rsid w:val="00C47F46"/>
    <w:rsid w:val="00C50DD5"/>
    <w:rsid w:val="00C50F2D"/>
    <w:rsid w:val="00C56565"/>
    <w:rsid w:val="00C57284"/>
    <w:rsid w:val="00C57A48"/>
    <w:rsid w:val="00C57B9A"/>
    <w:rsid w:val="00C60151"/>
    <w:rsid w:val="00C6782C"/>
    <w:rsid w:val="00C736EA"/>
    <w:rsid w:val="00C74321"/>
    <w:rsid w:val="00C757E9"/>
    <w:rsid w:val="00C77539"/>
    <w:rsid w:val="00C779C7"/>
    <w:rsid w:val="00C77F84"/>
    <w:rsid w:val="00C804A9"/>
    <w:rsid w:val="00C837AB"/>
    <w:rsid w:val="00C84B93"/>
    <w:rsid w:val="00C86236"/>
    <w:rsid w:val="00C8693F"/>
    <w:rsid w:val="00C90939"/>
    <w:rsid w:val="00C91524"/>
    <w:rsid w:val="00C934BF"/>
    <w:rsid w:val="00C93CAA"/>
    <w:rsid w:val="00C94E47"/>
    <w:rsid w:val="00C959A8"/>
    <w:rsid w:val="00CA16CF"/>
    <w:rsid w:val="00CA1F0B"/>
    <w:rsid w:val="00CA2924"/>
    <w:rsid w:val="00CA2E27"/>
    <w:rsid w:val="00CA30FA"/>
    <w:rsid w:val="00CA5940"/>
    <w:rsid w:val="00CA6EAD"/>
    <w:rsid w:val="00CB2281"/>
    <w:rsid w:val="00CB3981"/>
    <w:rsid w:val="00CB454D"/>
    <w:rsid w:val="00CB5B05"/>
    <w:rsid w:val="00CB61C0"/>
    <w:rsid w:val="00CC1812"/>
    <w:rsid w:val="00CC2C81"/>
    <w:rsid w:val="00CC34AE"/>
    <w:rsid w:val="00CC39CF"/>
    <w:rsid w:val="00CC50A2"/>
    <w:rsid w:val="00CC5273"/>
    <w:rsid w:val="00CC533D"/>
    <w:rsid w:val="00CD02B1"/>
    <w:rsid w:val="00CD1391"/>
    <w:rsid w:val="00CD2B16"/>
    <w:rsid w:val="00CD3AC8"/>
    <w:rsid w:val="00CD3DD5"/>
    <w:rsid w:val="00CD4524"/>
    <w:rsid w:val="00CD4BD5"/>
    <w:rsid w:val="00CD4EC2"/>
    <w:rsid w:val="00CD579C"/>
    <w:rsid w:val="00CE09A8"/>
    <w:rsid w:val="00CE1138"/>
    <w:rsid w:val="00CE11B8"/>
    <w:rsid w:val="00CE166A"/>
    <w:rsid w:val="00CE2DCD"/>
    <w:rsid w:val="00CE3A14"/>
    <w:rsid w:val="00CE431E"/>
    <w:rsid w:val="00CE4403"/>
    <w:rsid w:val="00CE505F"/>
    <w:rsid w:val="00CE5F70"/>
    <w:rsid w:val="00CE68A4"/>
    <w:rsid w:val="00CE6DF0"/>
    <w:rsid w:val="00CE7947"/>
    <w:rsid w:val="00CF098C"/>
    <w:rsid w:val="00CF207B"/>
    <w:rsid w:val="00CF2697"/>
    <w:rsid w:val="00D0268E"/>
    <w:rsid w:val="00D02A9D"/>
    <w:rsid w:val="00D03590"/>
    <w:rsid w:val="00D041F1"/>
    <w:rsid w:val="00D06253"/>
    <w:rsid w:val="00D07567"/>
    <w:rsid w:val="00D1125D"/>
    <w:rsid w:val="00D15BFC"/>
    <w:rsid w:val="00D170A9"/>
    <w:rsid w:val="00D17A12"/>
    <w:rsid w:val="00D17E0D"/>
    <w:rsid w:val="00D207F7"/>
    <w:rsid w:val="00D20834"/>
    <w:rsid w:val="00D20B41"/>
    <w:rsid w:val="00D20E78"/>
    <w:rsid w:val="00D212CB"/>
    <w:rsid w:val="00D22CA8"/>
    <w:rsid w:val="00D235FA"/>
    <w:rsid w:val="00D2664F"/>
    <w:rsid w:val="00D271DD"/>
    <w:rsid w:val="00D27A89"/>
    <w:rsid w:val="00D27E13"/>
    <w:rsid w:val="00D3134F"/>
    <w:rsid w:val="00D31F84"/>
    <w:rsid w:val="00D32C70"/>
    <w:rsid w:val="00D36C1D"/>
    <w:rsid w:val="00D36EBA"/>
    <w:rsid w:val="00D408A6"/>
    <w:rsid w:val="00D40C2F"/>
    <w:rsid w:val="00D41F42"/>
    <w:rsid w:val="00D42402"/>
    <w:rsid w:val="00D43583"/>
    <w:rsid w:val="00D43EF5"/>
    <w:rsid w:val="00D44ADF"/>
    <w:rsid w:val="00D44EF7"/>
    <w:rsid w:val="00D44F67"/>
    <w:rsid w:val="00D47F68"/>
    <w:rsid w:val="00D51BD1"/>
    <w:rsid w:val="00D524E4"/>
    <w:rsid w:val="00D526CD"/>
    <w:rsid w:val="00D53C80"/>
    <w:rsid w:val="00D541F3"/>
    <w:rsid w:val="00D575AC"/>
    <w:rsid w:val="00D576CF"/>
    <w:rsid w:val="00D60418"/>
    <w:rsid w:val="00D614AF"/>
    <w:rsid w:val="00D63885"/>
    <w:rsid w:val="00D63F81"/>
    <w:rsid w:val="00D65587"/>
    <w:rsid w:val="00D66C0B"/>
    <w:rsid w:val="00D66E85"/>
    <w:rsid w:val="00D671A3"/>
    <w:rsid w:val="00D6736E"/>
    <w:rsid w:val="00D71C59"/>
    <w:rsid w:val="00D72EE5"/>
    <w:rsid w:val="00D73463"/>
    <w:rsid w:val="00D81D54"/>
    <w:rsid w:val="00D82097"/>
    <w:rsid w:val="00D844ED"/>
    <w:rsid w:val="00D854A9"/>
    <w:rsid w:val="00D855F1"/>
    <w:rsid w:val="00D907AF"/>
    <w:rsid w:val="00D91397"/>
    <w:rsid w:val="00D914CA"/>
    <w:rsid w:val="00D9271A"/>
    <w:rsid w:val="00D93811"/>
    <w:rsid w:val="00D94B09"/>
    <w:rsid w:val="00D95F61"/>
    <w:rsid w:val="00D97377"/>
    <w:rsid w:val="00D97611"/>
    <w:rsid w:val="00DA246D"/>
    <w:rsid w:val="00DA3CF0"/>
    <w:rsid w:val="00DB11F0"/>
    <w:rsid w:val="00DB40DB"/>
    <w:rsid w:val="00DB4A9D"/>
    <w:rsid w:val="00DB51C5"/>
    <w:rsid w:val="00DB53B4"/>
    <w:rsid w:val="00DB55C1"/>
    <w:rsid w:val="00DB58D3"/>
    <w:rsid w:val="00DB7681"/>
    <w:rsid w:val="00DB78C2"/>
    <w:rsid w:val="00DB7D67"/>
    <w:rsid w:val="00DC13A0"/>
    <w:rsid w:val="00DC16AE"/>
    <w:rsid w:val="00DC1C40"/>
    <w:rsid w:val="00DC1D53"/>
    <w:rsid w:val="00DC23CB"/>
    <w:rsid w:val="00DC294F"/>
    <w:rsid w:val="00DC2DC3"/>
    <w:rsid w:val="00DC60F5"/>
    <w:rsid w:val="00DC6535"/>
    <w:rsid w:val="00DD02B6"/>
    <w:rsid w:val="00DD0D63"/>
    <w:rsid w:val="00DD3F29"/>
    <w:rsid w:val="00DD4970"/>
    <w:rsid w:val="00DD69CD"/>
    <w:rsid w:val="00DD6C1D"/>
    <w:rsid w:val="00DD6FE1"/>
    <w:rsid w:val="00DD71CD"/>
    <w:rsid w:val="00DD754F"/>
    <w:rsid w:val="00DD76C3"/>
    <w:rsid w:val="00DD7A03"/>
    <w:rsid w:val="00DD7A99"/>
    <w:rsid w:val="00DD7E65"/>
    <w:rsid w:val="00DE08CD"/>
    <w:rsid w:val="00DE1AE6"/>
    <w:rsid w:val="00DE72F2"/>
    <w:rsid w:val="00DE798F"/>
    <w:rsid w:val="00DF1E77"/>
    <w:rsid w:val="00DF468D"/>
    <w:rsid w:val="00DF5D21"/>
    <w:rsid w:val="00E02362"/>
    <w:rsid w:val="00E03106"/>
    <w:rsid w:val="00E03C86"/>
    <w:rsid w:val="00E03D54"/>
    <w:rsid w:val="00E04937"/>
    <w:rsid w:val="00E04BBB"/>
    <w:rsid w:val="00E07C21"/>
    <w:rsid w:val="00E1189F"/>
    <w:rsid w:val="00E122B3"/>
    <w:rsid w:val="00E125F6"/>
    <w:rsid w:val="00E12C28"/>
    <w:rsid w:val="00E1336A"/>
    <w:rsid w:val="00E13B14"/>
    <w:rsid w:val="00E13CD8"/>
    <w:rsid w:val="00E1417F"/>
    <w:rsid w:val="00E17C35"/>
    <w:rsid w:val="00E17F59"/>
    <w:rsid w:val="00E20E69"/>
    <w:rsid w:val="00E216EF"/>
    <w:rsid w:val="00E24C5E"/>
    <w:rsid w:val="00E2639A"/>
    <w:rsid w:val="00E26C38"/>
    <w:rsid w:val="00E2710B"/>
    <w:rsid w:val="00E308B6"/>
    <w:rsid w:val="00E322C9"/>
    <w:rsid w:val="00E32A8E"/>
    <w:rsid w:val="00E33868"/>
    <w:rsid w:val="00E33F5A"/>
    <w:rsid w:val="00E346F8"/>
    <w:rsid w:val="00E353B4"/>
    <w:rsid w:val="00E36003"/>
    <w:rsid w:val="00E36D2E"/>
    <w:rsid w:val="00E412E3"/>
    <w:rsid w:val="00E42D80"/>
    <w:rsid w:val="00E45E40"/>
    <w:rsid w:val="00E45F51"/>
    <w:rsid w:val="00E472F3"/>
    <w:rsid w:val="00E5016C"/>
    <w:rsid w:val="00E504E8"/>
    <w:rsid w:val="00E513C8"/>
    <w:rsid w:val="00E5158A"/>
    <w:rsid w:val="00E51CD3"/>
    <w:rsid w:val="00E52FD7"/>
    <w:rsid w:val="00E54694"/>
    <w:rsid w:val="00E555FC"/>
    <w:rsid w:val="00E561C0"/>
    <w:rsid w:val="00E573B1"/>
    <w:rsid w:val="00E60595"/>
    <w:rsid w:val="00E617B4"/>
    <w:rsid w:val="00E626BE"/>
    <w:rsid w:val="00E62D4C"/>
    <w:rsid w:val="00E64CC1"/>
    <w:rsid w:val="00E65B84"/>
    <w:rsid w:val="00E66527"/>
    <w:rsid w:val="00E70E26"/>
    <w:rsid w:val="00E70F2D"/>
    <w:rsid w:val="00E7138E"/>
    <w:rsid w:val="00E725EE"/>
    <w:rsid w:val="00E72D45"/>
    <w:rsid w:val="00E7310E"/>
    <w:rsid w:val="00E73EB9"/>
    <w:rsid w:val="00E750D6"/>
    <w:rsid w:val="00E75D53"/>
    <w:rsid w:val="00E766DF"/>
    <w:rsid w:val="00E76F8A"/>
    <w:rsid w:val="00E77595"/>
    <w:rsid w:val="00E7767D"/>
    <w:rsid w:val="00E822EB"/>
    <w:rsid w:val="00E83ACD"/>
    <w:rsid w:val="00E8580C"/>
    <w:rsid w:val="00E86DFE"/>
    <w:rsid w:val="00E911EC"/>
    <w:rsid w:val="00E916C1"/>
    <w:rsid w:val="00E95516"/>
    <w:rsid w:val="00E963A0"/>
    <w:rsid w:val="00EA0007"/>
    <w:rsid w:val="00EA10C6"/>
    <w:rsid w:val="00EA15B8"/>
    <w:rsid w:val="00EA1F04"/>
    <w:rsid w:val="00EA28F7"/>
    <w:rsid w:val="00EA2F4A"/>
    <w:rsid w:val="00EA346E"/>
    <w:rsid w:val="00EA37B7"/>
    <w:rsid w:val="00EA3A13"/>
    <w:rsid w:val="00EA74BA"/>
    <w:rsid w:val="00EB0549"/>
    <w:rsid w:val="00EB10D8"/>
    <w:rsid w:val="00EB1C2A"/>
    <w:rsid w:val="00EB2071"/>
    <w:rsid w:val="00EB49DE"/>
    <w:rsid w:val="00EB4EE6"/>
    <w:rsid w:val="00EC00F0"/>
    <w:rsid w:val="00EC0C60"/>
    <w:rsid w:val="00EC3876"/>
    <w:rsid w:val="00EC398D"/>
    <w:rsid w:val="00EC5463"/>
    <w:rsid w:val="00EC62B4"/>
    <w:rsid w:val="00EC634E"/>
    <w:rsid w:val="00EC6678"/>
    <w:rsid w:val="00EC7F44"/>
    <w:rsid w:val="00ED0221"/>
    <w:rsid w:val="00ED0249"/>
    <w:rsid w:val="00ED0795"/>
    <w:rsid w:val="00ED105F"/>
    <w:rsid w:val="00ED2729"/>
    <w:rsid w:val="00ED4276"/>
    <w:rsid w:val="00ED4EE3"/>
    <w:rsid w:val="00ED630E"/>
    <w:rsid w:val="00EE0530"/>
    <w:rsid w:val="00EE2C26"/>
    <w:rsid w:val="00EE2D3E"/>
    <w:rsid w:val="00EE4C78"/>
    <w:rsid w:val="00EE50BD"/>
    <w:rsid w:val="00EE6C69"/>
    <w:rsid w:val="00EE7B7E"/>
    <w:rsid w:val="00EE7CBD"/>
    <w:rsid w:val="00EE7F6D"/>
    <w:rsid w:val="00EF0359"/>
    <w:rsid w:val="00EF0E07"/>
    <w:rsid w:val="00EF1635"/>
    <w:rsid w:val="00EF1CBF"/>
    <w:rsid w:val="00EF3F2C"/>
    <w:rsid w:val="00EF45A3"/>
    <w:rsid w:val="00EF4766"/>
    <w:rsid w:val="00EF6BB6"/>
    <w:rsid w:val="00F04683"/>
    <w:rsid w:val="00F05862"/>
    <w:rsid w:val="00F05F94"/>
    <w:rsid w:val="00F068FB"/>
    <w:rsid w:val="00F06C7F"/>
    <w:rsid w:val="00F07E40"/>
    <w:rsid w:val="00F10E7D"/>
    <w:rsid w:val="00F119D3"/>
    <w:rsid w:val="00F14745"/>
    <w:rsid w:val="00F14C82"/>
    <w:rsid w:val="00F15827"/>
    <w:rsid w:val="00F1689A"/>
    <w:rsid w:val="00F2297E"/>
    <w:rsid w:val="00F245FB"/>
    <w:rsid w:val="00F26009"/>
    <w:rsid w:val="00F26564"/>
    <w:rsid w:val="00F301C2"/>
    <w:rsid w:val="00F3137C"/>
    <w:rsid w:val="00F32127"/>
    <w:rsid w:val="00F32BE2"/>
    <w:rsid w:val="00F33493"/>
    <w:rsid w:val="00F33BD3"/>
    <w:rsid w:val="00F33EC9"/>
    <w:rsid w:val="00F37FB0"/>
    <w:rsid w:val="00F40728"/>
    <w:rsid w:val="00F40FEB"/>
    <w:rsid w:val="00F4235A"/>
    <w:rsid w:val="00F43486"/>
    <w:rsid w:val="00F44058"/>
    <w:rsid w:val="00F44EF5"/>
    <w:rsid w:val="00F4518E"/>
    <w:rsid w:val="00F47CB8"/>
    <w:rsid w:val="00F51212"/>
    <w:rsid w:val="00F52351"/>
    <w:rsid w:val="00F53FE5"/>
    <w:rsid w:val="00F54B52"/>
    <w:rsid w:val="00F5544A"/>
    <w:rsid w:val="00F56D73"/>
    <w:rsid w:val="00F60163"/>
    <w:rsid w:val="00F607CF"/>
    <w:rsid w:val="00F60C11"/>
    <w:rsid w:val="00F61D33"/>
    <w:rsid w:val="00F64916"/>
    <w:rsid w:val="00F65D81"/>
    <w:rsid w:val="00F7046C"/>
    <w:rsid w:val="00F712B2"/>
    <w:rsid w:val="00F71425"/>
    <w:rsid w:val="00F73221"/>
    <w:rsid w:val="00F74526"/>
    <w:rsid w:val="00F76E07"/>
    <w:rsid w:val="00F841B9"/>
    <w:rsid w:val="00F84B49"/>
    <w:rsid w:val="00F85BF0"/>
    <w:rsid w:val="00F86AE6"/>
    <w:rsid w:val="00F8745E"/>
    <w:rsid w:val="00F8747A"/>
    <w:rsid w:val="00F906FD"/>
    <w:rsid w:val="00F90A24"/>
    <w:rsid w:val="00F91437"/>
    <w:rsid w:val="00F9147D"/>
    <w:rsid w:val="00F91824"/>
    <w:rsid w:val="00F93A79"/>
    <w:rsid w:val="00F93C6C"/>
    <w:rsid w:val="00F95F7B"/>
    <w:rsid w:val="00F96333"/>
    <w:rsid w:val="00FA0959"/>
    <w:rsid w:val="00FA1A3A"/>
    <w:rsid w:val="00FA1AC6"/>
    <w:rsid w:val="00FA3582"/>
    <w:rsid w:val="00FA5722"/>
    <w:rsid w:val="00FA575F"/>
    <w:rsid w:val="00FA7427"/>
    <w:rsid w:val="00FA7C61"/>
    <w:rsid w:val="00FA7C8C"/>
    <w:rsid w:val="00FB12D0"/>
    <w:rsid w:val="00FB1D14"/>
    <w:rsid w:val="00FB2483"/>
    <w:rsid w:val="00FB5404"/>
    <w:rsid w:val="00FB57B2"/>
    <w:rsid w:val="00FB5C1F"/>
    <w:rsid w:val="00FB6D67"/>
    <w:rsid w:val="00FB7444"/>
    <w:rsid w:val="00FC11BF"/>
    <w:rsid w:val="00FC3EED"/>
    <w:rsid w:val="00FC4232"/>
    <w:rsid w:val="00FC6981"/>
    <w:rsid w:val="00FC701A"/>
    <w:rsid w:val="00FC73CF"/>
    <w:rsid w:val="00FC75E8"/>
    <w:rsid w:val="00FC7D84"/>
    <w:rsid w:val="00FC7F0D"/>
    <w:rsid w:val="00FD024D"/>
    <w:rsid w:val="00FD02BF"/>
    <w:rsid w:val="00FD0C21"/>
    <w:rsid w:val="00FD116B"/>
    <w:rsid w:val="00FD1513"/>
    <w:rsid w:val="00FD38E9"/>
    <w:rsid w:val="00FD4742"/>
    <w:rsid w:val="00FD4DC3"/>
    <w:rsid w:val="00FD73A9"/>
    <w:rsid w:val="00FD74A0"/>
    <w:rsid w:val="00FD78CD"/>
    <w:rsid w:val="00FD7FC6"/>
    <w:rsid w:val="00FD7FCE"/>
    <w:rsid w:val="00FE02AB"/>
    <w:rsid w:val="00FE268A"/>
    <w:rsid w:val="00FE4032"/>
    <w:rsid w:val="00FE4611"/>
    <w:rsid w:val="00FE5EDF"/>
    <w:rsid w:val="00FE6773"/>
    <w:rsid w:val="00FE692A"/>
    <w:rsid w:val="00FF1328"/>
    <w:rsid w:val="00FF13E6"/>
    <w:rsid w:val="00FF1CF5"/>
    <w:rsid w:val="00FF3130"/>
    <w:rsid w:val="00FF428D"/>
    <w:rsid w:val="00FF42E1"/>
    <w:rsid w:val="00FF4979"/>
    <w:rsid w:val="00FF4EF2"/>
    <w:rsid w:val="00FF512B"/>
    <w:rsid w:val="00FF57D3"/>
    <w:rsid w:val="00FF5C77"/>
    <w:rsid w:val="00FF79D5"/>
    <w:rsid w:val="0FF8C841"/>
    <w:rsid w:val="20884B27"/>
    <w:rsid w:val="2819E0AE"/>
    <w:rsid w:val="31C56E65"/>
    <w:rsid w:val="333A959D"/>
    <w:rsid w:val="3893B3E2"/>
    <w:rsid w:val="3C966802"/>
    <w:rsid w:val="49369784"/>
    <w:rsid w:val="59A7A1FA"/>
    <w:rsid w:val="62BFD4DF"/>
    <w:rsid w:val="64598417"/>
    <w:rsid w:val="68615E99"/>
    <w:rsid w:val="6B135C7F"/>
    <w:rsid w:val="70330DFD"/>
    <w:rsid w:val="73148B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A76AC2"/>
  <w15:chartTrackingRefBased/>
  <w15:docId w15:val="{42705432-9018-47A3-B534-5F7D47A5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9"/>
    <w:rsid w:val="00D2664F"/>
    <w:pPr>
      <w:spacing w:after="113" w:line="260" w:lineRule="atLeast"/>
    </w:pPr>
    <w:rPr>
      <w:rFonts w:ascii="Arial" w:hAnsi="Arial"/>
      <w:sz w:val="20"/>
    </w:rPr>
  </w:style>
  <w:style w:type="paragraph" w:styleId="Heading1">
    <w:name w:val="heading 1"/>
    <w:basedOn w:val="FreshBlue"/>
    <w:next w:val="USBodyText"/>
    <w:link w:val="Heading1Char"/>
    <w:uiPriority w:val="9"/>
    <w:qFormat/>
    <w:rsid w:val="009B1133"/>
    <w:pPr>
      <w:keepNext/>
      <w:keepLines/>
      <w:pageBreakBefore/>
      <w:spacing w:after="340" w:line="300" w:lineRule="atLeast"/>
      <w:ind w:right="851"/>
      <w:outlineLvl w:val="0"/>
    </w:pPr>
    <w:rPr>
      <w:rFonts w:eastAsiaTheme="majorEastAsia" w:cstheme="majorBidi"/>
      <w:b/>
      <w:caps/>
      <w:color w:val="auto"/>
      <w:sz w:val="48"/>
      <w:szCs w:val="32"/>
    </w:rPr>
  </w:style>
  <w:style w:type="paragraph" w:styleId="Heading2">
    <w:name w:val="heading 2"/>
    <w:basedOn w:val="SureRed"/>
    <w:next w:val="USBodyText"/>
    <w:link w:val="Heading2Char"/>
    <w:uiPriority w:val="9"/>
    <w:qFormat/>
    <w:rsid w:val="00B5636A"/>
    <w:pPr>
      <w:keepNext/>
      <w:keepLines/>
      <w:spacing w:before="340" w:after="170" w:line="420" w:lineRule="atLeast"/>
      <w:ind w:right="851"/>
      <w:outlineLvl w:val="1"/>
    </w:pPr>
    <w:rPr>
      <w:rFonts w:eastAsiaTheme="majorEastAsia" w:cstheme="majorBidi"/>
      <w:sz w:val="36"/>
      <w:szCs w:val="26"/>
    </w:rPr>
  </w:style>
  <w:style w:type="paragraph" w:styleId="Heading3">
    <w:name w:val="heading 3"/>
    <w:basedOn w:val="FreshBlue"/>
    <w:next w:val="USBodyText"/>
    <w:link w:val="Heading3Char"/>
    <w:uiPriority w:val="9"/>
    <w:qFormat/>
    <w:rsid w:val="00B5636A"/>
    <w:pPr>
      <w:keepNext/>
      <w:keepLines/>
      <w:spacing w:before="284" w:line="340" w:lineRule="atLeast"/>
      <w:ind w:right="851"/>
      <w:outlineLvl w:val="2"/>
    </w:pPr>
    <w:rPr>
      <w:rFonts w:eastAsiaTheme="majorEastAsia" w:cstheme="majorBidi"/>
      <w:b/>
      <w:sz w:val="28"/>
      <w:szCs w:val="24"/>
    </w:rPr>
  </w:style>
  <w:style w:type="paragraph" w:styleId="Heading4">
    <w:name w:val="heading 4"/>
    <w:basedOn w:val="Normal"/>
    <w:next w:val="USBodyText"/>
    <w:link w:val="Heading4Char"/>
    <w:uiPriority w:val="2"/>
    <w:rsid w:val="00B5636A"/>
    <w:pPr>
      <w:keepNext/>
      <w:keepLines/>
      <w:spacing w:before="227" w:after="57" w:line="300" w:lineRule="atLeast"/>
      <w:ind w:right="851"/>
      <w:outlineLvl w:val="3"/>
    </w:pPr>
    <w:rPr>
      <w:rFonts w:eastAsiaTheme="majorEastAsia" w:cstheme="majorBidi"/>
      <w:b/>
      <w:iCs/>
      <w:sz w:val="24"/>
    </w:rPr>
  </w:style>
  <w:style w:type="paragraph" w:styleId="Heading5">
    <w:name w:val="heading 5"/>
    <w:basedOn w:val="Normal"/>
    <w:next w:val="USBodyText"/>
    <w:link w:val="Heading5Char"/>
    <w:uiPriority w:val="2"/>
    <w:rsid w:val="00B5636A"/>
    <w:pPr>
      <w:keepNext/>
      <w:keepLines/>
      <w:spacing w:before="170" w:after="57"/>
      <w:ind w:right="851"/>
      <w:outlineLvl w:val="4"/>
    </w:pPr>
    <w:rPr>
      <w:rFonts w:eastAsiaTheme="majorEastAsia" w:cstheme="majorBidi"/>
      <w:b/>
    </w:rPr>
  </w:style>
  <w:style w:type="paragraph" w:styleId="Heading6">
    <w:name w:val="heading 6"/>
    <w:basedOn w:val="Normal"/>
    <w:next w:val="Normal"/>
    <w:link w:val="Heading6Char"/>
    <w:uiPriority w:val="9"/>
    <w:semiHidden/>
    <w:qFormat/>
    <w:rsid w:val="000A425B"/>
    <w:pPr>
      <w:keepNext/>
      <w:keepLines/>
      <w:numPr>
        <w:ilvl w:val="5"/>
        <w:numId w:val="2"/>
      </w:numPr>
      <w:spacing w:before="40" w:after="0"/>
      <w:outlineLvl w:val="5"/>
    </w:pPr>
    <w:rPr>
      <w:rFonts w:asciiTheme="majorHAnsi" w:eastAsiaTheme="majorEastAsia" w:hAnsiTheme="majorHAnsi" w:cstheme="majorBidi"/>
      <w:color w:val="986A00" w:themeColor="accent1" w:themeShade="7F"/>
    </w:rPr>
  </w:style>
  <w:style w:type="paragraph" w:styleId="Heading7">
    <w:name w:val="heading 7"/>
    <w:basedOn w:val="Normal"/>
    <w:next w:val="Normal"/>
    <w:link w:val="Heading7Char"/>
    <w:uiPriority w:val="9"/>
    <w:semiHidden/>
    <w:qFormat/>
    <w:rsid w:val="000A425B"/>
    <w:pPr>
      <w:keepNext/>
      <w:keepLines/>
      <w:numPr>
        <w:ilvl w:val="6"/>
        <w:numId w:val="2"/>
      </w:numPr>
      <w:spacing w:before="40" w:after="0"/>
      <w:outlineLvl w:val="6"/>
    </w:pPr>
    <w:rPr>
      <w:rFonts w:asciiTheme="majorHAnsi" w:eastAsiaTheme="majorEastAsia" w:hAnsiTheme="majorHAnsi" w:cstheme="majorBidi"/>
      <w:i/>
      <w:iCs/>
      <w:color w:val="986A00" w:themeColor="accent1" w:themeShade="7F"/>
    </w:rPr>
  </w:style>
  <w:style w:type="paragraph" w:styleId="Heading8">
    <w:name w:val="heading 8"/>
    <w:basedOn w:val="Normal"/>
    <w:next w:val="Normal"/>
    <w:link w:val="Heading8Char"/>
    <w:uiPriority w:val="9"/>
    <w:semiHidden/>
    <w:unhideWhenUsed/>
    <w:qFormat/>
    <w:rsid w:val="000A425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425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24C1"/>
    <w:pPr>
      <w:spacing w:after="0" w:line="240" w:lineRule="auto"/>
      <w:jc w:val="right"/>
    </w:pPr>
    <w:rPr>
      <w:color w:val="A6A6A6" w:themeColor="background1" w:themeShade="A6"/>
    </w:rPr>
  </w:style>
  <w:style w:type="character" w:customStyle="1" w:styleId="HeaderChar">
    <w:name w:val="Header Char"/>
    <w:basedOn w:val="DefaultParagraphFont"/>
    <w:link w:val="Header"/>
    <w:uiPriority w:val="99"/>
    <w:rsid w:val="000F4C76"/>
    <w:rPr>
      <w:rFonts w:ascii="Arial" w:hAnsi="Arial"/>
      <w:color w:val="A6A6A6" w:themeColor="background1" w:themeShade="A6"/>
      <w:sz w:val="20"/>
    </w:rPr>
  </w:style>
  <w:style w:type="paragraph" w:styleId="Footer">
    <w:name w:val="footer"/>
    <w:basedOn w:val="Normal"/>
    <w:link w:val="FooterChar"/>
    <w:uiPriority w:val="99"/>
    <w:rsid w:val="00C230D9"/>
    <w:pPr>
      <w:tabs>
        <w:tab w:val="left" w:pos="851"/>
        <w:tab w:val="right" w:pos="9072"/>
      </w:tabs>
      <w:spacing w:after="0" w:line="240" w:lineRule="auto"/>
    </w:pPr>
    <w:rPr>
      <w:sz w:val="16"/>
    </w:rPr>
  </w:style>
  <w:style w:type="character" w:customStyle="1" w:styleId="FooterChar">
    <w:name w:val="Footer Char"/>
    <w:basedOn w:val="DefaultParagraphFont"/>
    <w:link w:val="Footer"/>
    <w:uiPriority w:val="99"/>
    <w:rsid w:val="00D855F1"/>
    <w:rPr>
      <w:rFonts w:ascii="Arial" w:hAnsi="Arial"/>
      <w:sz w:val="16"/>
    </w:rPr>
  </w:style>
  <w:style w:type="table" w:styleId="TableGrid">
    <w:name w:val="Table Grid"/>
    <w:aliases w:val="none"/>
    <w:basedOn w:val="TableNormal"/>
    <w:uiPriority w:val="59"/>
    <w:rsid w:val="00C57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shBlue">
    <w:name w:val="Fresh Blue"/>
    <w:basedOn w:val="Normal"/>
    <w:uiPriority w:val="19"/>
    <w:rsid w:val="006D158B"/>
    <w:rPr>
      <w:color w:val="74C6C7"/>
    </w:rPr>
  </w:style>
  <w:style w:type="character" w:customStyle="1" w:styleId="Heading1Char">
    <w:name w:val="Heading 1 Char"/>
    <w:basedOn w:val="DefaultParagraphFont"/>
    <w:link w:val="Heading1"/>
    <w:uiPriority w:val="9"/>
    <w:rsid w:val="006C06DC"/>
    <w:rPr>
      <w:rFonts w:ascii="Arial" w:eastAsiaTheme="majorEastAsia" w:hAnsi="Arial" w:cstheme="majorBidi"/>
      <w:b/>
      <w:caps/>
      <w:sz w:val="48"/>
      <w:szCs w:val="32"/>
    </w:rPr>
  </w:style>
  <w:style w:type="paragraph" w:customStyle="1" w:styleId="Heading1Letter">
    <w:name w:val="Heading 1 Letter"/>
    <w:basedOn w:val="FreshBlue"/>
    <w:next w:val="USBodyText"/>
    <w:uiPriority w:val="1"/>
    <w:rsid w:val="001512D4"/>
    <w:pPr>
      <w:keepNext/>
      <w:keepLines/>
      <w:spacing w:before="227" w:after="57" w:line="300" w:lineRule="atLeast"/>
    </w:pPr>
    <w:rPr>
      <w:b/>
      <w:sz w:val="24"/>
    </w:rPr>
  </w:style>
  <w:style w:type="paragraph" w:customStyle="1" w:styleId="Heading2Letter">
    <w:name w:val="Heading 2 Letter"/>
    <w:basedOn w:val="Normal"/>
    <w:next w:val="USBodyText"/>
    <w:uiPriority w:val="1"/>
    <w:rsid w:val="001512D4"/>
    <w:pPr>
      <w:keepNext/>
      <w:keepLines/>
      <w:spacing w:before="113" w:after="57"/>
    </w:pPr>
    <w:rPr>
      <w:b/>
    </w:rPr>
  </w:style>
  <w:style w:type="paragraph" w:customStyle="1" w:styleId="SureRed">
    <w:name w:val="Sure Red"/>
    <w:basedOn w:val="Normal"/>
    <w:uiPriority w:val="19"/>
    <w:rsid w:val="003E2405"/>
    <w:rPr>
      <w:color w:val="E5004B"/>
    </w:rPr>
  </w:style>
  <w:style w:type="paragraph" w:customStyle="1" w:styleId="HeadingSubjectLetter">
    <w:name w:val="Heading Subject Letter"/>
    <w:basedOn w:val="SureRed"/>
    <w:next w:val="USBodyText"/>
    <w:uiPriority w:val="1"/>
    <w:rsid w:val="001512D4"/>
    <w:pPr>
      <w:keepNext/>
      <w:keepLines/>
      <w:spacing w:before="227" w:after="227" w:line="300" w:lineRule="atLeast"/>
    </w:pPr>
    <w:rPr>
      <w:sz w:val="24"/>
    </w:rPr>
  </w:style>
  <w:style w:type="paragraph" w:styleId="ListParagraph">
    <w:name w:val="List Paragraph"/>
    <w:aliases w:val="List Paragraph numbered,List Bullet indent"/>
    <w:basedOn w:val="Normal"/>
    <w:link w:val="ListParagraphChar"/>
    <w:uiPriority w:val="34"/>
    <w:qFormat/>
    <w:rsid w:val="006D158B"/>
    <w:pPr>
      <w:ind w:left="720"/>
      <w:contextualSpacing/>
    </w:pPr>
  </w:style>
  <w:style w:type="character" w:styleId="PlaceholderText">
    <w:name w:val="Placeholder Text"/>
    <w:basedOn w:val="DefaultParagraphFont"/>
    <w:uiPriority w:val="99"/>
    <w:semiHidden/>
    <w:rsid w:val="006D158B"/>
    <w:rPr>
      <w:color w:val="808080"/>
    </w:rPr>
  </w:style>
  <w:style w:type="paragraph" w:customStyle="1" w:styleId="TAddressLines">
    <w:name w:val="T_Address Lines"/>
    <w:basedOn w:val="Normal"/>
    <w:uiPriority w:val="19"/>
    <w:rsid w:val="006D158B"/>
    <w:pPr>
      <w:spacing w:after="0"/>
    </w:pPr>
  </w:style>
  <w:style w:type="paragraph" w:customStyle="1" w:styleId="TAttention">
    <w:name w:val="T_Attention"/>
    <w:basedOn w:val="Normal"/>
    <w:uiPriority w:val="19"/>
    <w:rsid w:val="005F2547"/>
    <w:pPr>
      <w:tabs>
        <w:tab w:val="left" w:pos="992"/>
      </w:tabs>
      <w:spacing w:before="113"/>
      <w:ind w:left="992" w:hanging="992"/>
    </w:pPr>
  </w:style>
  <w:style w:type="paragraph" w:customStyle="1" w:styleId="TAuthorsName">
    <w:name w:val="T_Author's Name"/>
    <w:basedOn w:val="Normal"/>
    <w:uiPriority w:val="19"/>
    <w:rsid w:val="006D158B"/>
    <w:pPr>
      <w:keepNext/>
      <w:spacing w:after="0"/>
    </w:pPr>
  </w:style>
  <w:style w:type="paragraph" w:customStyle="1" w:styleId="TAuthorsTitle">
    <w:name w:val="T_Author's Title"/>
    <w:basedOn w:val="Normal"/>
    <w:uiPriority w:val="19"/>
    <w:rsid w:val="006D158B"/>
    <w:rPr>
      <w:b/>
    </w:rPr>
  </w:style>
  <w:style w:type="paragraph" w:customStyle="1" w:styleId="TCity">
    <w:name w:val="T_City"/>
    <w:basedOn w:val="TAddressLines"/>
    <w:uiPriority w:val="19"/>
    <w:rsid w:val="006D158B"/>
    <w:pPr>
      <w:spacing w:after="113"/>
    </w:pPr>
  </w:style>
  <w:style w:type="paragraph" w:customStyle="1" w:styleId="TDate">
    <w:name w:val="T_Date"/>
    <w:basedOn w:val="Normal"/>
    <w:uiPriority w:val="19"/>
    <w:rsid w:val="006D158B"/>
    <w:pPr>
      <w:spacing w:after="454"/>
    </w:pPr>
  </w:style>
  <w:style w:type="paragraph" w:customStyle="1" w:styleId="TEmail">
    <w:name w:val="T_Email"/>
    <w:basedOn w:val="Normal"/>
    <w:uiPriority w:val="19"/>
    <w:rsid w:val="006D158B"/>
  </w:style>
  <w:style w:type="paragraph" w:customStyle="1" w:styleId="TGreeting">
    <w:name w:val="T_Greeting"/>
    <w:basedOn w:val="Normal"/>
    <w:next w:val="Normal"/>
    <w:uiPriority w:val="19"/>
    <w:rsid w:val="006D158B"/>
    <w:pPr>
      <w:spacing w:before="454"/>
    </w:pPr>
  </w:style>
  <w:style w:type="paragraph" w:customStyle="1" w:styleId="TSign-Off">
    <w:name w:val="T_Sign-Off"/>
    <w:basedOn w:val="Normal"/>
    <w:uiPriority w:val="19"/>
    <w:rsid w:val="006D158B"/>
    <w:pPr>
      <w:spacing w:before="454" w:after="0"/>
    </w:pPr>
  </w:style>
  <w:style w:type="paragraph" w:customStyle="1" w:styleId="USBodyText">
    <w:name w:val="US Body Text"/>
    <w:basedOn w:val="Normal"/>
    <w:link w:val="USBodyTextChar"/>
    <w:uiPriority w:val="5"/>
    <w:rsid w:val="00322D00"/>
    <w:pPr>
      <w:spacing w:before="113"/>
    </w:pPr>
  </w:style>
  <w:style w:type="paragraph" w:customStyle="1" w:styleId="USBullet1">
    <w:name w:val="US Bullet 1"/>
    <w:basedOn w:val="Normal"/>
    <w:uiPriority w:val="5"/>
    <w:rsid w:val="00C37888"/>
    <w:pPr>
      <w:numPr>
        <w:numId w:val="11"/>
      </w:numPr>
    </w:pPr>
  </w:style>
  <w:style w:type="paragraph" w:customStyle="1" w:styleId="USBullet2">
    <w:name w:val="US Bullet 2"/>
    <w:basedOn w:val="Normal"/>
    <w:uiPriority w:val="5"/>
    <w:rsid w:val="00C37888"/>
    <w:pPr>
      <w:numPr>
        <w:ilvl w:val="1"/>
        <w:numId w:val="11"/>
      </w:numPr>
    </w:pPr>
  </w:style>
  <w:style w:type="paragraph" w:customStyle="1" w:styleId="USBullet3">
    <w:name w:val="US Bullet 3"/>
    <w:basedOn w:val="Normal"/>
    <w:uiPriority w:val="5"/>
    <w:rsid w:val="00C37888"/>
    <w:pPr>
      <w:numPr>
        <w:ilvl w:val="2"/>
        <w:numId w:val="11"/>
      </w:numPr>
    </w:pPr>
  </w:style>
  <w:style w:type="paragraph" w:customStyle="1" w:styleId="USMixedB2">
    <w:name w:val="US Mixed B2"/>
    <w:basedOn w:val="Normal"/>
    <w:uiPriority w:val="5"/>
    <w:rsid w:val="00C37888"/>
    <w:pPr>
      <w:numPr>
        <w:numId w:val="12"/>
      </w:numPr>
    </w:pPr>
  </w:style>
  <w:style w:type="paragraph" w:customStyle="1" w:styleId="USMixedB3">
    <w:name w:val="US Mixed B3"/>
    <w:basedOn w:val="Normal"/>
    <w:uiPriority w:val="5"/>
    <w:rsid w:val="00C37888"/>
    <w:pPr>
      <w:numPr>
        <w:ilvl w:val="1"/>
        <w:numId w:val="12"/>
      </w:numPr>
    </w:pPr>
  </w:style>
  <w:style w:type="paragraph" w:customStyle="1" w:styleId="USNumber1">
    <w:name w:val="US Number 1"/>
    <w:basedOn w:val="Normal"/>
    <w:uiPriority w:val="5"/>
    <w:rsid w:val="00C37888"/>
    <w:pPr>
      <w:numPr>
        <w:numId w:val="13"/>
      </w:numPr>
    </w:pPr>
  </w:style>
  <w:style w:type="paragraph" w:customStyle="1" w:styleId="USNumbera">
    <w:name w:val="US Number a"/>
    <w:basedOn w:val="Normal"/>
    <w:uiPriority w:val="5"/>
    <w:rsid w:val="00C37888"/>
    <w:pPr>
      <w:numPr>
        <w:ilvl w:val="1"/>
        <w:numId w:val="13"/>
      </w:numPr>
      <w:tabs>
        <w:tab w:val="clear" w:pos="851"/>
        <w:tab w:val="num" w:pos="360"/>
      </w:tabs>
      <w:ind w:left="0" w:firstLine="0"/>
    </w:pPr>
  </w:style>
  <w:style w:type="paragraph" w:customStyle="1" w:styleId="USNumberi">
    <w:name w:val="US Number i"/>
    <w:basedOn w:val="Normal"/>
    <w:uiPriority w:val="5"/>
    <w:rsid w:val="00C37888"/>
    <w:pPr>
      <w:numPr>
        <w:ilvl w:val="2"/>
        <w:numId w:val="13"/>
      </w:numPr>
    </w:pPr>
  </w:style>
  <w:style w:type="paragraph" w:customStyle="1" w:styleId="FooterPortrait">
    <w:name w:val="Footer Portrait"/>
    <w:basedOn w:val="Footer"/>
    <w:uiPriority w:val="11"/>
    <w:rsid w:val="006D158B"/>
  </w:style>
  <w:style w:type="paragraph" w:customStyle="1" w:styleId="FooterLandscapeOdd">
    <w:name w:val="Footer Landscape Odd"/>
    <w:basedOn w:val="Footer"/>
    <w:uiPriority w:val="11"/>
    <w:rsid w:val="006D158B"/>
    <w:pPr>
      <w:tabs>
        <w:tab w:val="clear" w:pos="9072"/>
        <w:tab w:val="right" w:pos="14005"/>
      </w:tabs>
    </w:pPr>
  </w:style>
  <w:style w:type="paragraph" w:customStyle="1" w:styleId="USIndent1">
    <w:name w:val="US Indent 1"/>
    <w:basedOn w:val="Normal"/>
    <w:uiPriority w:val="5"/>
    <w:rsid w:val="00CE6DF0"/>
    <w:pPr>
      <w:ind w:left="425"/>
    </w:pPr>
  </w:style>
  <w:style w:type="paragraph" w:customStyle="1" w:styleId="USIndent2">
    <w:name w:val="US Indent 2"/>
    <w:basedOn w:val="Normal"/>
    <w:uiPriority w:val="5"/>
    <w:rsid w:val="00CE6DF0"/>
    <w:pPr>
      <w:ind w:left="851"/>
    </w:pPr>
  </w:style>
  <w:style w:type="paragraph" w:customStyle="1" w:styleId="USIndent3">
    <w:name w:val="US Indent 3"/>
    <w:basedOn w:val="Normal"/>
    <w:uiPriority w:val="5"/>
    <w:rsid w:val="00CE6DF0"/>
    <w:pPr>
      <w:ind w:left="1276"/>
    </w:pPr>
  </w:style>
  <w:style w:type="paragraph" w:customStyle="1" w:styleId="FooterA3Odd">
    <w:name w:val="Footer A3 Odd"/>
    <w:basedOn w:val="Footer"/>
    <w:uiPriority w:val="11"/>
    <w:rsid w:val="00093F4A"/>
    <w:pPr>
      <w:tabs>
        <w:tab w:val="clear" w:pos="9072"/>
        <w:tab w:val="right" w:pos="20979"/>
      </w:tabs>
    </w:pPr>
  </w:style>
  <w:style w:type="paragraph" w:customStyle="1" w:styleId="Quotation">
    <w:name w:val="Quotation"/>
    <w:basedOn w:val="Normal"/>
    <w:uiPriority w:val="5"/>
    <w:rsid w:val="00322D00"/>
    <w:pPr>
      <w:spacing w:before="113" w:line="240" w:lineRule="atLeast"/>
      <w:ind w:right="425"/>
    </w:pPr>
    <w:rPr>
      <w:i/>
      <w:sz w:val="18"/>
    </w:rPr>
  </w:style>
  <w:style w:type="character" w:customStyle="1" w:styleId="Heading2Char">
    <w:name w:val="Heading 2 Char"/>
    <w:basedOn w:val="DefaultParagraphFont"/>
    <w:link w:val="Heading2"/>
    <w:uiPriority w:val="9"/>
    <w:rsid w:val="006C06DC"/>
    <w:rPr>
      <w:rFonts w:ascii="Arial" w:eastAsiaTheme="majorEastAsia" w:hAnsi="Arial" w:cstheme="majorBidi"/>
      <w:color w:val="E5004B"/>
      <w:sz w:val="36"/>
      <w:szCs w:val="26"/>
    </w:rPr>
  </w:style>
  <w:style w:type="paragraph" w:customStyle="1" w:styleId="USSingleSpacedParagraph">
    <w:name w:val="US Single Spaced Paragraph"/>
    <w:basedOn w:val="Normal"/>
    <w:uiPriority w:val="5"/>
    <w:rsid w:val="005C31DE"/>
    <w:pPr>
      <w:spacing w:after="0"/>
    </w:pPr>
  </w:style>
  <w:style w:type="character" w:customStyle="1" w:styleId="Heading3Char">
    <w:name w:val="Heading 3 Char"/>
    <w:basedOn w:val="DefaultParagraphFont"/>
    <w:link w:val="Heading3"/>
    <w:uiPriority w:val="9"/>
    <w:rsid w:val="006C06DC"/>
    <w:rPr>
      <w:rFonts w:ascii="Arial" w:eastAsiaTheme="majorEastAsia" w:hAnsi="Arial" w:cstheme="majorBidi"/>
      <w:b/>
      <w:color w:val="74C6C7"/>
      <w:sz w:val="28"/>
      <w:szCs w:val="24"/>
    </w:rPr>
  </w:style>
  <w:style w:type="character" w:customStyle="1" w:styleId="Heading4Char">
    <w:name w:val="Heading 4 Char"/>
    <w:basedOn w:val="DefaultParagraphFont"/>
    <w:link w:val="Heading4"/>
    <w:uiPriority w:val="2"/>
    <w:rsid w:val="006C06DC"/>
    <w:rPr>
      <w:rFonts w:ascii="Arial" w:eastAsiaTheme="majorEastAsia" w:hAnsi="Arial" w:cstheme="majorBidi"/>
      <w:b/>
      <w:iCs/>
      <w:sz w:val="24"/>
    </w:rPr>
  </w:style>
  <w:style w:type="character" w:customStyle="1" w:styleId="Heading5Char">
    <w:name w:val="Heading 5 Char"/>
    <w:basedOn w:val="DefaultParagraphFont"/>
    <w:link w:val="Heading5"/>
    <w:uiPriority w:val="2"/>
    <w:rsid w:val="006C06DC"/>
    <w:rPr>
      <w:rFonts w:ascii="Arial" w:eastAsiaTheme="majorEastAsia" w:hAnsi="Arial" w:cstheme="majorBidi"/>
      <w:b/>
      <w:sz w:val="20"/>
    </w:rPr>
  </w:style>
  <w:style w:type="paragraph" w:customStyle="1" w:styleId="USIntroduction">
    <w:name w:val="US Introduction"/>
    <w:basedOn w:val="Normal"/>
    <w:next w:val="USBodyText"/>
    <w:uiPriority w:val="5"/>
    <w:rsid w:val="00B5636A"/>
    <w:pPr>
      <w:spacing w:before="340" w:after="227" w:line="340" w:lineRule="atLeast"/>
    </w:pPr>
    <w:rPr>
      <w:rFonts w:ascii="Georgia" w:hAnsi="Georgia"/>
      <w:sz w:val="28"/>
    </w:rPr>
  </w:style>
  <w:style w:type="paragraph" w:customStyle="1" w:styleId="USPullQuote">
    <w:name w:val="US Pull Quote"/>
    <w:basedOn w:val="SureRed"/>
    <w:uiPriority w:val="5"/>
    <w:rsid w:val="00D44ADF"/>
    <w:pPr>
      <w:pBdr>
        <w:top w:val="single" w:sz="4" w:space="14" w:color="E5004B"/>
        <w:bottom w:val="single" w:sz="4" w:space="14" w:color="E5004B"/>
      </w:pBdr>
      <w:spacing w:before="284" w:after="454" w:line="340" w:lineRule="atLeast"/>
    </w:pPr>
    <w:rPr>
      <w:sz w:val="28"/>
    </w:rPr>
  </w:style>
  <w:style w:type="paragraph" w:styleId="FootnoteText">
    <w:name w:val="footnote text"/>
    <w:basedOn w:val="Normal"/>
    <w:link w:val="FootnoteTextChar"/>
    <w:uiPriority w:val="99"/>
    <w:rsid w:val="00B81402"/>
    <w:pPr>
      <w:tabs>
        <w:tab w:val="left" w:pos="425"/>
      </w:tabs>
      <w:spacing w:after="57" w:line="170" w:lineRule="atLeast"/>
      <w:ind w:left="425" w:hanging="425"/>
    </w:pPr>
    <w:rPr>
      <w:sz w:val="14"/>
      <w:szCs w:val="20"/>
    </w:rPr>
  </w:style>
  <w:style w:type="character" w:customStyle="1" w:styleId="FootnoteTextChar">
    <w:name w:val="Footnote Text Char"/>
    <w:basedOn w:val="DefaultParagraphFont"/>
    <w:link w:val="FootnoteText"/>
    <w:uiPriority w:val="99"/>
    <w:rsid w:val="006C06DC"/>
    <w:rPr>
      <w:rFonts w:ascii="Arial" w:hAnsi="Arial"/>
      <w:sz w:val="14"/>
      <w:szCs w:val="20"/>
    </w:rPr>
  </w:style>
  <w:style w:type="character" w:styleId="FootnoteReference">
    <w:name w:val="footnote reference"/>
    <w:basedOn w:val="DefaultParagraphFont"/>
    <w:uiPriority w:val="99"/>
    <w:unhideWhenUsed/>
    <w:rsid w:val="00B87B04"/>
    <w:rPr>
      <w:vertAlign w:val="superscript"/>
    </w:rPr>
  </w:style>
  <w:style w:type="table" w:customStyle="1" w:styleId="TableDefault">
    <w:name w:val="Table Default"/>
    <w:basedOn w:val="TableNormal"/>
    <w:uiPriority w:val="99"/>
    <w:rsid w:val="000C5447"/>
    <w:pPr>
      <w:spacing w:after="0" w:line="240" w:lineRule="auto"/>
    </w:pPr>
    <w:tblPr>
      <w:tblStyleRowBandSize w:val="1"/>
      <w:tblStyleColBandSize w:val="1"/>
      <w:tblBorders>
        <w:top w:val="single" w:sz="4" w:space="0" w:color="5C4870"/>
        <w:bottom w:val="single" w:sz="4" w:space="0" w:color="5C4870"/>
        <w:insideH w:val="single" w:sz="4" w:space="0" w:color="5C4870"/>
      </w:tblBorders>
    </w:tblPr>
    <w:tblStylePr w:type="firstRow">
      <w:tblPr/>
      <w:trPr>
        <w:tblHeader/>
      </w:trPr>
      <w:tcPr>
        <w:shd w:val="clear" w:color="auto" w:fill="5C4870"/>
      </w:tcPr>
    </w:tblStylePr>
    <w:tblStylePr w:type="band2Horz">
      <w:tblPr/>
      <w:tcPr>
        <w:shd w:val="clear" w:color="auto" w:fill="EEECF0"/>
      </w:tcPr>
    </w:tblStylePr>
  </w:style>
  <w:style w:type="paragraph" w:styleId="Caption">
    <w:name w:val="caption"/>
    <w:basedOn w:val="Normal"/>
    <w:next w:val="USBodyText"/>
    <w:uiPriority w:val="35"/>
    <w:qFormat/>
    <w:rsid w:val="00322D00"/>
    <w:pPr>
      <w:keepNext/>
      <w:keepLines/>
      <w:tabs>
        <w:tab w:val="left" w:pos="1049"/>
      </w:tabs>
      <w:spacing w:before="397" w:after="57"/>
      <w:ind w:left="1049" w:hanging="1049"/>
    </w:pPr>
    <w:rPr>
      <w:b/>
      <w:iCs/>
      <w:szCs w:val="18"/>
    </w:rPr>
  </w:style>
  <w:style w:type="paragraph" w:customStyle="1" w:styleId="TSTableNormal1">
    <w:name w:val="TS Table Normal1"/>
    <w:basedOn w:val="Normal"/>
    <w:uiPriority w:val="9"/>
    <w:rsid w:val="00A365B0"/>
    <w:pPr>
      <w:spacing w:before="57" w:after="57" w:line="190" w:lineRule="atLeast"/>
      <w:ind w:right="227"/>
    </w:pPr>
    <w:rPr>
      <w:sz w:val="16"/>
    </w:rPr>
  </w:style>
  <w:style w:type="paragraph" w:customStyle="1" w:styleId="TSTableHeading">
    <w:name w:val="TS Table Heading"/>
    <w:basedOn w:val="Normal"/>
    <w:uiPriority w:val="9"/>
    <w:rsid w:val="0051181E"/>
    <w:pPr>
      <w:spacing w:before="57" w:after="57" w:line="190" w:lineRule="atLeast"/>
    </w:pPr>
    <w:rPr>
      <w:b/>
      <w:color w:val="FFFFFF"/>
      <w:sz w:val="16"/>
    </w:rPr>
  </w:style>
  <w:style w:type="paragraph" w:customStyle="1" w:styleId="TSOtherBodyText">
    <w:name w:val="TS Other (Body Text)"/>
    <w:basedOn w:val="TSTableNormal1"/>
    <w:uiPriority w:val="9"/>
    <w:rsid w:val="00A365B0"/>
    <w:pPr>
      <w:ind w:right="0"/>
    </w:pPr>
  </w:style>
  <w:style w:type="paragraph" w:customStyle="1" w:styleId="TSTextBodyText">
    <w:name w:val="TS Text (Body Text)"/>
    <w:basedOn w:val="Normal"/>
    <w:uiPriority w:val="9"/>
    <w:rsid w:val="0051181E"/>
    <w:pPr>
      <w:spacing w:before="57" w:after="57" w:line="190" w:lineRule="atLeast"/>
      <w:ind w:right="227"/>
    </w:pPr>
    <w:rPr>
      <w:sz w:val="16"/>
    </w:rPr>
  </w:style>
  <w:style w:type="paragraph" w:customStyle="1" w:styleId="TSNumber1">
    <w:name w:val="TS Number 1"/>
    <w:basedOn w:val="Normal"/>
    <w:uiPriority w:val="9"/>
    <w:rsid w:val="00C37888"/>
    <w:pPr>
      <w:numPr>
        <w:numId w:val="10"/>
      </w:numPr>
      <w:spacing w:before="57" w:after="57" w:line="190" w:lineRule="atLeast"/>
      <w:ind w:right="227"/>
    </w:pPr>
    <w:rPr>
      <w:sz w:val="16"/>
    </w:rPr>
  </w:style>
  <w:style w:type="paragraph" w:customStyle="1" w:styleId="TSNumbera">
    <w:name w:val="TS Number a"/>
    <w:basedOn w:val="Normal"/>
    <w:uiPriority w:val="9"/>
    <w:rsid w:val="00C37888"/>
    <w:pPr>
      <w:numPr>
        <w:ilvl w:val="1"/>
        <w:numId w:val="10"/>
      </w:numPr>
      <w:tabs>
        <w:tab w:val="left" w:pos="425"/>
      </w:tabs>
      <w:spacing w:before="57" w:after="57" w:line="190" w:lineRule="atLeast"/>
      <w:ind w:right="227"/>
    </w:pPr>
    <w:rPr>
      <w:sz w:val="16"/>
    </w:rPr>
  </w:style>
  <w:style w:type="paragraph" w:customStyle="1" w:styleId="TSNumberi">
    <w:name w:val="TS Number i"/>
    <w:basedOn w:val="Normal"/>
    <w:uiPriority w:val="9"/>
    <w:rsid w:val="00C37888"/>
    <w:pPr>
      <w:numPr>
        <w:ilvl w:val="2"/>
        <w:numId w:val="10"/>
      </w:numPr>
      <w:tabs>
        <w:tab w:val="left" w:pos="641"/>
      </w:tabs>
      <w:spacing w:before="57" w:after="57" w:line="190" w:lineRule="atLeast"/>
      <w:ind w:right="227"/>
    </w:pPr>
    <w:rPr>
      <w:sz w:val="16"/>
    </w:rPr>
  </w:style>
  <w:style w:type="paragraph" w:customStyle="1" w:styleId="TSIndent1">
    <w:name w:val="TS Indent 1"/>
    <w:basedOn w:val="TSTableNormal1"/>
    <w:uiPriority w:val="9"/>
    <w:rsid w:val="00A365B0"/>
    <w:pPr>
      <w:ind w:left="215"/>
    </w:pPr>
  </w:style>
  <w:style w:type="paragraph" w:customStyle="1" w:styleId="TSIndent2">
    <w:name w:val="TS Indent 2"/>
    <w:basedOn w:val="TSTableNormal1"/>
    <w:uiPriority w:val="9"/>
    <w:rsid w:val="00A365B0"/>
    <w:pPr>
      <w:ind w:left="425"/>
    </w:pPr>
  </w:style>
  <w:style w:type="paragraph" w:customStyle="1" w:styleId="TSIndent3">
    <w:name w:val="TS Indent 3"/>
    <w:basedOn w:val="TSTableNormal1"/>
    <w:uiPriority w:val="9"/>
    <w:rsid w:val="00A365B0"/>
    <w:pPr>
      <w:ind w:left="641"/>
    </w:pPr>
  </w:style>
  <w:style w:type="paragraph" w:customStyle="1" w:styleId="TCopiesto">
    <w:name w:val="T_Copies to"/>
    <w:basedOn w:val="Normal"/>
    <w:next w:val="USBodyText"/>
    <w:uiPriority w:val="19"/>
    <w:rsid w:val="00F85BF0"/>
    <w:pPr>
      <w:tabs>
        <w:tab w:val="left" w:pos="1276"/>
      </w:tabs>
      <w:spacing w:before="160"/>
      <w:ind w:left="1276" w:hanging="1276"/>
    </w:pPr>
  </w:style>
  <w:style w:type="paragraph" w:customStyle="1" w:styleId="TEnclosures">
    <w:name w:val="T_Enclosures"/>
    <w:basedOn w:val="Normal"/>
    <w:next w:val="USBodyText"/>
    <w:uiPriority w:val="19"/>
    <w:rsid w:val="001158D4"/>
    <w:pPr>
      <w:tabs>
        <w:tab w:val="left" w:pos="1276"/>
      </w:tabs>
      <w:spacing w:before="160" w:after="0"/>
      <w:ind w:left="1276" w:hanging="1276"/>
    </w:pPr>
  </w:style>
  <w:style w:type="paragraph" w:customStyle="1" w:styleId="Comments">
    <w:name w:val="Comments"/>
    <w:basedOn w:val="Normal"/>
    <w:uiPriority w:val="8"/>
    <w:rsid w:val="0045451D"/>
    <w:pPr>
      <w:shd w:val="clear" w:color="auto" w:fill="FFFF00"/>
    </w:pPr>
  </w:style>
  <w:style w:type="paragraph" w:customStyle="1" w:styleId="USWhiteSpace">
    <w:name w:val="US White Space"/>
    <w:basedOn w:val="Normal"/>
    <w:uiPriority w:val="4"/>
    <w:rsid w:val="00EE7CBD"/>
    <w:pPr>
      <w:spacing w:after="0" w:line="240" w:lineRule="auto"/>
    </w:pPr>
    <w:rPr>
      <w:sz w:val="12"/>
    </w:rPr>
  </w:style>
  <w:style w:type="paragraph" w:customStyle="1" w:styleId="TSBodyHeading">
    <w:name w:val="TS Body Heading"/>
    <w:basedOn w:val="TSOtherBodyText"/>
    <w:next w:val="TSTextBodyText"/>
    <w:uiPriority w:val="9"/>
    <w:rsid w:val="00724DBC"/>
    <w:pPr>
      <w:spacing w:before="80" w:after="20"/>
    </w:pPr>
    <w:rPr>
      <w:b/>
    </w:rPr>
  </w:style>
  <w:style w:type="paragraph" w:customStyle="1" w:styleId="TSMixedB2">
    <w:name w:val="TS Mixed B2"/>
    <w:basedOn w:val="TSTableNormal1"/>
    <w:uiPriority w:val="9"/>
    <w:rsid w:val="00C37888"/>
    <w:pPr>
      <w:numPr>
        <w:numId w:val="9"/>
      </w:numPr>
    </w:pPr>
  </w:style>
  <w:style w:type="paragraph" w:customStyle="1" w:styleId="TSMixedB3">
    <w:name w:val="TS Mixed B3"/>
    <w:basedOn w:val="TSTableNormal1"/>
    <w:uiPriority w:val="9"/>
    <w:rsid w:val="00C37888"/>
    <w:pPr>
      <w:numPr>
        <w:ilvl w:val="1"/>
        <w:numId w:val="9"/>
      </w:numPr>
    </w:pPr>
  </w:style>
  <w:style w:type="paragraph" w:customStyle="1" w:styleId="USSource">
    <w:name w:val="US Source"/>
    <w:basedOn w:val="Normal"/>
    <w:uiPriority w:val="4"/>
    <w:rsid w:val="009308BF"/>
    <w:pPr>
      <w:spacing w:before="57" w:after="57" w:line="170" w:lineRule="atLeast"/>
    </w:pPr>
    <w:rPr>
      <w:sz w:val="14"/>
    </w:rPr>
  </w:style>
  <w:style w:type="paragraph" w:customStyle="1" w:styleId="USNotes">
    <w:name w:val="US Notes"/>
    <w:basedOn w:val="Normal"/>
    <w:uiPriority w:val="5"/>
    <w:rsid w:val="008977A1"/>
    <w:pPr>
      <w:numPr>
        <w:numId w:val="4"/>
      </w:numPr>
      <w:spacing w:before="57" w:after="57" w:line="170" w:lineRule="atLeast"/>
    </w:pPr>
    <w:rPr>
      <w:sz w:val="14"/>
    </w:rPr>
  </w:style>
  <w:style w:type="paragraph" w:customStyle="1" w:styleId="TSTextSingle">
    <w:name w:val="TS Text (Single)"/>
    <w:basedOn w:val="TSOtherBodyText"/>
    <w:uiPriority w:val="9"/>
    <w:rsid w:val="00A365B0"/>
    <w:pPr>
      <w:spacing w:before="0" w:after="0" w:line="240" w:lineRule="auto"/>
    </w:pPr>
  </w:style>
  <w:style w:type="paragraph" w:customStyle="1" w:styleId="TSBullet1">
    <w:name w:val="TS Bullet 1"/>
    <w:basedOn w:val="TSTableNormal1"/>
    <w:uiPriority w:val="9"/>
    <w:rsid w:val="00C37888"/>
    <w:pPr>
      <w:numPr>
        <w:numId w:val="8"/>
      </w:numPr>
    </w:pPr>
  </w:style>
  <w:style w:type="paragraph" w:customStyle="1" w:styleId="TSBullet2">
    <w:name w:val="TS Bullet 2"/>
    <w:basedOn w:val="TSTableNormal1"/>
    <w:uiPriority w:val="9"/>
    <w:rsid w:val="00C37888"/>
    <w:pPr>
      <w:numPr>
        <w:ilvl w:val="1"/>
        <w:numId w:val="8"/>
      </w:numPr>
    </w:pPr>
  </w:style>
  <w:style w:type="paragraph" w:customStyle="1" w:styleId="TSBullet3">
    <w:name w:val="TS Bullet 3"/>
    <w:basedOn w:val="TSTableNormal1"/>
    <w:uiPriority w:val="9"/>
    <w:rsid w:val="00C37888"/>
    <w:pPr>
      <w:numPr>
        <w:ilvl w:val="2"/>
        <w:numId w:val="8"/>
      </w:numPr>
    </w:pPr>
  </w:style>
  <w:style w:type="paragraph" w:customStyle="1" w:styleId="NHHeading1">
    <w:name w:val="NH Heading 1"/>
    <w:basedOn w:val="Heading1"/>
    <w:next w:val="USBodyText"/>
    <w:uiPriority w:val="4"/>
    <w:rsid w:val="007F6B4B"/>
    <w:pPr>
      <w:numPr>
        <w:numId w:val="2"/>
      </w:numPr>
      <w:outlineLvl w:val="6"/>
    </w:pPr>
  </w:style>
  <w:style w:type="character" w:customStyle="1" w:styleId="Heading6Char">
    <w:name w:val="Heading 6 Char"/>
    <w:basedOn w:val="DefaultParagraphFont"/>
    <w:link w:val="Heading6"/>
    <w:uiPriority w:val="9"/>
    <w:semiHidden/>
    <w:rsid w:val="00F4518E"/>
    <w:rPr>
      <w:rFonts w:asciiTheme="majorHAnsi" w:eastAsiaTheme="majorEastAsia" w:hAnsiTheme="majorHAnsi" w:cstheme="majorBidi"/>
      <w:color w:val="986A00" w:themeColor="accent1" w:themeShade="7F"/>
      <w:sz w:val="20"/>
    </w:rPr>
  </w:style>
  <w:style w:type="paragraph" w:customStyle="1" w:styleId="NHHeading2">
    <w:name w:val="NH Heading 2"/>
    <w:basedOn w:val="Heading2"/>
    <w:next w:val="USBodyText"/>
    <w:uiPriority w:val="4"/>
    <w:rsid w:val="007F6B4B"/>
    <w:pPr>
      <w:numPr>
        <w:ilvl w:val="1"/>
        <w:numId w:val="2"/>
      </w:numPr>
      <w:outlineLvl w:val="7"/>
    </w:pPr>
  </w:style>
  <w:style w:type="paragraph" w:customStyle="1" w:styleId="NHHeading3">
    <w:name w:val="NH Heading 3"/>
    <w:basedOn w:val="Heading3"/>
    <w:next w:val="USBodyText"/>
    <w:uiPriority w:val="4"/>
    <w:rsid w:val="007F6B4B"/>
    <w:pPr>
      <w:numPr>
        <w:ilvl w:val="2"/>
        <w:numId w:val="2"/>
      </w:numPr>
      <w:outlineLvl w:val="8"/>
    </w:pPr>
  </w:style>
  <w:style w:type="paragraph" w:customStyle="1" w:styleId="NHHeading4">
    <w:name w:val="NH Heading 4"/>
    <w:basedOn w:val="Heading4"/>
    <w:next w:val="USBodyText"/>
    <w:uiPriority w:val="4"/>
    <w:rsid w:val="007F6B4B"/>
    <w:pPr>
      <w:numPr>
        <w:ilvl w:val="3"/>
        <w:numId w:val="2"/>
      </w:numPr>
    </w:pPr>
  </w:style>
  <w:style w:type="paragraph" w:customStyle="1" w:styleId="NHHeading5">
    <w:name w:val="NH Heading 5"/>
    <w:basedOn w:val="Heading5"/>
    <w:next w:val="USBodyText"/>
    <w:uiPriority w:val="4"/>
    <w:rsid w:val="007F6B4B"/>
    <w:pPr>
      <w:numPr>
        <w:ilvl w:val="4"/>
        <w:numId w:val="2"/>
      </w:numPr>
    </w:pPr>
  </w:style>
  <w:style w:type="paragraph" w:customStyle="1" w:styleId="LNHEADING1">
    <w:name w:val="LN HEADING 1"/>
    <w:basedOn w:val="Heading1"/>
    <w:next w:val="LNPara2"/>
    <w:uiPriority w:val="6"/>
    <w:rsid w:val="00C37888"/>
    <w:pPr>
      <w:numPr>
        <w:numId w:val="5"/>
      </w:numPr>
      <w:outlineLvl w:val="5"/>
    </w:pPr>
  </w:style>
  <w:style w:type="character" w:customStyle="1" w:styleId="Heading7Char">
    <w:name w:val="Heading 7 Char"/>
    <w:basedOn w:val="DefaultParagraphFont"/>
    <w:link w:val="Heading7"/>
    <w:uiPriority w:val="9"/>
    <w:semiHidden/>
    <w:rsid w:val="00F4518E"/>
    <w:rPr>
      <w:rFonts w:asciiTheme="majorHAnsi" w:eastAsiaTheme="majorEastAsia" w:hAnsiTheme="majorHAnsi" w:cstheme="majorBidi"/>
      <w:i/>
      <w:iCs/>
      <w:color w:val="986A00" w:themeColor="accent1" w:themeShade="7F"/>
      <w:sz w:val="20"/>
    </w:rPr>
  </w:style>
  <w:style w:type="character" w:customStyle="1" w:styleId="Heading8Char">
    <w:name w:val="Heading 8 Char"/>
    <w:basedOn w:val="DefaultParagraphFont"/>
    <w:link w:val="Heading8"/>
    <w:uiPriority w:val="9"/>
    <w:semiHidden/>
    <w:rsid w:val="000A42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425B"/>
    <w:rPr>
      <w:rFonts w:asciiTheme="majorHAnsi" w:eastAsiaTheme="majorEastAsia" w:hAnsiTheme="majorHAnsi" w:cstheme="majorBidi"/>
      <w:i/>
      <w:iCs/>
      <w:color w:val="272727" w:themeColor="text1" w:themeTint="D8"/>
      <w:sz w:val="21"/>
      <w:szCs w:val="21"/>
    </w:rPr>
  </w:style>
  <w:style w:type="paragraph" w:customStyle="1" w:styleId="LNPara2">
    <w:name w:val="LN Para 2"/>
    <w:basedOn w:val="Normal"/>
    <w:uiPriority w:val="6"/>
    <w:rsid w:val="00C37888"/>
    <w:pPr>
      <w:numPr>
        <w:ilvl w:val="1"/>
        <w:numId w:val="5"/>
      </w:numPr>
    </w:pPr>
  </w:style>
  <w:style w:type="paragraph" w:customStyle="1" w:styleId="LNPara3">
    <w:name w:val="LN Para 3"/>
    <w:basedOn w:val="Normal"/>
    <w:uiPriority w:val="6"/>
    <w:rsid w:val="00C37888"/>
    <w:pPr>
      <w:numPr>
        <w:ilvl w:val="2"/>
        <w:numId w:val="5"/>
      </w:numPr>
    </w:pPr>
  </w:style>
  <w:style w:type="paragraph" w:customStyle="1" w:styleId="LNParaa">
    <w:name w:val="LN Para a"/>
    <w:basedOn w:val="Normal"/>
    <w:uiPriority w:val="6"/>
    <w:rsid w:val="00C37888"/>
    <w:pPr>
      <w:numPr>
        <w:ilvl w:val="3"/>
        <w:numId w:val="5"/>
      </w:numPr>
    </w:pPr>
  </w:style>
  <w:style w:type="paragraph" w:customStyle="1" w:styleId="LNParai">
    <w:name w:val="LN Para i"/>
    <w:basedOn w:val="Normal"/>
    <w:uiPriority w:val="6"/>
    <w:rsid w:val="00C37888"/>
    <w:pPr>
      <w:numPr>
        <w:ilvl w:val="4"/>
        <w:numId w:val="5"/>
      </w:numPr>
    </w:pPr>
  </w:style>
  <w:style w:type="paragraph" w:customStyle="1" w:styleId="LNParaB1">
    <w:name w:val="LN Para B1"/>
    <w:basedOn w:val="Normal"/>
    <w:uiPriority w:val="6"/>
    <w:rsid w:val="00C37888"/>
    <w:pPr>
      <w:numPr>
        <w:ilvl w:val="5"/>
        <w:numId w:val="5"/>
      </w:numPr>
    </w:pPr>
  </w:style>
  <w:style w:type="paragraph" w:customStyle="1" w:styleId="LNParaB2">
    <w:name w:val="LN Para B2"/>
    <w:basedOn w:val="Normal"/>
    <w:uiPriority w:val="6"/>
    <w:rsid w:val="00C37888"/>
    <w:pPr>
      <w:numPr>
        <w:ilvl w:val="6"/>
        <w:numId w:val="5"/>
      </w:numPr>
    </w:pPr>
  </w:style>
  <w:style w:type="paragraph" w:customStyle="1" w:styleId="LNParaB3">
    <w:name w:val="LN Para B3"/>
    <w:basedOn w:val="Normal"/>
    <w:uiPriority w:val="6"/>
    <w:rsid w:val="00C37888"/>
    <w:pPr>
      <w:numPr>
        <w:ilvl w:val="7"/>
        <w:numId w:val="5"/>
      </w:numPr>
    </w:pPr>
  </w:style>
  <w:style w:type="paragraph" w:customStyle="1" w:styleId="LNHeading2">
    <w:name w:val="LN Heading 2"/>
    <w:basedOn w:val="Heading2"/>
    <w:next w:val="LNPara2"/>
    <w:uiPriority w:val="6"/>
    <w:rsid w:val="00C37888"/>
    <w:pPr>
      <w:ind w:left="851"/>
    </w:pPr>
  </w:style>
  <w:style w:type="paragraph" w:customStyle="1" w:styleId="LNHeading3">
    <w:name w:val="LN Heading 3"/>
    <w:basedOn w:val="Heading3"/>
    <w:next w:val="LNPara2"/>
    <w:uiPriority w:val="6"/>
    <w:rsid w:val="00C37888"/>
    <w:pPr>
      <w:ind w:left="851"/>
    </w:pPr>
  </w:style>
  <w:style w:type="paragraph" w:customStyle="1" w:styleId="LNHeading4">
    <w:name w:val="LN Heading 4"/>
    <w:basedOn w:val="Heading4"/>
    <w:next w:val="LNPara2"/>
    <w:uiPriority w:val="6"/>
    <w:rsid w:val="00C37888"/>
    <w:pPr>
      <w:ind w:left="851"/>
    </w:pPr>
  </w:style>
  <w:style w:type="paragraph" w:customStyle="1" w:styleId="LNHeading5">
    <w:name w:val="LN Heading 5"/>
    <w:basedOn w:val="Heading5"/>
    <w:next w:val="LNPara2"/>
    <w:uiPriority w:val="6"/>
    <w:rsid w:val="00C37888"/>
    <w:pPr>
      <w:ind w:left="851"/>
    </w:pPr>
  </w:style>
  <w:style w:type="paragraph" w:customStyle="1" w:styleId="ApxHeading1">
    <w:name w:val="Apx Heading 1"/>
    <w:basedOn w:val="Heading1"/>
    <w:next w:val="USBodyText"/>
    <w:uiPriority w:val="3"/>
    <w:rsid w:val="00D53C80"/>
    <w:pPr>
      <w:numPr>
        <w:numId w:val="3"/>
      </w:numPr>
    </w:pPr>
  </w:style>
  <w:style w:type="paragraph" w:customStyle="1" w:styleId="ApxHeading2">
    <w:name w:val="Apx Heading 2"/>
    <w:basedOn w:val="Heading2"/>
    <w:next w:val="USBodyText"/>
    <w:uiPriority w:val="3"/>
    <w:rsid w:val="00D53C80"/>
  </w:style>
  <w:style w:type="paragraph" w:customStyle="1" w:styleId="ApxHeading3">
    <w:name w:val="Apx Heading 3"/>
    <w:basedOn w:val="Heading3"/>
    <w:next w:val="USBodyText"/>
    <w:uiPriority w:val="3"/>
    <w:rsid w:val="00D53C80"/>
  </w:style>
  <w:style w:type="paragraph" w:customStyle="1" w:styleId="ApxHeading4">
    <w:name w:val="Apx Heading 4"/>
    <w:basedOn w:val="Heading4"/>
    <w:next w:val="USBodyText"/>
    <w:uiPriority w:val="3"/>
    <w:rsid w:val="00D53C80"/>
  </w:style>
  <w:style w:type="paragraph" w:customStyle="1" w:styleId="ApxHeading5">
    <w:name w:val="Apx Heading 5"/>
    <w:basedOn w:val="Heading5"/>
    <w:next w:val="USBodyText"/>
    <w:uiPriority w:val="3"/>
    <w:rsid w:val="00D53C80"/>
  </w:style>
  <w:style w:type="paragraph" w:customStyle="1" w:styleId="LNIndent1">
    <w:name w:val="LN Indent 1"/>
    <w:basedOn w:val="Normal"/>
    <w:uiPriority w:val="6"/>
    <w:rsid w:val="00C37888"/>
    <w:pPr>
      <w:ind w:left="851"/>
    </w:pPr>
  </w:style>
  <w:style w:type="paragraph" w:customStyle="1" w:styleId="LNIndent2">
    <w:name w:val="LN Indent 2"/>
    <w:basedOn w:val="Normal"/>
    <w:uiPriority w:val="6"/>
    <w:rsid w:val="00C37888"/>
    <w:pPr>
      <w:ind w:left="1276"/>
    </w:pPr>
  </w:style>
  <w:style w:type="paragraph" w:customStyle="1" w:styleId="LNIndent3">
    <w:name w:val="LN Indent 3"/>
    <w:basedOn w:val="Normal"/>
    <w:uiPriority w:val="6"/>
    <w:rsid w:val="00C37888"/>
    <w:pPr>
      <w:ind w:left="1701"/>
    </w:pPr>
  </w:style>
  <w:style w:type="paragraph" w:customStyle="1" w:styleId="LNIndent4">
    <w:name w:val="LN Indent 4"/>
    <w:basedOn w:val="Normal"/>
    <w:uiPriority w:val="6"/>
    <w:rsid w:val="00C37888"/>
    <w:pPr>
      <w:ind w:left="2126"/>
    </w:pPr>
  </w:style>
  <w:style w:type="table" w:styleId="TableGridLight">
    <w:name w:val="Grid Table Light"/>
    <w:basedOn w:val="TableNormal"/>
    <w:uiPriority w:val="40"/>
    <w:rsid w:val="00420B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USPlaceholder">
    <w:name w:val="US Placeholder"/>
    <w:basedOn w:val="Normal"/>
    <w:uiPriority w:val="4"/>
    <w:rsid w:val="00B87B04"/>
    <w:pPr>
      <w:keepNext/>
      <w:spacing w:after="0" w:line="240" w:lineRule="auto"/>
      <w:ind w:left="-17"/>
    </w:pPr>
    <w:rPr>
      <w:noProof/>
      <w:sz w:val="2"/>
    </w:rPr>
  </w:style>
  <w:style w:type="paragraph" w:customStyle="1" w:styleId="USNotesHeading">
    <w:name w:val="US Notes (Heading)"/>
    <w:basedOn w:val="Normal"/>
    <w:uiPriority w:val="5"/>
    <w:rsid w:val="00322D00"/>
    <w:pPr>
      <w:spacing w:before="113" w:line="170" w:lineRule="atLeast"/>
    </w:pPr>
    <w:rPr>
      <w:b/>
      <w:sz w:val="14"/>
    </w:rPr>
  </w:style>
  <w:style w:type="paragraph" w:customStyle="1" w:styleId="TClosing">
    <w:name w:val="T_Closing"/>
    <w:basedOn w:val="Normal"/>
    <w:uiPriority w:val="19"/>
    <w:rsid w:val="00C837AB"/>
  </w:style>
  <w:style w:type="paragraph" w:customStyle="1" w:styleId="TSignature">
    <w:name w:val="T_Signature"/>
    <w:basedOn w:val="USBodyText"/>
    <w:uiPriority w:val="19"/>
    <w:rsid w:val="00D041F1"/>
    <w:pPr>
      <w:spacing w:before="480" w:after="480"/>
    </w:pPr>
  </w:style>
  <w:style w:type="paragraph" w:styleId="BalloonText">
    <w:name w:val="Balloon Text"/>
    <w:basedOn w:val="Normal"/>
    <w:link w:val="BalloonTextChar"/>
    <w:uiPriority w:val="99"/>
    <w:semiHidden/>
    <w:unhideWhenUsed/>
    <w:rsid w:val="00631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510"/>
    <w:rPr>
      <w:rFonts w:ascii="Segoe UI" w:hAnsi="Segoe UI" w:cs="Segoe UI"/>
      <w:sz w:val="18"/>
      <w:szCs w:val="18"/>
    </w:rPr>
  </w:style>
  <w:style w:type="paragraph" w:customStyle="1" w:styleId="CoverHeading1">
    <w:name w:val="Cover Heading 1"/>
    <w:basedOn w:val="Normal"/>
    <w:next w:val="CoverDocumentType"/>
    <w:uiPriority w:val="19"/>
    <w:rsid w:val="009A0960"/>
    <w:pPr>
      <w:keepNext/>
      <w:spacing w:after="680" w:line="480" w:lineRule="atLeast"/>
    </w:pPr>
    <w:rPr>
      <w:b/>
      <w:caps/>
      <w:color w:val="000000"/>
      <w:sz w:val="48"/>
    </w:rPr>
  </w:style>
  <w:style w:type="paragraph" w:customStyle="1" w:styleId="CoverDocumentType">
    <w:name w:val="Cover Document Type"/>
    <w:basedOn w:val="SureRed"/>
    <w:next w:val="CoverSubheading"/>
    <w:uiPriority w:val="19"/>
    <w:rsid w:val="009A0960"/>
    <w:pPr>
      <w:keepNext/>
      <w:spacing w:before="340" w:after="284" w:line="420" w:lineRule="atLeast"/>
    </w:pPr>
    <w:rPr>
      <w:sz w:val="36"/>
    </w:rPr>
  </w:style>
  <w:style w:type="paragraph" w:customStyle="1" w:styleId="CoverSubheading">
    <w:name w:val="Cover Subheading"/>
    <w:basedOn w:val="Normal"/>
    <w:uiPriority w:val="19"/>
    <w:rsid w:val="009A0960"/>
    <w:pPr>
      <w:keepNext/>
      <w:spacing w:before="113" w:after="170"/>
    </w:pPr>
    <w:rPr>
      <w:b/>
    </w:rPr>
  </w:style>
  <w:style w:type="paragraph" w:customStyle="1" w:styleId="CoverDate">
    <w:name w:val="Cover Date"/>
    <w:basedOn w:val="Normal"/>
    <w:uiPriority w:val="19"/>
    <w:rsid w:val="009A0960"/>
    <w:pPr>
      <w:spacing w:before="113"/>
    </w:pPr>
  </w:style>
  <w:style w:type="paragraph" w:customStyle="1" w:styleId="HeadingContents">
    <w:name w:val="Heading Contents"/>
    <w:basedOn w:val="Heading1"/>
    <w:uiPriority w:val="2"/>
    <w:rsid w:val="00390D69"/>
    <w:pPr>
      <w:pageBreakBefore w:val="0"/>
      <w:spacing w:before="680" w:after="220" w:line="480" w:lineRule="atLeast"/>
      <w:outlineLvl w:val="9"/>
    </w:pPr>
  </w:style>
  <w:style w:type="paragraph" w:styleId="TOCHeading">
    <w:name w:val="TOC Heading"/>
    <w:basedOn w:val="Heading1"/>
    <w:next w:val="Normal"/>
    <w:uiPriority w:val="39"/>
    <w:semiHidden/>
    <w:rsid w:val="00380AAF"/>
    <w:pPr>
      <w:pageBreakBefore w:val="0"/>
      <w:spacing w:before="240" w:after="0" w:line="259" w:lineRule="auto"/>
      <w:ind w:right="0"/>
      <w:outlineLvl w:val="9"/>
    </w:pPr>
    <w:rPr>
      <w:rFonts w:asciiTheme="majorHAnsi" w:hAnsiTheme="majorHAnsi"/>
      <w:b w:val="0"/>
      <w:caps w:val="0"/>
      <w:color w:val="E59F00" w:themeColor="accent1" w:themeShade="BF"/>
      <w:sz w:val="32"/>
      <w:lang w:val="en-US"/>
    </w:rPr>
  </w:style>
  <w:style w:type="paragraph" w:styleId="TOC1">
    <w:name w:val="toc 1"/>
    <w:basedOn w:val="Normal"/>
    <w:next w:val="Normal"/>
    <w:uiPriority w:val="39"/>
    <w:unhideWhenUsed/>
    <w:rsid w:val="0092418C"/>
    <w:pPr>
      <w:tabs>
        <w:tab w:val="right" w:pos="9072"/>
      </w:tabs>
      <w:spacing w:before="170" w:after="80" w:line="280" w:lineRule="atLeast"/>
      <w:ind w:right="851"/>
    </w:pPr>
    <w:rPr>
      <w:sz w:val="24"/>
    </w:rPr>
  </w:style>
  <w:style w:type="paragraph" w:styleId="TOC2">
    <w:name w:val="toc 2"/>
    <w:basedOn w:val="Normal"/>
    <w:next w:val="Normal"/>
    <w:uiPriority w:val="39"/>
    <w:unhideWhenUsed/>
    <w:rsid w:val="00853045"/>
    <w:pPr>
      <w:tabs>
        <w:tab w:val="right" w:pos="9072"/>
      </w:tabs>
      <w:spacing w:after="80"/>
      <w:ind w:right="851"/>
    </w:pPr>
  </w:style>
  <w:style w:type="paragraph" w:styleId="TOC3">
    <w:name w:val="toc 3"/>
    <w:basedOn w:val="Normal"/>
    <w:next w:val="Normal"/>
    <w:uiPriority w:val="39"/>
    <w:unhideWhenUsed/>
    <w:rsid w:val="00853045"/>
    <w:pPr>
      <w:tabs>
        <w:tab w:val="right" w:pos="9072"/>
      </w:tabs>
      <w:spacing w:after="80"/>
      <w:ind w:left="425" w:right="851"/>
    </w:pPr>
  </w:style>
  <w:style w:type="character" w:styleId="Hyperlink">
    <w:name w:val="Hyperlink"/>
    <w:basedOn w:val="DefaultParagraphFont"/>
    <w:uiPriority w:val="99"/>
    <w:rsid w:val="00A4666D"/>
    <w:rPr>
      <w:color w:val="03B2C4"/>
      <w:u w:val="single"/>
    </w:rPr>
  </w:style>
  <w:style w:type="paragraph" w:styleId="TOC4">
    <w:name w:val="toc 4"/>
    <w:basedOn w:val="Normal"/>
    <w:next w:val="Normal"/>
    <w:uiPriority w:val="39"/>
    <w:unhideWhenUsed/>
    <w:rsid w:val="00853045"/>
    <w:pPr>
      <w:tabs>
        <w:tab w:val="right" w:pos="9072"/>
      </w:tabs>
      <w:spacing w:after="80"/>
      <w:ind w:left="851" w:right="851"/>
    </w:pPr>
  </w:style>
  <w:style w:type="paragraph" w:styleId="TOC5">
    <w:name w:val="toc 5"/>
    <w:basedOn w:val="Normal"/>
    <w:next w:val="Normal"/>
    <w:uiPriority w:val="39"/>
    <w:unhideWhenUsed/>
    <w:rsid w:val="00853045"/>
    <w:pPr>
      <w:tabs>
        <w:tab w:val="right" w:pos="9072"/>
      </w:tabs>
      <w:spacing w:after="80"/>
      <w:ind w:left="1276" w:right="851"/>
    </w:pPr>
  </w:style>
  <w:style w:type="paragraph" w:styleId="TOC8">
    <w:name w:val="toc 8"/>
    <w:basedOn w:val="TOC2"/>
    <w:next w:val="Normal"/>
    <w:uiPriority w:val="39"/>
    <w:unhideWhenUsed/>
    <w:rsid w:val="00A03F1D"/>
    <w:pPr>
      <w:ind w:left="851" w:hanging="851"/>
    </w:pPr>
  </w:style>
  <w:style w:type="paragraph" w:styleId="TOC9">
    <w:name w:val="toc 9"/>
    <w:basedOn w:val="Normal"/>
    <w:next w:val="Normal"/>
    <w:uiPriority w:val="39"/>
    <w:unhideWhenUsed/>
    <w:rsid w:val="00A03F1D"/>
    <w:pPr>
      <w:tabs>
        <w:tab w:val="left" w:pos="1701"/>
        <w:tab w:val="right" w:pos="9072"/>
      </w:tabs>
      <w:spacing w:after="80"/>
      <w:ind w:left="1702" w:right="851" w:hanging="851"/>
    </w:pPr>
  </w:style>
  <w:style w:type="paragraph" w:styleId="TableofFigures">
    <w:name w:val="table of figures"/>
    <w:basedOn w:val="Normal"/>
    <w:next w:val="Normal"/>
    <w:uiPriority w:val="99"/>
    <w:unhideWhenUsed/>
    <w:rsid w:val="00853045"/>
    <w:pPr>
      <w:tabs>
        <w:tab w:val="left" w:pos="1049"/>
        <w:tab w:val="right" w:pos="9072"/>
      </w:tabs>
      <w:spacing w:after="80"/>
      <w:ind w:left="1049" w:right="851" w:hanging="1049"/>
    </w:pPr>
  </w:style>
  <w:style w:type="paragraph" w:customStyle="1" w:styleId="FooterPortraitOdd">
    <w:name w:val="Footer Portrait Odd"/>
    <w:basedOn w:val="Footer"/>
    <w:uiPriority w:val="11"/>
    <w:rsid w:val="00B20014"/>
    <w:rPr>
      <w:noProof/>
      <w:lang w:eastAsia="en-NZ"/>
    </w:rPr>
  </w:style>
  <w:style w:type="paragraph" w:customStyle="1" w:styleId="FooterPortraitEven">
    <w:name w:val="Footer Portrait Even"/>
    <w:basedOn w:val="Footer"/>
    <w:uiPriority w:val="11"/>
    <w:rsid w:val="00B43FB4"/>
    <w:pPr>
      <w:tabs>
        <w:tab w:val="clear" w:pos="851"/>
        <w:tab w:val="clear" w:pos="9072"/>
        <w:tab w:val="right" w:pos="8222"/>
      </w:tabs>
    </w:pPr>
    <w:rPr>
      <w:lang w:eastAsia="en-NZ"/>
    </w:rPr>
  </w:style>
  <w:style w:type="character" w:customStyle="1" w:styleId="FooterDateTime">
    <w:name w:val="Footer Date Time"/>
    <w:basedOn w:val="DefaultParagraphFont"/>
    <w:uiPriority w:val="11"/>
    <w:rsid w:val="00844C2D"/>
    <w:rPr>
      <w:color w:val="ABA9AD"/>
      <w:sz w:val="16"/>
    </w:rPr>
  </w:style>
  <w:style w:type="paragraph" w:styleId="TOC7">
    <w:name w:val="toc 7"/>
    <w:basedOn w:val="TOC1"/>
    <w:next w:val="Normal"/>
    <w:uiPriority w:val="39"/>
    <w:unhideWhenUsed/>
    <w:rsid w:val="00A03F1D"/>
    <w:pPr>
      <w:tabs>
        <w:tab w:val="left" w:pos="851"/>
      </w:tabs>
      <w:ind w:left="851" w:hanging="851"/>
    </w:pPr>
  </w:style>
  <w:style w:type="paragraph" w:styleId="TOC6">
    <w:name w:val="toc 6"/>
    <w:basedOn w:val="TOC1"/>
    <w:next w:val="Normal"/>
    <w:uiPriority w:val="39"/>
    <w:unhideWhenUsed/>
    <w:rsid w:val="00853045"/>
    <w:pPr>
      <w:tabs>
        <w:tab w:val="clear" w:pos="9072"/>
        <w:tab w:val="left" w:pos="851"/>
        <w:tab w:val="right" w:pos="9060"/>
      </w:tabs>
    </w:pPr>
  </w:style>
  <w:style w:type="table" w:styleId="PlainTable3">
    <w:name w:val="Plain Table 3"/>
    <w:basedOn w:val="TableNormal"/>
    <w:uiPriority w:val="43"/>
    <w:rsid w:val="009241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3">
    <w:name w:val="List Table 1 Light Accent 3"/>
    <w:basedOn w:val="TableNormal"/>
    <w:uiPriority w:val="46"/>
    <w:rsid w:val="00A03F1D"/>
    <w:pPr>
      <w:spacing w:after="0" w:line="240" w:lineRule="auto"/>
    </w:pPr>
    <w:tblPr>
      <w:tblStyleRowBandSize w:val="1"/>
      <w:tblStyleColBandSize w:val="1"/>
    </w:tblPr>
    <w:tblStylePr w:type="firstRow">
      <w:rPr>
        <w:b/>
        <w:bCs/>
      </w:rPr>
      <w:tblPr/>
      <w:tcPr>
        <w:tcBorders>
          <w:bottom w:val="single" w:sz="4" w:space="0" w:color="F9B98A" w:themeColor="accent3" w:themeTint="99"/>
        </w:tcBorders>
      </w:tcPr>
    </w:tblStylePr>
    <w:tblStylePr w:type="lastRow">
      <w:rPr>
        <w:b/>
        <w:bCs/>
      </w:rPr>
      <w:tblPr/>
      <w:tcPr>
        <w:tcBorders>
          <w:top w:val="single" w:sz="4" w:space="0" w:color="F9B98A" w:themeColor="accent3" w:themeTint="99"/>
        </w:tcBorders>
      </w:tcPr>
    </w:tblStylePr>
    <w:tblStylePr w:type="firstCol">
      <w:rPr>
        <w:b/>
        <w:bCs/>
      </w:rPr>
    </w:tblStylePr>
    <w:tblStylePr w:type="lastCol">
      <w:rPr>
        <w:b/>
        <w:bCs/>
      </w:rPr>
    </w:tblStylePr>
    <w:tblStylePr w:type="band1Vert">
      <w:tblPr/>
      <w:tcPr>
        <w:shd w:val="clear" w:color="auto" w:fill="FDE7D8" w:themeFill="accent3" w:themeFillTint="33"/>
      </w:tcPr>
    </w:tblStylePr>
    <w:tblStylePr w:type="band1Horz">
      <w:tblPr/>
      <w:tcPr>
        <w:shd w:val="clear" w:color="auto" w:fill="FDE7D8" w:themeFill="accent3" w:themeFillTint="33"/>
      </w:tcPr>
    </w:tblStylePr>
  </w:style>
  <w:style w:type="paragraph" w:customStyle="1" w:styleId="FooterLandscapeEven">
    <w:name w:val="Footer Landscape Even"/>
    <w:basedOn w:val="Footer"/>
    <w:uiPriority w:val="11"/>
    <w:rsid w:val="006C7FB5"/>
    <w:pPr>
      <w:tabs>
        <w:tab w:val="clear" w:pos="851"/>
        <w:tab w:val="clear" w:pos="9072"/>
        <w:tab w:val="right" w:pos="13154"/>
      </w:tabs>
    </w:pPr>
  </w:style>
  <w:style w:type="paragraph" w:customStyle="1" w:styleId="FooterA3Even">
    <w:name w:val="Footer A3 Even"/>
    <w:basedOn w:val="Footer"/>
    <w:uiPriority w:val="11"/>
    <w:rsid w:val="006C7FB5"/>
    <w:pPr>
      <w:tabs>
        <w:tab w:val="clear" w:pos="851"/>
        <w:tab w:val="clear" w:pos="9072"/>
        <w:tab w:val="right" w:pos="20129"/>
      </w:tabs>
    </w:pPr>
  </w:style>
  <w:style w:type="paragraph" w:customStyle="1" w:styleId="SNHeading1">
    <w:name w:val="SN Heading 1"/>
    <w:basedOn w:val="Heading1"/>
    <w:next w:val="SNNumber1"/>
    <w:uiPriority w:val="7"/>
    <w:rsid w:val="00C37888"/>
    <w:pPr>
      <w:numPr>
        <w:numId w:val="7"/>
      </w:numPr>
    </w:pPr>
  </w:style>
  <w:style w:type="paragraph" w:customStyle="1" w:styleId="SNNumber1">
    <w:name w:val="SN Number 1"/>
    <w:basedOn w:val="Normal"/>
    <w:uiPriority w:val="7"/>
    <w:rsid w:val="005C17C1"/>
    <w:pPr>
      <w:numPr>
        <w:numId w:val="14"/>
      </w:numPr>
      <w:spacing w:before="113"/>
    </w:pPr>
  </w:style>
  <w:style w:type="paragraph" w:customStyle="1" w:styleId="SNPara1">
    <w:name w:val="SN Para 1"/>
    <w:basedOn w:val="Normal"/>
    <w:uiPriority w:val="7"/>
    <w:rsid w:val="005C17C1"/>
    <w:pPr>
      <w:numPr>
        <w:ilvl w:val="3"/>
        <w:numId w:val="14"/>
      </w:numPr>
      <w:spacing w:before="113"/>
    </w:pPr>
  </w:style>
  <w:style w:type="paragraph" w:customStyle="1" w:styleId="SNParaa">
    <w:name w:val="SN Para a"/>
    <w:basedOn w:val="Normal"/>
    <w:uiPriority w:val="7"/>
    <w:rsid w:val="005C17C1"/>
    <w:pPr>
      <w:numPr>
        <w:ilvl w:val="1"/>
        <w:numId w:val="14"/>
      </w:numPr>
      <w:spacing w:before="113"/>
    </w:pPr>
  </w:style>
  <w:style w:type="paragraph" w:customStyle="1" w:styleId="SNParaB1">
    <w:name w:val="SN Para B1"/>
    <w:basedOn w:val="Normal"/>
    <w:uiPriority w:val="7"/>
    <w:rsid w:val="005C17C1"/>
    <w:pPr>
      <w:numPr>
        <w:ilvl w:val="4"/>
        <w:numId w:val="14"/>
      </w:numPr>
      <w:spacing w:before="113"/>
    </w:pPr>
  </w:style>
  <w:style w:type="paragraph" w:customStyle="1" w:styleId="SNParaB2">
    <w:name w:val="SN Para B2"/>
    <w:basedOn w:val="Normal"/>
    <w:uiPriority w:val="7"/>
    <w:rsid w:val="005C17C1"/>
    <w:pPr>
      <w:numPr>
        <w:ilvl w:val="5"/>
        <w:numId w:val="14"/>
      </w:numPr>
      <w:spacing w:before="113"/>
    </w:pPr>
  </w:style>
  <w:style w:type="paragraph" w:customStyle="1" w:styleId="SNParai">
    <w:name w:val="SN Para i"/>
    <w:basedOn w:val="Normal"/>
    <w:uiPriority w:val="7"/>
    <w:rsid w:val="005C17C1"/>
    <w:pPr>
      <w:numPr>
        <w:ilvl w:val="2"/>
        <w:numId w:val="14"/>
      </w:numPr>
      <w:spacing w:before="113"/>
    </w:pPr>
  </w:style>
  <w:style w:type="paragraph" w:customStyle="1" w:styleId="SNBullet1">
    <w:name w:val="SN Bullet 1"/>
    <w:basedOn w:val="USBodyText"/>
    <w:uiPriority w:val="7"/>
    <w:rsid w:val="00C37888"/>
    <w:pPr>
      <w:numPr>
        <w:numId w:val="6"/>
      </w:numPr>
      <w:spacing w:before="0"/>
    </w:pPr>
  </w:style>
  <w:style w:type="paragraph" w:customStyle="1" w:styleId="SNBullet2">
    <w:name w:val="SN Bullet 2"/>
    <w:basedOn w:val="USBodyText"/>
    <w:uiPriority w:val="7"/>
    <w:rsid w:val="00C37888"/>
    <w:pPr>
      <w:numPr>
        <w:ilvl w:val="1"/>
        <w:numId w:val="6"/>
      </w:numPr>
      <w:spacing w:before="0"/>
    </w:pPr>
  </w:style>
  <w:style w:type="paragraph" w:customStyle="1" w:styleId="SNBullet3">
    <w:name w:val="SN Bullet 3"/>
    <w:basedOn w:val="USBodyText"/>
    <w:uiPriority w:val="7"/>
    <w:rsid w:val="00C37888"/>
    <w:pPr>
      <w:numPr>
        <w:ilvl w:val="2"/>
        <w:numId w:val="6"/>
      </w:numPr>
      <w:spacing w:before="0"/>
    </w:pPr>
  </w:style>
  <w:style w:type="paragraph" w:customStyle="1" w:styleId="HeadingSectionDivider">
    <w:name w:val="Heading Section Divider"/>
    <w:basedOn w:val="Heading1"/>
    <w:uiPriority w:val="2"/>
    <w:semiHidden/>
    <w:rsid w:val="00C57284"/>
    <w:rPr>
      <w:b w:val="0"/>
      <w:color w:val="000000" w:themeColor="text1"/>
    </w:rPr>
  </w:style>
  <w:style w:type="paragraph" w:customStyle="1" w:styleId="USNote">
    <w:name w:val="US Note"/>
    <w:basedOn w:val="USNotes"/>
    <w:uiPriority w:val="5"/>
    <w:rsid w:val="00DD7E65"/>
    <w:pPr>
      <w:numPr>
        <w:numId w:val="0"/>
      </w:numPr>
    </w:pPr>
  </w:style>
  <w:style w:type="paragraph" w:customStyle="1" w:styleId="SNHeading2">
    <w:name w:val="SN Heading 2"/>
    <w:basedOn w:val="Heading2"/>
    <w:next w:val="SNNumber1"/>
    <w:uiPriority w:val="7"/>
    <w:rsid w:val="00C37888"/>
  </w:style>
  <w:style w:type="paragraph" w:customStyle="1" w:styleId="SNHeading3">
    <w:name w:val="SN Heading 3"/>
    <w:basedOn w:val="Heading3"/>
    <w:next w:val="SNNumber1"/>
    <w:uiPriority w:val="7"/>
    <w:rsid w:val="00C37888"/>
  </w:style>
  <w:style w:type="paragraph" w:customStyle="1" w:styleId="SNHeading4">
    <w:name w:val="SN Heading 4"/>
    <w:basedOn w:val="Heading4"/>
    <w:next w:val="SNNumber1"/>
    <w:uiPriority w:val="7"/>
    <w:rsid w:val="00C37888"/>
  </w:style>
  <w:style w:type="paragraph" w:customStyle="1" w:styleId="SNHeading5">
    <w:name w:val="SN Heading 5"/>
    <w:basedOn w:val="Heading5"/>
    <w:next w:val="SNNumber1"/>
    <w:uiPriority w:val="7"/>
    <w:rsid w:val="00C37888"/>
  </w:style>
  <w:style w:type="paragraph" w:customStyle="1" w:styleId="HeadingSectionDivider-Black">
    <w:name w:val="Heading Section Divider - Black"/>
    <w:basedOn w:val="Heading1"/>
    <w:uiPriority w:val="2"/>
    <w:rsid w:val="00C57284"/>
    <w:pPr>
      <w:pageBreakBefore w:val="0"/>
    </w:pPr>
    <w:rPr>
      <w:b w:val="0"/>
      <w:color w:val="000000" w:themeColor="text1"/>
    </w:rPr>
  </w:style>
  <w:style w:type="paragraph" w:customStyle="1" w:styleId="HeadingSectionDivider-BlueArrows">
    <w:name w:val="Heading Section Divider - Blue Arrows"/>
    <w:basedOn w:val="Normal"/>
    <w:uiPriority w:val="2"/>
    <w:rsid w:val="00A125AE"/>
    <w:pPr>
      <w:keepNext/>
      <w:keepLines/>
      <w:framePr w:wrap="around" w:vAnchor="page" w:hAnchor="margin" w:xAlign="center" w:y="6805"/>
      <w:spacing w:after="0" w:line="300" w:lineRule="atLeast"/>
      <w:jc w:val="center"/>
      <w:outlineLvl w:val="0"/>
    </w:pPr>
    <w:rPr>
      <w:rFonts w:eastAsiaTheme="majorEastAsia" w:cstheme="majorBidi"/>
      <w:b/>
      <w:caps/>
      <w:color w:val="000000" w:themeColor="text1"/>
      <w:sz w:val="48"/>
      <w:szCs w:val="32"/>
    </w:rPr>
  </w:style>
  <w:style w:type="paragraph" w:customStyle="1" w:styleId="HeadingSectionDivider-White">
    <w:name w:val="Heading Section Divider - White"/>
    <w:basedOn w:val="HeadingSectionDivider-Black"/>
    <w:uiPriority w:val="2"/>
    <w:rsid w:val="00C57284"/>
    <w:pPr>
      <w:outlineLvl w:val="9"/>
    </w:pPr>
    <w:rPr>
      <w:bCs/>
      <w:color w:val="FFFFFF" w:themeColor="background1"/>
    </w:rPr>
  </w:style>
  <w:style w:type="paragraph" w:customStyle="1" w:styleId="USPullQuoteBlack">
    <w:name w:val="US Pull Quote Black"/>
    <w:basedOn w:val="Normal"/>
    <w:uiPriority w:val="5"/>
    <w:rsid w:val="00B87B04"/>
    <w:pPr>
      <w:pBdr>
        <w:top w:val="single" w:sz="4" w:space="14" w:color="auto"/>
        <w:bottom w:val="single" w:sz="4" w:space="14" w:color="auto"/>
      </w:pBdr>
      <w:spacing w:before="284" w:after="454" w:line="340" w:lineRule="atLeast"/>
    </w:pPr>
    <w:rPr>
      <w:b/>
      <w:bCs/>
      <w:sz w:val="28"/>
    </w:rPr>
  </w:style>
  <w:style w:type="paragraph" w:customStyle="1" w:styleId="USPullQuoteWhite">
    <w:name w:val="US Pull Quote White"/>
    <w:basedOn w:val="USPullQuote"/>
    <w:uiPriority w:val="5"/>
    <w:rsid w:val="00C57284"/>
    <w:pPr>
      <w:pBdr>
        <w:top w:val="single" w:sz="4" w:space="14" w:color="FFFFFF" w:themeColor="background1"/>
        <w:bottom w:val="single" w:sz="4" w:space="14" w:color="FFFFFF" w:themeColor="background1"/>
      </w:pBdr>
    </w:pPr>
    <w:rPr>
      <w:b/>
      <w:bCs/>
      <w:color w:val="FFFFFF" w:themeColor="background1"/>
    </w:rPr>
  </w:style>
  <w:style w:type="paragraph" w:customStyle="1" w:styleId="TSTableHeadingBlack">
    <w:name w:val="TS Table Heading Black"/>
    <w:basedOn w:val="Normal"/>
    <w:uiPriority w:val="9"/>
    <w:rsid w:val="0051181E"/>
    <w:pPr>
      <w:spacing w:before="57" w:after="57" w:line="190" w:lineRule="atLeast"/>
    </w:pPr>
    <w:rPr>
      <w:b/>
      <w:sz w:val="16"/>
    </w:rPr>
  </w:style>
  <w:style w:type="character" w:styleId="FollowedHyperlink">
    <w:name w:val="FollowedHyperlink"/>
    <w:basedOn w:val="DefaultParagraphFont"/>
    <w:uiPriority w:val="5"/>
    <w:rsid w:val="005028B1"/>
    <w:rPr>
      <w:color w:val="95D3D4"/>
      <w:u w:val="single"/>
    </w:rPr>
  </w:style>
  <w:style w:type="paragraph" w:customStyle="1" w:styleId="HeadingNonContents">
    <w:name w:val="Heading Non Contents"/>
    <w:basedOn w:val="HeadingContents"/>
    <w:uiPriority w:val="2"/>
    <w:rsid w:val="00D71C59"/>
  </w:style>
  <w:style w:type="paragraph" w:customStyle="1" w:styleId="USWhiteSpaceAfterTable">
    <w:name w:val="US White Space After Table"/>
    <w:basedOn w:val="USWhiteSpace"/>
    <w:next w:val="USBodyText"/>
    <w:uiPriority w:val="4"/>
    <w:rsid w:val="00C77539"/>
    <w:pPr>
      <w:spacing w:after="277"/>
    </w:pPr>
  </w:style>
  <w:style w:type="paragraph" w:customStyle="1" w:styleId="SNIndent1">
    <w:name w:val="SN Indent 1"/>
    <w:basedOn w:val="Normal"/>
    <w:uiPriority w:val="7"/>
    <w:rsid w:val="00C37888"/>
    <w:pPr>
      <w:ind w:left="851"/>
    </w:pPr>
  </w:style>
  <w:style w:type="paragraph" w:customStyle="1" w:styleId="SNIndent2">
    <w:name w:val="SN Indent 2"/>
    <w:basedOn w:val="Normal"/>
    <w:uiPriority w:val="7"/>
    <w:rsid w:val="00C37888"/>
    <w:pPr>
      <w:ind w:left="1276"/>
    </w:pPr>
  </w:style>
  <w:style w:type="paragraph" w:customStyle="1" w:styleId="SNIndent3">
    <w:name w:val="SN Indent 3"/>
    <w:basedOn w:val="Normal"/>
    <w:uiPriority w:val="7"/>
    <w:rsid w:val="00C37888"/>
    <w:pPr>
      <w:ind w:left="1701"/>
    </w:pPr>
  </w:style>
  <w:style w:type="paragraph" w:customStyle="1" w:styleId="SNIndent4">
    <w:name w:val="SN Indent 4"/>
    <w:basedOn w:val="Normal"/>
    <w:uiPriority w:val="7"/>
    <w:rsid w:val="00C37888"/>
    <w:pPr>
      <w:ind w:left="2126"/>
    </w:pPr>
  </w:style>
  <w:style w:type="character" w:customStyle="1" w:styleId="HyperlinkSourceTextReference">
    <w:name w:val="Hyperlink (Source Text Reference)"/>
    <w:basedOn w:val="DefaultParagraphFont"/>
    <w:uiPriority w:val="5"/>
    <w:rsid w:val="00B87B04"/>
    <w:rPr>
      <w:color w:val="74C6C7"/>
      <w:u w:val="single"/>
    </w:rPr>
  </w:style>
  <w:style w:type="paragraph" w:customStyle="1" w:styleId="USPullQuoteBlue">
    <w:name w:val="US Pull Quote Blue"/>
    <w:basedOn w:val="Normal"/>
    <w:uiPriority w:val="5"/>
    <w:rsid w:val="00B87B04"/>
    <w:pPr>
      <w:pBdr>
        <w:top w:val="single" w:sz="4" w:space="14" w:color="74C6C7"/>
        <w:bottom w:val="single" w:sz="4" w:space="14" w:color="74C6C7"/>
      </w:pBdr>
      <w:spacing w:before="284" w:after="454" w:line="340" w:lineRule="atLeast"/>
    </w:pPr>
    <w:rPr>
      <w:color w:val="74C6C7"/>
      <w:sz w:val="28"/>
    </w:rPr>
  </w:style>
  <w:style w:type="paragraph" w:customStyle="1" w:styleId="USWhiteSpaceBeforeTable">
    <w:name w:val="US White Space Before Table"/>
    <w:basedOn w:val="Normal"/>
    <w:uiPriority w:val="4"/>
    <w:rsid w:val="0006047A"/>
    <w:pPr>
      <w:spacing w:after="277" w:line="240" w:lineRule="auto"/>
    </w:pPr>
    <w:rPr>
      <w:sz w:val="12"/>
    </w:rPr>
  </w:style>
  <w:style w:type="paragraph" w:styleId="CommentText">
    <w:name w:val="annotation text"/>
    <w:basedOn w:val="Normal"/>
    <w:link w:val="CommentTextChar"/>
    <w:uiPriority w:val="99"/>
    <w:unhideWhenUsed/>
    <w:rsid w:val="00246BE2"/>
    <w:pPr>
      <w:spacing w:line="240" w:lineRule="auto"/>
    </w:pPr>
    <w:rPr>
      <w:szCs w:val="20"/>
    </w:rPr>
  </w:style>
  <w:style w:type="character" w:customStyle="1" w:styleId="CommentTextChar">
    <w:name w:val="Comment Text Char"/>
    <w:basedOn w:val="DefaultParagraphFont"/>
    <w:link w:val="CommentText"/>
    <w:uiPriority w:val="99"/>
    <w:rsid w:val="00246B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6BE2"/>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246BE2"/>
    <w:rPr>
      <w:rFonts w:ascii="Arial" w:hAnsi="Arial"/>
      <w:b/>
      <w:bCs/>
      <w:sz w:val="20"/>
      <w:szCs w:val="20"/>
    </w:rPr>
  </w:style>
  <w:style w:type="paragraph" w:customStyle="1" w:styleId="Sego">
    <w:name w:val="Sego"/>
    <w:basedOn w:val="USBodyText"/>
    <w:rsid w:val="00246BE2"/>
  </w:style>
  <w:style w:type="paragraph" w:customStyle="1" w:styleId="Number">
    <w:name w:val="Number"/>
    <w:basedOn w:val="USBodyText"/>
    <w:link w:val="NumberChar"/>
    <w:uiPriority w:val="19"/>
    <w:rsid w:val="00183DF7"/>
    <w:pPr>
      <w:numPr>
        <w:numId w:val="15"/>
      </w:numPr>
      <w:spacing w:before="0" w:after="120"/>
      <w:ind w:right="255"/>
    </w:pPr>
    <w:rPr>
      <w:rFonts w:ascii="Calibri" w:hAnsi="Calibri" w:cs="Calibri"/>
      <w:szCs w:val="20"/>
    </w:rPr>
  </w:style>
  <w:style w:type="paragraph" w:customStyle="1" w:styleId="Bodysub-heading">
    <w:name w:val="Body sub-heading"/>
    <w:basedOn w:val="USBodyText"/>
    <w:link w:val="Bodysub-headingChar"/>
    <w:uiPriority w:val="19"/>
    <w:rsid w:val="005D2759"/>
    <w:pPr>
      <w:spacing w:after="120"/>
      <w:ind w:right="255"/>
    </w:pPr>
    <w:rPr>
      <w:rFonts w:ascii="Calibri" w:hAnsi="Calibri" w:cs="Calibri"/>
      <w:b/>
      <w:bCs/>
    </w:rPr>
  </w:style>
  <w:style w:type="character" w:customStyle="1" w:styleId="USBodyTextChar">
    <w:name w:val="US Body Text Char"/>
    <w:basedOn w:val="DefaultParagraphFont"/>
    <w:link w:val="USBodyText"/>
    <w:uiPriority w:val="5"/>
    <w:rsid w:val="005D2759"/>
    <w:rPr>
      <w:rFonts w:ascii="Arial" w:hAnsi="Arial"/>
      <w:sz w:val="20"/>
    </w:rPr>
  </w:style>
  <w:style w:type="character" w:customStyle="1" w:styleId="NumberChar">
    <w:name w:val="Number Char"/>
    <w:basedOn w:val="USBodyTextChar"/>
    <w:link w:val="Number"/>
    <w:uiPriority w:val="19"/>
    <w:rsid w:val="00183DF7"/>
    <w:rPr>
      <w:rFonts w:ascii="Calibri" w:hAnsi="Calibri" w:cs="Calibri"/>
      <w:sz w:val="20"/>
      <w:szCs w:val="20"/>
    </w:rPr>
  </w:style>
  <w:style w:type="paragraph" w:customStyle="1" w:styleId="Sectionheading">
    <w:name w:val="Section heading"/>
    <w:basedOn w:val="USBodyText"/>
    <w:link w:val="SectionheadingChar"/>
    <w:uiPriority w:val="19"/>
    <w:rsid w:val="00107AA8"/>
    <w:pPr>
      <w:spacing w:before="120" w:after="200"/>
    </w:pPr>
    <w:rPr>
      <w:b/>
      <w:bCs/>
      <w:sz w:val="24"/>
      <w:szCs w:val="24"/>
    </w:rPr>
  </w:style>
  <w:style w:type="character" w:customStyle="1" w:styleId="Bodysub-headingChar">
    <w:name w:val="Body sub-heading Char"/>
    <w:basedOn w:val="USBodyTextChar"/>
    <w:link w:val="Bodysub-heading"/>
    <w:uiPriority w:val="19"/>
    <w:rsid w:val="005D2759"/>
    <w:rPr>
      <w:rFonts w:ascii="Calibri" w:hAnsi="Calibri" w:cs="Calibri"/>
      <w:b/>
      <w:bCs/>
      <w:sz w:val="20"/>
    </w:rPr>
  </w:style>
  <w:style w:type="paragraph" w:customStyle="1" w:styleId="Title1">
    <w:name w:val="Title1"/>
    <w:basedOn w:val="USBodyText"/>
    <w:link w:val="Title1Char"/>
    <w:uiPriority w:val="19"/>
    <w:qFormat/>
    <w:rsid w:val="005D2759"/>
    <w:pPr>
      <w:spacing w:before="240" w:after="120" w:line="240" w:lineRule="auto"/>
      <w:ind w:left="1560"/>
    </w:pPr>
    <w:rPr>
      <w:rFonts w:ascii="Segoe UI" w:hAnsi="Segoe UI" w:cs="Segoe UI"/>
      <w:b/>
      <w:bCs/>
      <w:color w:val="03B2C4"/>
      <w:sz w:val="36"/>
      <w:szCs w:val="36"/>
    </w:rPr>
  </w:style>
  <w:style w:type="character" w:customStyle="1" w:styleId="SectionheadingChar">
    <w:name w:val="Section heading Char"/>
    <w:basedOn w:val="USBodyTextChar"/>
    <w:link w:val="Sectionheading"/>
    <w:uiPriority w:val="19"/>
    <w:rsid w:val="00107AA8"/>
    <w:rPr>
      <w:rFonts w:ascii="Arial" w:hAnsi="Arial"/>
      <w:b/>
      <w:bCs/>
      <w:sz w:val="24"/>
      <w:szCs w:val="24"/>
    </w:rPr>
  </w:style>
  <w:style w:type="paragraph" w:customStyle="1" w:styleId="Romannumerals">
    <w:name w:val="Roman numerals"/>
    <w:basedOn w:val="USBodyText"/>
    <w:link w:val="RomannumeralsChar"/>
    <w:uiPriority w:val="19"/>
    <w:rsid w:val="00183DF7"/>
    <w:pPr>
      <w:numPr>
        <w:numId w:val="16"/>
      </w:numPr>
      <w:spacing w:before="0" w:after="120"/>
      <w:ind w:left="765" w:right="255" w:hanging="255"/>
    </w:pPr>
    <w:rPr>
      <w:rFonts w:ascii="Calibri" w:hAnsi="Calibri" w:cs="Calibri"/>
      <w:szCs w:val="20"/>
    </w:rPr>
  </w:style>
  <w:style w:type="character" w:customStyle="1" w:styleId="Title1Char">
    <w:name w:val="Title1 Char"/>
    <w:basedOn w:val="USBodyTextChar"/>
    <w:link w:val="Title1"/>
    <w:uiPriority w:val="19"/>
    <w:rsid w:val="005D2759"/>
    <w:rPr>
      <w:rFonts w:ascii="Segoe UI" w:hAnsi="Segoe UI" w:cs="Segoe UI"/>
      <w:b/>
      <w:bCs/>
      <w:color w:val="03B2C4"/>
      <w:sz w:val="36"/>
      <w:szCs w:val="36"/>
    </w:rPr>
  </w:style>
  <w:style w:type="character" w:styleId="UnresolvedMention">
    <w:name w:val="Unresolved Mention"/>
    <w:basedOn w:val="DefaultParagraphFont"/>
    <w:uiPriority w:val="99"/>
    <w:unhideWhenUsed/>
    <w:rsid w:val="00530243"/>
    <w:rPr>
      <w:color w:val="605E5C"/>
      <w:shd w:val="clear" w:color="auto" w:fill="E1DFDD"/>
    </w:rPr>
  </w:style>
  <w:style w:type="character" w:customStyle="1" w:styleId="RomannumeralsChar">
    <w:name w:val="Roman numerals Char"/>
    <w:basedOn w:val="USBodyTextChar"/>
    <w:link w:val="Romannumerals"/>
    <w:uiPriority w:val="19"/>
    <w:rsid w:val="00183DF7"/>
    <w:rPr>
      <w:rFonts w:ascii="Calibri" w:hAnsi="Calibri" w:cs="Calibri"/>
      <w:sz w:val="20"/>
      <w:szCs w:val="20"/>
    </w:rPr>
  </w:style>
  <w:style w:type="paragraph" w:styleId="NoSpacing">
    <w:name w:val="No Spacing"/>
    <w:link w:val="NoSpacingChar"/>
    <w:uiPriority w:val="1"/>
    <w:qFormat/>
    <w:rsid w:val="009334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33451"/>
    <w:rPr>
      <w:rFonts w:eastAsiaTheme="minorEastAsia"/>
      <w:lang w:val="en-US"/>
    </w:rPr>
  </w:style>
  <w:style w:type="paragraph" w:customStyle="1" w:styleId="Sectionsub-heading">
    <w:name w:val="Section sub-heading"/>
    <w:basedOn w:val="USBodyText"/>
    <w:link w:val="Sectionsub-headingChar"/>
    <w:uiPriority w:val="19"/>
    <w:qFormat/>
    <w:rsid w:val="00F96333"/>
    <w:pPr>
      <w:spacing w:before="240" w:after="200"/>
    </w:pPr>
    <w:rPr>
      <w:rFonts w:ascii="Calibri" w:hAnsi="Calibri" w:cs="Calibri"/>
      <w:b/>
      <w:color w:val="182B46"/>
      <w:sz w:val="26"/>
    </w:rPr>
  </w:style>
  <w:style w:type="paragraph" w:customStyle="1" w:styleId="Bodynumbercopy">
    <w:name w:val="Body number copy"/>
    <w:basedOn w:val="Number"/>
    <w:link w:val="BodynumbercopyChar"/>
    <w:uiPriority w:val="19"/>
    <w:qFormat/>
    <w:rsid w:val="00F96333"/>
    <w:pPr>
      <w:numPr>
        <w:numId w:val="17"/>
      </w:numPr>
    </w:pPr>
    <w:rPr>
      <w:sz w:val="21"/>
      <w:szCs w:val="21"/>
    </w:rPr>
  </w:style>
  <w:style w:type="character" w:customStyle="1" w:styleId="Sectionsub-headingChar">
    <w:name w:val="Section sub-heading Char"/>
    <w:basedOn w:val="USBodyTextChar"/>
    <w:link w:val="Sectionsub-heading"/>
    <w:uiPriority w:val="19"/>
    <w:rsid w:val="00F96333"/>
    <w:rPr>
      <w:rFonts w:ascii="Calibri" w:hAnsi="Calibri" w:cs="Calibri"/>
      <w:b/>
      <w:color w:val="182B46"/>
      <w:sz w:val="26"/>
    </w:rPr>
  </w:style>
  <w:style w:type="paragraph" w:customStyle="1" w:styleId="Bodysub-heading2">
    <w:name w:val="Body sub-heading2"/>
    <w:basedOn w:val="USBodyText"/>
    <w:link w:val="Bodysub-heading2Char"/>
    <w:uiPriority w:val="19"/>
    <w:qFormat/>
    <w:rsid w:val="00A4666D"/>
    <w:pPr>
      <w:spacing w:after="120"/>
      <w:ind w:right="255"/>
    </w:pPr>
    <w:rPr>
      <w:rFonts w:ascii="Calibri" w:hAnsi="Calibri" w:cs="Calibri"/>
      <w:color w:val="03B2C4"/>
      <w:sz w:val="22"/>
      <w:szCs w:val="21"/>
    </w:rPr>
  </w:style>
  <w:style w:type="character" w:customStyle="1" w:styleId="BodynumbercopyChar">
    <w:name w:val="Body number copy Char"/>
    <w:basedOn w:val="NumberChar"/>
    <w:link w:val="Bodynumbercopy"/>
    <w:uiPriority w:val="19"/>
    <w:rsid w:val="00F96333"/>
    <w:rPr>
      <w:rFonts w:ascii="Calibri" w:hAnsi="Calibri" w:cs="Calibri"/>
      <w:sz w:val="21"/>
      <w:szCs w:val="21"/>
    </w:rPr>
  </w:style>
  <w:style w:type="paragraph" w:customStyle="1" w:styleId="Bodyromannumerals">
    <w:name w:val="Body roman numerals"/>
    <w:basedOn w:val="USBodyText"/>
    <w:link w:val="BodyromannumeralsChar"/>
    <w:uiPriority w:val="19"/>
    <w:qFormat/>
    <w:rsid w:val="00A4666D"/>
    <w:pPr>
      <w:spacing w:before="60" w:after="120"/>
      <w:ind w:right="255"/>
    </w:pPr>
    <w:rPr>
      <w:rFonts w:ascii="Calibri" w:hAnsi="Calibri" w:cs="Calibri"/>
      <w:sz w:val="21"/>
      <w:szCs w:val="21"/>
    </w:rPr>
  </w:style>
  <w:style w:type="character" w:customStyle="1" w:styleId="Bodysub-heading2Char">
    <w:name w:val="Body sub-heading2 Char"/>
    <w:basedOn w:val="USBodyTextChar"/>
    <w:link w:val="Bodysub-heading2"/>
    <w:uiPriority w:val="19"/>
    <w:rsid w:val="00A4666D"/>
    <w:rPr>
      <w:rFonts w:ascii="Calibri" w:hAnsi="Calibri" w:cs="Calibri"/>
      <w:color w:val="03B2C4"/>
      <w:sz w:val="20"/>
      <w:szCs w:val="21"/>
    </w:rPr>
  </w:style>
  <w:style w:type="table" w:styleId="GridTable1Light-Accent1">
    <w:name w:val="Grid Table 1 Light Accent 1"/>
    <w:basedOn w:val="TableNormal"/>
    <w:uiPriority w:val="46"/>
    <w:rsid w:val="00A4666D"/>
    <w:pPr>
      <w:spacing w:after="0" w:line="240" w:lineRule="auto"/>
    </w:pPr>
    <w:tblPr>
      <w:tblStyleRowBandSize w:val="1"/>
      <w:tblStyleColBandSize w:val="1"/>
      <w:tblBorders>
        <w:top w:val="single" w:sz="4" w:space="0" w:color="FFE6AD" w:themeColor="accent1" w:themeTint="66"/>
        <w:left w:val="single" w:sz="4" w:space="0" w:color="FFE6AD" w:themeColor="accent1" w:themeTint="66"/>
        <w:bottom w:val="single" w:sz="4" w:space="0" w:color="FFE6AD" w:themeColor="accent1" w:themeTint="66"/>
        <w:right w:val="single" w:sz="4" w:space="0" w:color="FFE6AD" w:themeColor="accent1" w:themeTint="66"/>
        <w:insideH w:val="single" w:sz="4" w:space="0" w:color="FFE6AD" w:themeColor="accent1" w:themeTint="66"/>
        <w:insideV w:val="single" w:sz="4" w:space="0" w:color="FFE6AD" w:themeColor="accent1" w:themeTint="66"/>
      </w:tblBorders>
    </w:tblPr>
    <w:tblStylePr w:type="firstRow">
      <w:rPr>
        <w:b/>
        <w:bCs/>
      </w:rPr>
      <w:tblPr/>
      <w:tcPr>
        <w:tcBorders>
          <w:bottom w:val="single" w:sz="12" w:space="0" w:color="FFD984" w:themeColor="accent1" w:themeTint="99"/>
        </w:tcBorders>
      </w:tcPr>
    </w:tblStylePr>
    <w:tblStylePr w:type="lastRow">
      <w:rPr>
        <w:b/>
        <w:bCs/>
      </w:rPr>
      <w:tblPr/>
      <w:tcPr>
        <w:tcBorders>
          <w:top w:val="double" w:sz="2" w:space="0" w:color="FFD984" w:themeColor="accent1" w:themeTint="99"/>
        </w:tcBorders>
      </w:tcPr>
    </w:tblStylePr>
    <w:tblStylePr w:type="firstCol">
      <w:rPr>
        <w:b/>
        <w:bCs/>
      </w:rPr>
    </w:tblStylePr>
    <w:tblStylePr w:type="lastCol">
      <w:rPr>
        <w:b/>
        <w:bCs/>
      </w:rPr>
    </w:tblStylePr>
  </w:style>
  <w:style w:type="character" w:customStyle="1" w:styleId="BodyromannumeralsChar">
    <w:name w:val="Body roman numerals Char"/>
    <w:basedOn w:val="USBodyTextChar"/>
    <w:link w:val="Bodyromannumerals"/>
    <w:uiPriority w:val="19"/>
    <w:rsid w:val="00A4666D"/>
    <w:rPr>
      <w:rFonts w:ascii="Calibri" w:hAnsi="Calibri" w:cs="Calibri"/>
      <w:sz w:val="21"/>
      <w:szCs w:val="21"/>
    </w:rPr>
  </w:style>
  <w:style w:type="paragraph" w:customStyle="1" w:styleId="Bodybullet1">
    <w:name w:val="Body bullet1"/>
    <w:basedOn w:val="USBodyText"/>
    <w:link w:val="Bodybullet1Char"/>
    <w:uiPriority w:val="19"/>
    <w:rsid w:val="00F96333"/>
    <w:pPr>
      <w:framePr w:hSpace="180" w:wrap="around" w:vAnchor="text" w:hAnchor="margin" w:y="674"/>
      <w:numPr>
        <w:numId w:val="18"/>
      </w:numPr>
      <w:spacing w:before="0" w:after="0" w:line="240" w:lineRule="auto"/>
      <w:ind w:left="567" w:hanging="567"/>
    </w:pPr>
    <w:rPr>
      <w:rFonts w:ascii="Calibri" w:hAnsi="Calibri" w:cs="Calibri"/>
      <w:sz w:val="21"/>
      <w:szCs w:val="21"/>
    </w:rPr>
  </w:style>
  <w:style w:type="paragraph" w:customStyle="1" w:styleId="Bodybullet2">
    <w:name w:val="Body bullet 2"/>
    <w:basedOn w:val="USBodyText"/>
    <w:link w:val="Bodybullet2Char"/>
    <w:uiPriority w:val="19"/>
    <w:qFormat/>
    <w:rsid w:val="00F60163"/>
    <w:pPr>
      <w:framePr w:hSpace="180" w:wrap="around" w:vAnchor="text" w:hAnchor="margin" w:y="674"/>
      <w:numPr>
        <w:ilvl w:val="1"/>
        <w:numId w:val="19"/>
      </w:numPr>
      <w:spacing w:before="0" w:afterLines="25" w:after="25" w:line="240" w:lineRule="auto"/>
      <w:ind w:left="754" w:hanging="357"/>
    </w:pPr>
    <w:rPr>
      <w:rFonts w:ascii="Calibri" w:hAnsi="Calibri" w:cs="Calibri"/>
      <w:sz w:val="21"/>
      <w:szCs w:val="21"/>
    </w:rPr>
  </w:style>
  <w:style w:type="character" w:customStyle="1" w:styleId="Bodybullet1Char">
    <w:name w:val="Body bullet1 Char"/>
    <w:basedOn w:val="USBodyTextChar"/>
    <w:link w:val="Bodybullet1"/>
    <w:uiPriority w:val="19"/>
    <w:rsid w:val="00F96333"/>
    <w:rPr>
      <w:rFonts w:ascii="Calibri" w:hAnsi="Calibri" w:cs="Calibri"/>
      <w:sz w:val="21"/>
      <w:szCs w:val="21"/>
    </w:rPr>
  </w:style>
  <w:style w:type="paragraph" w:customStyle="1" w:styleId="Bodybullet10">
    <w:name w:val="Body bullet 1"/>
    <w:basedOn w:val="Bodybullet1"/>
    <w:link w:val="Bodybullet1Char0"/>
    <w:uiPriority w:val="19"/>
    <w:qFormat/>
    <w:rsid w:val="00F60163"/>
    <w:pPr>
      <w:framePr w:wrap="around"/>
      <w:spacing w:afterLines="25" w:after="25"/>
      <w:ind w:left="397" w:hanging="397"/>
    </w:pPr>
  </w:style>
  <w:style w:type="character" w:customStyle="1" w:styleId="Bodybullet2Char">
    <w:name w:val="Body bullet 2 Char"/>
    <w:basedOn w:val="USBodyTextChar"/>
    <w:link w:val="Bodybullet2"/>
    <w:uiPriority w:val="19"/>
    <w:rsid w:val="00F60163"/>
    <w:rPr>
      <w:rFonts w:ascii="Calibri" w:hAnsi="Calibri" w:cs="Calibri"/>
      <w:sz w:val="21"/>
      <w:szCs w:val="21"/>
    </w:rPr>
  </w:style>
  <w:style w:type="character" w:customStyle="1" w:styleId="Bodybullet1Char0">
    <w:name w:val="Body bullet 1 Char"/>
    <w:basedOn w:val="Bodybullet1Char"/>
    <w:link w:val="Bodybullet10"/>
    <w:uiPriority w:val="19"/>
    <w:rsid w:val="00F60163"/>
    <w:rPr>
      <w:rFonts w:ascii="Calibri" w:hAnsi="Calibri" w:cs="Calibri"/>
      <w:sz w:val="21"/>
      <w:szCs w:val="21"/>
    </w:rPr>
  </w:style>
  <w:style w:type="paragraph" w:customStyle="1" w:styleId="xusbodytext">
    <w:name w:val="x_usbodytext"/>
    <w:basedOn w:val="Normal"/>
    <w:rsid w:val="00CD579C"/>
    <w:pPr>
      <w:spacing w:after="0" w:line="240" w:lineRule="auto"/>
    </w:pPr>
    <w:rPr>
      <w:rFonts w:ascii="Calibri" w:hAnsi="Calibri" w:cs="Calibri"/>
      <w:sz w:val="22"/>
      <w:lang w:eastAsia="en-NZ"/>
    </w:r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aliases w:val="List Paragraph numbered Char,List Bullet indent Char"/>
    <w:basedOn w:val="DefaultParagraphFont"/>
    <w:link w:val="ListParagraph"/>
    <w:uiPriority w:val="34"/>
    <w:rsid w:val="0012759E"/>
    <w:rPr>
      <w:rFonts w:ascii="Arial" w:hAnsi="Arial"/>
      <w:sz w:val="20"/>
    </w:rPr>
  </w:style>
  <w:style w:type="paragraph" w:styleId="NormalWeb">
    <w:name w:val="Normal (Web)"/>
    <w:basedOn w:val="Normal"/>
    <w:uiPriority w:val="99"/>
    <w:semiHidden/>
    <w:unhideWhenUsed/>
    <w:rsid w:val="0012759E"/>
    <w:pPr>
      <w:spacing w:before="100" w:beforeAutospacing="1" w:after="100" w:afterAutospacing="1" w:line="240" w:lineRule="auto"/>
    </w:pPr>
    <w:rPr>
      <w:rFonts w:ascii="Times New Roman" w:eastAsia="Times New Roman" w:hAnsi="Times New Roman" w:cs="Times New Roman"/>
      <w:sz w:val="24"/>
      <w:szCs w:val="24"/>
      <w:lang w:eastAsia="en-NZ"/>
    </w:rPr>
  </w:style>
  <w:style w:type="table" w:customStyle="1" w:styleId="TableGrid1">
    <w:name w:val="Table Grid1"/>
    <w:basedOn w:val="TableNormal"/>
    <w:next w:val="TableGrid"/>
    <w:uiPriority w:val="39"/>
    <w:rsid w:val="0012759E"/>
    <w:pPr>
      <w:spacing w:after="0" w:line="240" w:lineRule="auto"/>
    </w:pPr>
    <w:rPr>
      <w:rFonts w:ascii="EYInterstate Light" w:eastAsia="Times New Roman" w:hAnsi="EYInterstate Light"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2759E"/>
    <w:rPr>
      <w:color w:val="2B579A"/>
      <w:shd w:val="clear" w:color="auto" w:fill="E1DFDD"/>
    </w:rPr>
  </w:style>
  <w:style w:type="paragraph" w:customStyle="1" w:styleId="Tabletitles">
    <w:name w:val="Table titles"/>
    <w:basedOn w:val="NoSpacing"/>
    <w:qFormat/>
    <w:rsid w:val="0012759E"/>
    <w:pPr>
      <w:spacing w:line="360" w:lineRule="auto"/>
    </w:pPr>
    <w:rPr>
      <w:rFonts w:ascii="Calibri" w:eastAsia="Times New Roman" w:hAnsi="Calibri" w:cs="Times New Roman"/>
      <w:szCs w:val="20"/>
    </w:rPr>
  </w:style>
  <w:style w:type="character" w:styleId="BookTitle">
    <w:name w:val="Book Title"/>
    <w:aliases w:val="Doc Title"/>
    <w:uiPriority w:val="33"/>
    <w:qFormat/>
    <w:rsid w:val="0012759E"/>
    <w:rPr>
      <w:b/>
      <w:bCs/>
      <w:color w:val="182B46"/>
      <w:sz w:val="56"/>
      <w:szCs w:val="56"/>
    </w:rPr>
  </w:style>
  <w:style w:type="paragraph" w:styleId="Revision">
    <w:name w:val="Revision"/>
    <w:hidden/>
    <w:uiPriority w:val="99"/>
    <w:semiHidden/>
    <w:rsid w:val="0012759E"/>
    <w:pPr>
      <w:spacing w:after="0" w:line="240" w:lineRule="auto"/>
    </w:pPr>
    <w:rPr>
      <w:rFonts w:ascii="Calibri" w:eastAsia="Times New Roman" w:hAnsi="Calibri" w:cs="Times New Roman"/>
      <w:szCs w:val="24"/>
      <w:lang w:eastAsia="en-NZ"/>
    </w:rPr>
  </w:style>
  <w:style w:type="numbering" w:customStyle="1" w:styleId="NoList1">
    <w:name w:val="No List1"/>
    <w:next w:val="NoList"/>
    <w:uiPriority w:val="99"/>
    <w:semiHidden/>
    <w:unhideWhenUsed/>
    <w:rsid w:val="0012759E"/>
  </w:style>
  <w:style w:type="paragraph" w:customStyle="1" w:styleId="msonormal0">
    <w:name w:val="msonormal"/>
    <w:basedOn w:val="Normal"/>
    <w:rsid w:val="001275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ommentText1">
    <w:name w:val="Comment Text1"/>
    <w:basedOn w:val="Normal"/>
    <w:next w:val="CommentText"/>
    <w:uiPriority w:val="99"/>
    <w:semiHidden/>
    <w:rsid w:val="0012759E"/>
    <w:pPr>
      <w:spacing w:after="160" w:line="240" w:lineRule="auto"/>
    </w:pPr>
    <w:rPr>
      <w:rFonts w:ascii="Calibri" w:eastAsia="Calibri" w:hAnsi="Calibri" w:cs="Times New Roman"/>
      <w:szCs w:val="20"/>
      <w:lang w:val="en-GB"/>
    </w:rPr>
  </w:style>
  <w:style w:type="character" w:customStyle="1" w:styleId="CommentTextChar1">
    <w:name w:val="Comment Text Char1"/>
    <w:basedOn w:val="DefaultParagraphFont"/>
    <w:uiPriority w:val="99"/>
    <w:semiHidden/>
    <w:locked/>
    <w:rsid w:val="0012759E"/>
    <w:rPr>
      <w:rFonts w:ascii="Calibri" w:eastAsia="Calibri" w:hAnsi="Calibri" w:cs="Times New Roman"/>
      <w:sz w:val="20"/>
      <w:szCs w:val="20"/>
      <w:lang w:val="en-GB"/>
    </w:rPr>
  </w:style>
  <w:style w:type="table" w:customStyle="1" w:styleId="TableGrid2">
    <w:name w:val="Table Grid2"/>
    <w:basedOn w:val="TableNormal"/>
    <w:next w:val="TableGrid"/>
    <w:uiPriority w:val="39"/>
    <w:rsid w:val="0012759E"/>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2759E"/>
    <w:pPr>
      <w:spacing w:after="0" w:line="240" w:lineRule="auto"/>
    </w:pPr>
    <w:rPr>
      <w:rFonts w:ascii="Calibri" w:eastAsia="Times New Roman" w:hAnsi="Calibri" w:cs="Times New Roman"/>
      <w:szCs w:val="20"/>
      <w:lang w:eastAsia="en-NZ"/>
    </w:rPr>
  </w:style>
  <w:style w:type="character" w:customStyle="1" w:styleId="EndnoteTextChar">
    <w:name w:val="Endnote Text Char"/>
    <w:basedOn w:val="DefaultParagraphFont"/>
    <w:link w:val="EndnoteText"/>
    <w:uiPriority w:val="99"/>
    <w:semiHidden/>
    <w:rsid w:val="0012759E"/>
    <w:rPr>
      <w:rFonts w:ascii="Calibri" w:eastAsia="Times New Roman" w:hAnsi="Calibri" w:cs="Times New Roman"/>
      <w:sz w:val="20"/>
      <w:szCs w:val="20"/>
      <w:lang w:eastAsia="en-NZ"/>
    </w:rPr>
  </w:style>
  <w:style w:type="character" w:styleId="EndnoteReference">
    <w:name w:val="endnote reference"/>
    <w:basedOn w:val="DefaultParagraphFont"/>
    <w:uiPriority w:val="99"/>
    <w:semiHidden/>
    <w:unhideWhenUsed/>
    <w:rsid w:val="0012759E"/>
    <w:rPr>
      <w:vertAlign w:val="superscript"/>
    </w:rPr>
  </w:style>
  <w:style w:type="numbering" w:customStyle="1" w:styleId="NoList2">
    <w:name w:val="No List2"/>
    <w:next w:val="NoList"/>
    <w:uiPriority w:val="99"/>
    <w:semiHidden/>
    <w:unhideWhenUsed/>
    <w:rsid w:val="0012759E"/>
  </w:style>
  <w:style w:type="table" w:customStyle="1" w:styleId="TableGrid3">
    <w:name w:val="Table Grid3"/>
    <w:basedOn w:val="TableNormal"/>
    <w:next w:val="TableGrid"/>
    <w:uiPriority w:val="39"/>
    <w:rsid w:val="001275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51CD3"/>
    <w:pPr>
      <w:spacing w:after="0" w:line="240" w:lineRule="auto"/>
    </w:pPr>
    <w:rPr>
      <w:rFonts w:ascii="CG Omega" w:eastAsia="Times New Roman" w:hAnsi="CG Omega" w:cs="Times New Roman"/>
      <w:color w:val="000000"/>
      <w:sz w:val="24"/>
      <w:szCs w:val="20"/>
      <w:lang w:val="en-GB"/>
    </w:rPr>
  </w:style>
  <w:style w:type="character" w:customStyle="1" w:styleId="BodyTextChar">
    <w:name w:val="Body Text Char"/>
    <w:basedOn w:val="DefaultParagraphFont"/>
    <w:link w:val="BodyText"/>
    <w:semiHidden/>
    <w:rsid w:val="00E51CD3"/>
    <w:rPr>
      <w:rFonts w:ascii="CG Omega" w:eastAsia="Times New Roman" w:hAnsi="CG Omega" w:cs="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99588">
      <w:bodyDiv w:val="1"/>
      <w:marLeft w:val="0"/>
      <w:marRight w:val="0"/>
      <w:marTop w:val="0"/>
      <w:marBottom w:val="0"/>
      <w:divBdr>
        <w:top w:val="none" w:sz="0" w:space="0" w:color="auto"/>
        <w:left w:val="none" w:sz="0" w:space="0" w:color="auto"/>
        <w:bottom w:val="none" w:sz="0" w:space="0" w:color="auto"/>
        <w:right w:val="none" w:sz="0" w:space="0" w:color="auto"/>
      </w:divBdr>
    </w:div>
    <w:div w:id="1796561338">
      <w:bodyDiv w:val="1"/>
      <w:marLeft w:val="0"/>
      <w:marRight w:val="0"/>
      <w:marTop w:val="0"/>
      <w:marBottom w:val="0"/>
      <w:divBdr>
        <w:top w:val="none" w:sz="0" w:space="0" w:color="auto"/>
        <w:left w:val="none" w:sz="0" w:space="0" w:color="auto"/>
        <w:bottom w:val="none" w:sz="0" w:space="0" w:color="auto"/>
        <w:right w:val="none" w:sz="0" w:space="0" w:color="auto"/>
      </w:divBdr>
    </w:div>
    <w:div w:id="2104493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Baddeley\AppData\Roaming\Microsoft\Shared%20Templates\2013%20Blank.dotm" TargetMode="External"/></Relationships>
</file>

<file path=word/theme/theme1.xml><?xml version="1.0" encoding="utf-8"?>
<a:theme xmlns:a="http://schemas.openxmlformats.org/drawingml/2006/main" name="MJ 2013 Theme">
  <a:themeElements>
    <a:clrScheme name="MJ Colour Palette">
      <a:dk1>
        <a:srgbClr val="000000"/>
      </a:dk1>
      <a:lt1>
        <a:srgbClr val="FFFFFF"/>
      </a:lt1>
      <a:dk2>
        <a:srgbClr val="000000"/>
      </a:dk2>
      <a:lt2>
        <a:srgbClr val="FFFFFF"/>
      </a:lt2>
      <a:accent1>
        <a:srgbClr val="FFC233"/>
      </a:accent1>
      <a:accent2>
        <a:srgbClr val="394F5A"/>
      </a:accent2>
      <a:accent3>
        <a:srgbClr val="F68C3D"/>
      </a:accent3>
      <a:accent4>
        <a:srgbClr val="5C4870"/>
      </a:accent4>
      <a:accent5>
        <a:srgbClr val="F3797F"/>
      </a:accent5>
      <a:accent6>
        <a:srgbClr val="6BBAD9"/>
      </a:accent6>
      <a:hlink>
        <a:srgbClr val="74C6C7"/>
      </a:hlink>
      <a:folHlink>
        <a:srgbClr val="95D3D4"/>
      </a:folHlink>
    </a:clrScheme>
    <a:fontScheme name="MJ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06D791AA22684099EE4672EBEDF614" ma:contentTypeVersion="4" ma:contentTypeDescription="Create a new document." ma:contentTypeScope="" ma:versionID="30c1f6ad40d570e9519b63bb8dafbc95">
  <xsd:schema xmlns:xsd="http://www.w3.org/2001/XMLSchema" xmlns:xs="http://www.w3.org/2001/XMLSchema" xmlns:p="http://schemas.microsoft.com/office/2006/metadata/properties" xmlns:ns2="08a23fc5-e034-477c-ac83-93bc1440f322" targetNamespace="http://schemas.microsoft.com/office/2006/metadata/properties" ma:root="true" ma:fieldsID="830778f39291bb3ca65aa40eac42cee0" ns2:_="">
    <xsd:import namespace="08a23fc5-e034-477c-ac83-93bc1440f3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23fc5-e034-477c-ac83-93bc1440f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F19CF-2AD3-43A4-B5A5-4A28D268F9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B91B4D-3702-4B93-BD22-F49E75A03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23fc5-e034-477c-ac83-93bc1440f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CDC71-F70A-4DD7-B773-5ED46CFC943B}">
  <ds:schemaRefs>
    <ds:schemaRef ds:uri="http://schemas.microsoft.com/sharepoint/v3/contenttype/forms"/>
  </ds:schemaRefs>
</ds:datastoreItem>
</file>

<file path=customXml/itemProps4.xml><?xml version="1.0" encoding="utf-8"?>
<ds:datastoreItem xmlns:ds="http://schemas.openxmlformats.org/officeDocument/2006/customXml" ds:itemID="{B1E9BCA1-5836-4F6B-B0EF-23274247F21B}">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307925</vt:lpwstr>
  </property>
  <property fmtid="{D5CDD505-2E9C-101B-9397-08002B2CF9AE}" pid="4" name="OptimizationTime">
    <vt:lpwstr>20201110_1233</vt:lpwstr>
  </property>
</Properties>
</file>

<file path=docProps/app.xml><?xml version="1.0" encoding="utf-8"?>
<Properties xmlns="http://schemas.openxmlformats.org/officeDocument/2006/extended-properties" xmlns:vt="http://schemas.openxmlformats.org/officeDocument/2006/docPropsVTypes">
  <Template>2013 Blank.dotm</Template>
  <TotalTime>19</TotalTime>
  <Pages>30</Pages>
  <Words>5254</Words>
  <Characters>29950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Fu</dc:creator>
  <cp:keywords>Rel date: 7 Apr 2020</cp:keywords>
  <dc:description>Template developed by:  PCS Computer Training Limited
Tel: +64 274 411 150 | Email: rose-maree@pcstraining.co.nz</dc:description>
  <cp:lastModifiedBy>Georgia Sweet</cp:lastModifiedBy>
  <cp:revision>5</cp:revision>
  <cp:lastPrinted>2014-04-14T06:03:00Z</cp:lastPrinted>
  <dcterms:created xsi:type="dcterms:W3CDTF">2020-11-09T00:33:00Z</dcterms:created>
  <dcterms:modified xsi:type="dcterms:W3CDTF">2020-11-09T20:11:00Z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0x0101005C06D791AA22684099EE4672EBEDF614</vt:lpwstr>
  </property>
  <property fmtid="{D5CDD505-2E9C-101B-9397-08002B2CF9AE}" pid="3" name="Hydro Nation Area">
    <vt:lpwstr/>
  </property>
</Properties>
</file>